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628" w:rsidRPr="00B06628" w:rsidRDefault="00B06628" w:rsidP="00B06628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B06628">
        <w:rPr>
          <w:rFonts w:ascii="Times New Roman" w:hAnsi="Times New Roman" w:cs="Times New Roman"/>
          <w:b/>
          <w:color w:val="000000"/>
          <w:sz w:val="28"/>
        </w:rPr>
        <w:t>Темы работ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num" w:pos="-5103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Ведение автоматизированного кадастра недвижимости в административном районе.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Ведение государственного земельного кадастра в городском округе города.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Внутрихозяйственная оценка земель сельскохозяйственной организации.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Внутрихозяйственная оценка земель и применение ее результатов.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Государственная регистрация земельных участков в системе государственного кадастра недвижимости.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Государственный земельный надзор на территории муниципального образования.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Государственный земельный надзор в системе управления объектами недвижимости.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Земельно-кадастровое зонирование территории административного района.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Земельно-оценочное зонирование территории города.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Инвентаризация земель по материалам космической съемки.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Информационное обеспечение ведения государственного кадастра недвижимости.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Информационное обеспечение системы управления земельно-имущественным комплексом административно-территориального образования.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Использование земельно-кадастровой информации в системе ипотечного кредитования.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Использование земельно-кадастровой информации в системе налогообложения.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Использование земельно-кадастровой информации в системе функционирования земельных банков (теоретические основы).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Использование современных компьютерных технологий для целей государственного кадастра недвижимости.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Индивидуальная оценка рыночной стоимости объектов земельно-имущественного комплекса.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Массовая оценка рыночной стоимости объектов недвижимости.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Методы прогнозирования рыночной стоимости земли и иных объектов недвижимости, сравнительный анализ, предложения по совершенствованию.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Оптимизация использования земель в районе с учетом земельно-кадастровой информации.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Организация и пути совершенствования текущего учета земель в районе.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Организация ведения государственного кадастра недвижимости с использованием географических и земельных информационных систем.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Организация и планирование работ по государственному кадастру недвижимости в федеральном государственном учреждении.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Организация и планирование работ по государственному кадастру недвижимости в муниципальном образовании.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Организация и регулирование экономической деятельности землеустроительных предприятий.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Организация и планирование работ по государственному кадастру недвижимости на территории субъектов РФ.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Организация производства и нормирование труда в землеустроительной организации.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Особенности ведения государственного земельного кадастра на территории с особым правовым режимом.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Определение рыночной стоимости земельных участков и иных объектов недвижимости.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Оценка естественных свойств почв демонстрационными методами и для целей бонитировки почв.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Охрана и организация рационального использования земельных ресурсов в административном районе.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Планирование, организация и контроль качества работ по ГКН.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Планирование использования земель и иных объектов недвижимости административно-территориальных образований.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lastRenderedPageBreak/>
        <w:t>Перспективное планирование размещения объектов недвижимости с использованием материалов ГКН.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Применение данных экономической оценки земель при обосновании земельных отводов.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Применение земельно-кадастровой информации при анализе эффективности использования земель районе.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 xml:space="preserve">Применение </w:t>
      </w:r>
      <w:proofErr w:type="gramStart"/>
      <w:r w:rsidRPr="00B06628">
        <w:rPr>
          <w:color w:val="000000"/>
        </w:rPr>
        <w:t>экономико-математических</w:t>
      </w:r>
      <w:proofErr w:type="gramEnd"/>
      <w:r w:rsidRPr="00B06628">
        <w:rPr>
          <w:color w:val="000000"/>
        </w:rPr>
        <w:t xml:space="preserve"> методом в планировании и управлении работами по ГКН.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Применение экономико-математических методов при определении рыночной стоимости земли и иных объектов недвижимости.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Прогнозирование использования земель в субъекте РФ.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Прогнозирование использования земель в муниципальном образовании.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Прогнозирование использования земельных ресурсов в схеме землеустройства района.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Совершенствование системы управления объектами недвижимости административно-территориального образования.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Совершенствование ведения ГКН на основе применения компьютерных технологий.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 xml:space="preserve">Совершенствование ведения графического учета </w:t>
      </w:r>
      <w:proofErr w:type="gramStart"/>
      <w:r w:rsidRPr="00B06628">
        <w:rPr>
          <w:color w:val="000000"/>
        </w:rPr>
        <w:t>земель</w:t>
      </w:r>
      <w:proofErr w:type="gramEnd"/>
      <w:r w:rsidRPr="00B06628">
        <w:rPr>
          <w:color w:val="000000"/>
        </w:rPr>
        <w:t xml:space="preserve"> а районе на основе применения новых информационных технологий.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Совершенствование ведения государственного кадастрового учета земель в муниципальном образовании.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Содержание и порядок ведения земельно-кадастровой документации в муниципальном образовании.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Управление земельными ресурсами района.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Учет экологических факторов при установлении цены объектов недвижимости.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Учет экологических факторов при оценке объектов недвижимости.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Формирование границ и условий и условий использования земель с особым правовым режимом на примере.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Формирование земельных участков и эффективность землепользования в муниципальных образованиях.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Формирование и эффективность землепользования в условиях вертикальной зональности.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Экономика, управление, организация работ по ГКН на территории субъектов РФ.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Экономическое обоснование стоимости земельных участков, выставляемых на торги.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Экономическое стимулирование рационального использования земельных ресурсов.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Экономическая эффективность ГКН муниципального образования.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Эффективность использования недвижимости в городах с учетом информации ГКН.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Государственная кадастровая оценка недвижимости садоводческих и огороднических объединений области.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Земельно-кадастровые работы в городе.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Кадастровая оценка недвижимости ЗАТО.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Земельно-кадастровое обеспечение использования земель административного округа города.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Использование и охрана земель в районе.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Системы регулирования имущественных отношений в районе.</w:t>
      </w:r>
    </w:p>
    <w:p w:rsidR="00B06628" w:rsidRPr="00B06628" w:rsidRDefault="00B06628" w:rsidP="00B06628">
      <w:pPr>
        <w:pStyle w:val="a3"/>
        <w:numPr>
          <w:ilvl w:val="0"/>
          <w:numId w:val="1"/>
        </w:numPr>
        <w:tabs>
          <w:tab w:val="clear" w:pos="720"/>
          <w:tab w:val="left" w:pos="709"/>
          <w:tab w:val="left" w:pos="851"/>
        </w:tabs>
        <w:ind w:left="0" w:firstLine="567"/>
        <w:rPr>
          <w:color w:val="000000"/>
        </w:rPr>
      </w:pPr>
      <w:r w:rsidRPr="00B06628">
        <w:rPr>
          <w:color w:val="000000"/>
        </w:rPr>
        <w:t>Оформление ограничений и сервитутов на линейные сооружения (на примере газопровода) в районе.</w:t>
      </w:r>
      <w:bookmarkStart w:id="0" w:name="_GoBack"/>
    </w:p>
    <w:bookmarkEnd w:id="0"/>
    <w:p w:rsidR="001D2533" w:rsidRPr="00B06628" w:rsidRDefault="001D2533" w:rsidP="00EF5F87">
      <w:pPr>
        <w:rPr>
          <w:rFonts w:ascii="Times New Roman" w:hAnsi="Times New Roman" w:cs="Times New Roman"/>
          <w:sz w:val="24"/>
          <w:szCs w:val="24"/>
        </w:rPr>
      </w:pPr>
    </w:p>
    <w:sectPr w:rsidR="001D2533" w:rsidRPr="00B06628" w:rsidSect="00B06628">
      <w:pgSz w:w="11906" w:h="16838"/>
      <w:pgMar w:top="1134" w:right="850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5A5E9A"/>
    <w:multiLevelType w:val="multilevel"/>
    <w:tmpl w:val="02A0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574"/>
    <w:rsid w:val="001D2533"/>
    <w:rsid w:val="00330574"/>
    <w:rsid w:val="00B06628"/>
    <w:rsid w:val="00EF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6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6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11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Лена</cp:lastModifiedBy>
  <cp:revision>3</cp:revision>
  <dcterms:created xsi:type="dcterms:W3CDTF">2016-08-12T05:50:00Z</dcterms:created>
  <dcterms:modified xsi:type="dcterms:W3CDTF">2019-03-04T05:43:00Z</dcterms:modified>
</cp:coreProperties>
</file>