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058BC" w14:textId="43461746" w:rsidR="00916629" w:rsidRDefault="00B24B3C">
      <w:r>
        <w:t xml:space="preserve">When the program starts, you are going to enter your pin number for the account. If your pin number is not correct, then it will say invalid. Then you can use the arrow buttons on the side to select further what you want to do. You will have the options of checking your balance, depositing money, or withdrawing money form your account. If you clicked the wrong button and did not want to go to that tab you can click exit to go back. If you entered the wrong number in, you would have to hit clear and start over again. </w:t>
      </w:r>
    </w:p>
    <w:sectPr w:rsidR="0091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F8"/>
    <w:rsid w:val="001545F8"/>
    <w:rsid w:val="00916629"/>
    <w:rsid w:val="00B2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9290"/>
  <w15:chartTrackingRefBased/>
  <w15:docId w15:val="{6F29E9E4-3278-43F7-9CB6-B36BF061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Riddle</dc:creator>
  <cp:keywords/>
  <dc:description/>
  <cp:lastModifiedBy>Morgan  Riddle</cp:lastModifiedBy>
  <cp:revision>2</cp:revision>
  <dcterms:created xsi:type="dcterms:W3CDTF">2022-05-15T13:38:00Z</dcterms:created>
  <dcterms:modified xsi:type="dcterms:W3CDTF">2022-05-15T13:42:00Z</dcterms:modified>
</cp:coreProperties>
</file>