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rFonts w:ascii="Times New Roman" w:hAnsi="Times New Roman"/>
          <w:b/>
          <w:i w:val="0"/>
          <w:sz w:val="32"/>
        </w:rPr>
        <w:t>The God of Sticks and Stones</w:t>
      </w:r>
    </w:p>
    <w:p>
      <w:pPr>
        <w:spacing w:after="0"/>
        <w:jc w:val="center"/>
      </w:pPr>
      <w:r>
        <w:rPr>
          <w:rFonts w:ascii="Times New Roman" w:hAnsi="Times New Roman"/>
          <w:b w:val="0"/>
          <w:i/>
          <w:sz w:val="24"/>
        </w:rPr>
        <w:t>Scripture, Creation, and the Quiet Language of God</w:t>
      </w:r>
    </w:p>
    <w:p>
      <w:pPr>
        <w:spacing w:before="0" w:after="360" w:lineRule="exact" w:line="360"/>
      </w:pPr>
    </w:p>
    <w:p>
      <w:pPr>
        <w:spacing w:before="0" w:after="480"/>
        <w:jc w:val="center"/>
      </w:pPr>
      <w:r>
        <w:rPr>
          <w:rFonts w:ascii="Times New Roman" w:hAnsi="Times New Roman"/>
          <w:b/>
          <w:i w:val="0"/>
          <w:sz w:val="28"/>
        </w:rPr>
        <w:t>Closing Reflection — The Meeting Place</w:t>
      </w:r>
    </w:p>
    <w:p>
      <w:pPr>
        <w:spacing w:before="0" w:after="240"/>
      </w:pPr>
      <w:r>
        <w:rPr>
          <w:rFonts w:ascii="Times New Roman" w:hAnsi="Times New Roman"/>
          <w:b w:val="0"/>
          <w:i w:val="0"/>
          <w:sz w:val="24"/>
        </w:rPr>
        <w:t>The room is still the room.</w:t>
      </w:r>
    </w:p>
    <w:p>
      <w:pPr>
        <w:spacing w:before="0" w:after="240"/>
      </w:pPr>
      <w:r>
        <w:rPr>
          <w:rFonts w:ascii="Times New Roman" w:hAnsi="Times New Roman"/>
          <w:b w:val="0"/>
          <w:i w:val="0"/>
          <w:sz w:val="24"/>
        </w:rPr>
        <w:t>The same light. The same sounds. The same ordinary weight of whatever comes next.</w:t>
      </w:r>
    </w:p>
    <w:p>
      <w:pPr>
        <w:spacing w:before="0" w:after="240"/>
      </w:pPr>
      <w:r>
        <w:rPr>
          <w:rFonts w:ascii="Times New Roman" w:hAnsi="Times New Roman"/>
          <w:b w:val="0"/>
          <w:i w:val="0"/>
          <w:sz w:val="24"/>
        </w:rPr>
        <w:t>Something has shifted in you, briefly. Not a transformation — a recognition.</w:t>
      </w:r>
    </w:p>
    <w:p>
      <w:pPr>
        <w:spacing w:before="0" w:after="240"/>
      </w:pPr>
      <w:r>
        <w:rPr>
          <w:rFonts w:ascii="Times New Roman" w:hAnsi="Times New Roman"/>
          <w:b w:val="0"/>
          <w:i w:val="0"/>
          <w:sz w:val="24"/>
        </w:rPr>
        <w:t>The book described a meeting. What it could not tell you — what only this moment can — is that you are already in it.</w:t>
      </w:r>
    </w:p>
    <w:p>
      <w:pPr>
        <w:spacing w:before="0" w:after="240"/>
      </w:pPr>
      <w:r>
        <w:rPr>
          <w:rFonts w:ascii="Times New Roman" w:hAnsi="Times New Roman"/>
          <w:b w:val="0"/>
          <w:i w:val="0"/>
          <w:sz w:val="24"/>
        </w:rPr>
        <w:t>God was not waiting for you to finish reading. The speaking was not something that would begin once you set the book down and became very still. It was already reaching toward you. Through the ordinary things. Through the hours. Through a life that has always been spoken to, even in the years when you weren't attending.</w:t>
      </w:r>
    </w:p>
    <w:p>
      <w:pPr>
        <w:spacing w:before="0" w:after="240"/>
      </w:pPr>
      <w:r>
        <w:rPr>
          <w:rFonts w:ascii="Times New Roman" w:hAnsi="Times New Roman"/>
          <w:b w:val="0"/>
          <w:i w:val="0"/>
          <w:sz w:val="24"/>
        </w:rPr>
        <w:t>The woman at the well was not looking for an encounter. She was just trying to get water. The two on the road didn't know they were in a meeting until it was nearly over.</w:t>
      </w:r>
    </w:p>
    <w:p>
      <w:pPr>
        <w:spacing w:before="0" w:after="240"/>
      </w:pPr>
      <w:r>
        <w:rPr>
          <w:rFonts w:ascii="Times New Roman" w:hAnsi="Times New Roman"/>
          <w:b w:val="0"/>
          <w:i w:val="0"/>
          <w:sz w:val="24"/>
        </w:rPr>
        <w:t>He has always preferred that kind of company.</w:t>
      </w:r>
    </w:p>
    <w:p>
      <w:pPr>
        <w:spacing w:before="0" w:after="240"/>
      </w:pPr>
      <w:r>
        <w:rPr>
          <w:rFonts w:ascii="Times New Roman" w:hAnsi="Times New Roman"/>
          <w:b w:val="0"/>
          <w:i w:val="0"/>
          <w:sz w:val="24"/>
        </w:rPr>
        <w:t>This is not a descent, returning to the ordinary after this. The ordinary room is where the meeting has always been held — not as symbol, not as pathway, but as the meeting place itself.</w:t>
      </w:r>
    </w:p>
    <w:p>
      <w:pPr>
        <w:spacing w:before="0" w:after="240"/>
      </w:pPr>
      <w:r>
        <w:rPr>
          <w:rFonts w:ascii="Times New Roman" w:hAnsi="Times New Roman"/>
          <w:b w:val="0"/>
          <w:i w:val="0"/>
          <w:sz w:val="24"/>
        </w:rPr>
        <w:t>You do not need to become more ready than you already are.</w:t>
      </w:r>
    </w:p>
    <w:p>
      <w:pPr>
        <w:spacing w:before="0" w:after="240"/>
      </w:pPr>
      <w:r>
        <w:rPr>
          <w:rFonts w:ascii="Times New Roman" w:hAnsi="Times New Roman"/>
          <w:b w:val="0"/>
          <w:i w:val="0"/>
          <w:sz w:val="24"/>
        </w:rPr>
        <w:t>He was not waiting for you to find him.</w:t>
      </w:r>
      <w:r>
        <w:br/>
      </w:r>
      <w:r>
        <w:rPr>
          <w:rFonts w:ascii="Times New Roman" w:hAnsi="Times New Roman"/>
          <w:b w:val="0"/>
          <w:i w:val="0"/>
          <w:sz w:val="24"/>
        </w:rPr>
        <w:t>He has been walking with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