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22055FC8" w14:textId="3A0F4247" w:rsidR="007F5E58" w:rsidRP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syarat untuk memperoleh gelar Sarjana Teknik Elektr</w:t>
      </w:r>
      <w:r>
        <w:rPr>
          <w:rFonts w:ascii="Times New Roman" w:hAnsi="Times New Roman" w:cs="Times New Roman"/>
          <w:lang w:val="sv-SE"/>
        </w:rPr>
        <w:t>o</w:t>
      </w:r>
    </w:p>
    <w:p w14:paraId="18F1D1D4" w14:textId="4338386C"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Program Studi Teknik Elektro</w:t>
      </w: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2AE969DF">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BA7AC80" w:rsidR="00AB78D5" w:rsidRPr="00E54654" w:rsidRDefault="00AB78D5" w:rsidP="00F40299">
      <w:pPr>
        <w:spacing w:line="360" w:lineRule="auto"/>
        <w:jc w:val="center"/>
        <w:rPr>
          <w:rFonts w:ascii="Times New Roman" w:hAnsi="Times New Roman" w:cs="Times New Roman"/>
        </w:rPr>
      </w:pPr>
      <w:proofErr w:type="spellStart"/>
      <w:r w:rsidRPr="00E54654">
        <w:rPr>
          <w:rFonts w:ascii="Times New Roman" w:hAnsi="Times New Roman" w:cs="Times New Roman"/>
        </w:rPr>
        <w:t>Disusun</w:t>
      </w:r>
      <w:proofErr w:type="spellEnd"/>
      <w:r w:rsidRPr="00E54654">
        <w:rPr>
          <w:rFonts w:ascii="Times New Roman" w:hAnsi="Times New Roman" w:cs="Times New Roman"/>
        </w:rPr>
        <w:t xml:space="preserve"> 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6B5878F" w14:textId="1FB359F2" w:rsidR="002F5628"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7D1DAAD1" w14:textId="77777777" w:rsidR="00043993" w:rsidRDefault="00043993" w:rsidP="00F40299">
      <w:pPr>
        <w:pStyle w:val="Heading1"/>
        <w:spacing w:line="360" w:lineRule="auto"/>
        <w:ind w:left="0" w:firstLine="0"/>
        <w:jc w:val="center"/>
        <w:rPr>
          <w:lang w:val="sv-SE"/>
        </w:rPr>
        <w:sectPr w:rsidR="00043993" w:rsidSect="00462EFB">
          <w:pgSz w:w="11906" w:h="16838" w:code="9"/>
          <w:pgMar w:top="2268" w:right="1701" w:bottom="1701" w:left="2268" w:header="720" w:footer="720" w:gutter="0"/>
          <w:cols w:space="720"/>
          <w:docGrid w:linePitch="360"/>
        </w:sectPr>
      </w:pPr>
    </w:p>
    <w:p w14:paraId="2B8B1D1E" w14:textId="079AD013" w:rsidR="00F76121" w:rsidRDefault="00F76121" w:rsidP="00F40299">
      <w:pPr>
        <w:pStyle w:val="Heading1"/>
        <w:spacing w:line="360" w:lineRule="auto"/>
        <w:ind w:left="0" w:firstLine="0"/>
        <w:jc w:val="center"/>
        <w:rPr>
          <w:lang w:val="sv-SE"/>
        </w:rPr>
      </w:pPr>
      <w:r>
        <w:rPr>
          <w:lang w:val="sv-SE"/>
        </w:rPr>
        <w:lastRenderedPageBreak/>
        <w:br/>
        <w:t>PENDAHULUAN</w:t>
      </w:r>
    </w:p>
    <w:p w14:paraId="23E330BC" w14:textId="55F65741" w:rsidR="00A969A3" w:rsidRPr="007313C3" w:rsidRDefault="00604651" w:rsidP="00F40299">
      <w:pPr>
        <w:pStyle w:val="Heading2"/>
        <w:spacing w:line="360" w:lineRule="auto"/>
        <w:ind w:hanging="720"/>
        <w:rPr>
          <w:sz w:val="24"/>
          <w:szCs w:val="28"/>
          <w:lang w:val="sv-SE"/>
        </w:rPr>
      </w:pPr>
      <w:r w:rsidRPr="007313C3">
        <w:rPr>
          <w:sz w:val="24"/>
          <w:szCs w:val="28"/>
          <w:lang w:val="sv-SE"/>
        </w:rPr>
        <w:t>Latar Belakang</w:t>
      </w:r>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 xml:space="preserve">adar otomotif pada umumnya beroperasi pada pita frekuensi gelombang mikro seperti 24 GHz dan 77 GHz yang memungkinkan sistem radar memiliki resolusi jarak yang tinggi serta ukuran perangkat yang relatif kecil sehingga dapat </w:t>
      </w:r>
      <w:r w:rsidRPr="00006E7A">
        <w:rPr>
          <w:rFonts w:ascii="Times New Roman" w:hAnsi="Times New Roman" w:cs="Times New Roman"/>
          <w:lang w:val="sv-SE"/>
        </w:rPr>
        <w:lastRenderedPageBreak/>
        <w:t>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(Hasch dkk., 2012; Patole dkk., 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6B062160"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ED0125">
        <w:rPr>
          <w:rFonts w:ascii="Times New Roman" w:hAnsi="Times New Roman" w:cs="Times New Roman"/>
          <w:lang w:val="sv-SE"/>
        </w:rPr>
        <w:instrText xml:space="preserve"> ADDIN ZOTERO_ITEM CSL_CITATION {"citationID":"O3sZuqy3","properties":{"formattedCitation":"(Balanis, 2005)","plainCitation":"(Balanis, 2005)","noteIndex":0},"citationItems":[{"id":218,"uris":["http://zotero.org/users/local/GXnJfy3L/items/2FG3RDRU"],"itemData":{"id":218,"type":"book","edition":"3.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A."}],"issued":{"date-parts":[["2005"]]}}}],"schema":"https://github.com/citation-style-language/schema/raw/master/csl-citation.json"} </w:instrText>
      </w:r>
      <w:r w:rsidR="00ED0125">
        <w:rPr>
          <w:rFonts w:ascii="Times New Roman" w:hAnsi="Times New Roman" w:cs="Times New Roman"/>
          <w:lang w:val="sv-SE"/>
        </w:rPr>
        <w:fldChar w:fldCharType="separate"/>
      </w:r>
      <w:r w:rsidR="00ED0125" w:rsidRPr="00ED0125">
        <w:rPr>
          <w:rFonts w:ascii="Times New Roman" w:hAnsi="Times New Roman" w:cs="Times New Roman"/>
          <w:lang w:val="sv-SE"/>
        </w:rPr>
        <w:t>(Balanis, 2005)</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A24BC0">
        <w:rPr>
          <w:rFonts w:ascii="Times New Roman" w:hAnsi="Times New Roman" w:cs="Times New Roman"/>
          <w:lang w:val="sv-SE"/>
        </w:rPr>
        <w:instrText xml:space="preserve"> ADDIN ZOTERO_ITEM CSL_CITATION {"citationID":"g8BP6CeS","properties":{"formattedCitation":"(Balanis, 2005; Tseng &amp; Chang, 2019)","plainCitation":"(Balanis, 2005; Tseng &amp; Chang, 2019)","noteIndex":0},"citationItems":[{"id":218,"uris":["http://zotero.org/users/local/GXnJfy3L/items/2FG3RDRU"],"itemData":{"id":218,"type":"book","edition":"3.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A24BC0" w:rsidRPr="00E54654">
        <w:rPr>
          <w:rFonts w:ascii="Times New Roman" w:hAnsi="Times New Roman" w:cs="Times New Roman"/>
          <w:lang w:val="sv-SE"/>
        </w:rPr>
        <w:t>(Balanis, 2005;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lastRenderedPageBreak/>
        <w:fldChar w:fldCharType="begin"/>
      </w:r>
      <w:r w:rsidR="00673DA7">
        <w:rPr>
          <w:rFonts w:ascii="Times New Roman" w:hAnsi="Times New Roman" w:cs="Times New Roman"/>
          <w:lang w:val="sv-SE"/>
        </w:rPr>
        <w:instrText xml:space="preserve"> ADDIN ZOTERO_ITEM CSL_CITATION {"citationID":"UZXDMRki","properties":{"formattedCitation":"(Balanis, 2005; Mahafza, 2000)","plainCitation":"(Balanis, 2005; Mahafza, 2000)","noteIndex":0},"citationItems":[{"id":218,"uris":["http://zotero.org/users/local/GXnJfy3L/items/2FG3RDRU"],"itemData":{"id":218,"type":"book","edition":"3.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673DA7" w:rsidRPr="00673DA7">
        <w:rPr>
          <w:rFonts w:ascii="Times New Roman" w:hAnsi="Times New Roman" w:cs="Times New Roman"/>
          <w:lang w:val="sv-SE"/>
        </w:rPr>
        <w:t>(Balanis, 2005;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Meskipun antena memiliki peran penting dalam 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095AC595"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E948EF">
        <w:rPr>
          <w:rFonts w:ascii="Times New Roman" w:hAnsi="Times New Roman" w:cs="Times New Roman"/>
          <w:lang w:val="sv-SE"/>
        </w:rPr>
        <w:instrText xml:space="preserve"> ADDIN ZOTERO_ITEM CSL_CITATION {"citationID":"eeiNzSGf","properties":{"formattedCitation":"(Balanis, 2005; Skolnik, 1986)","plainCitation":"(Balanis, 2005; Skolnik, 1986)","noteIndex":0},"citationItems":[{"id":218,"uris":["http://zotero.org/users/local/GXnJfy3L/items/2FG3RDRU"],"itemData":{"id":218,"type":"book","edition":"3.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E948EF" w:rsidRPr="00E948EF">
        <w:rPr>
          <w:rFonts w:ascii="Times New Roman" w:hAnsi="Times New Roman" w:cs="Times New Roman"/>
          <w:lang w:val="sv-SE"/>
        </w:rPr>
        <w:t>(Balanis, 2005;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w:t>
      </w:r>
      <w:r w:rsidRPr="00AF2CE5">
        <w:rPr>
          <w:rFonts w:ascii="Times New Roman" w:hAnsi="Times New Roman" w:cs="Times New Roman"/>
          <w:lang w:val="sv-SE"/>
        </w:rPr>
        <w:lastRenderedPageBreak/>
        <w:t xml:space="preserve">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w:t>
      </w:r>
      <w:r w:rsidRPr="00CB1156">
        <w:rPr>
          <w:rFonts w:ascii="Times New Roman" w:hAnsi="Times New Roman" w:cs="Times New Roman"/>
          <w:lang w:val="sv-SE"/>
        </w:rPr>
        <w:lastRenderedPageBreak/>
        <w:t xml:space="preserve">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40299">
      <w:pPr>
        <w:pStyle w:val="Heading2"/>
        <w:spacing w:line="360" w:lineRule="auto"/>
        <w:ind w:hanging="720"/>
        <w:rPr>
          <w:sz w:val="24"/>
          <w:szCs w:val="28"/>
          <w:lang w:val="sv-SE"/>
        </w:rPr>
      </w:pPr>
      <w:r w:rsidRPr="003C4EDB">
        <w:rPr>
          <w:sz w:val="24"/>
          <w:szCs w:val="28"/>
          <w:lang w:val="sv-SE"/>
        </w:rPr>
        <w:t>Rumusan Masalah</w:t>
      </w:r>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40299">
      <w:pPr>
        <w:pStyle w:val="Heading2"/>
        <w:spacing w:line="360" w:lineRule="auto"/>
        <w:ind w:hanging="720"/>
        <w:rPr>
          <w:sz w:val="24"/>
          <w:szCs w:val="28"/>
          <w:lang w:val="sv-SE"/>
        </w:rPr>
      </w:pPr>
      <w:r w:rsidRPr="00275101">
        <w:rPr>
          <w:sz w:val="24"/>
          <w:szCs w:val="28"/>
          <w:lang w:val="sv-SE"/>
        </w:rPr>
        <w:t>Tujuan Penelitian</w:t>
      </w:r>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40299">
      <w:pPr>
        <w:pStyle w:val="Heading2"/>
        <w:spacing w:line="360" w:lineRule="auto"/>
        <w:ind w:hanging="720"/>
        <w:rPr>
          <w:sz w:val="24"/>
          <w:szCs w:val="28"/>
          <w:lang w:val="sv-SE"/>
        </w:rPr>
      </w:pPr>
      <w:r w:rsidRPr="00417E37">
        <w:rPr>
          <w:sz w:val="24"/>
          <w:szCs w:val="28"/>
          <w:lang w:val="sv-SE"/>
        </w:rPr>
        <w:t>Manfaat Penelitian</w:t>
      </w:r>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lastRenderedPageBreak/>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40299">
      <w:pPr>
        <w:pStyle w:val="Heading2"/>
        <w:spacing w:line="360" w:lineRule="auto"/>
        <w:ind w:hanging="720"/>
        <w:rPr>
          <w:sz w:val="24"/>
          <w:szCs w:val="28"/>
          <w:lang w:val="sv-SE"/>
        </w:rPr>
      </w:pPr>
      <w:r w:rsidRPr="00AE6103">
        <w:rPr>
          <w:sz w:val="24"/>
          <w:szCs w:val="28"/>
          <w:lang w:val="sv-SE"/>
        </w:rPr>
        <w:t>Ruang Lingkup Penelitian</w:t>
      </w:r>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11796C02" w14:textId="2CED8414" w:rsidR="00640333" w:rsidRPr="00331730" w:rsidRDefault="005942B2" w:rsidP="00331730">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r w:rsidR="00A07F26" w:rsidRPr="00154040">
        <w:rPr>
          <w:lang w:val="sv-SE"/>
        </w:rPr>
        <w:br w:type="page"/>
      </w:r>
    </w:p>
    <w:p w14:paraId="40B98EC2" w14:textId="77777777" w:rsidR="00ED2BBA" w:rsidRDefault="00ED2BBA" w:rsidP="006031AB">
      <w:pPr>
        <w:pStyle w:val="Heading"/>
        <w:spacing w:line="360" w:lineRule="auto"/>
        <w:jc w:val="center"/>
        <w:rPr>
          <w:lang w:val="sv-SE"/>
        </w:rPr>
        <w:sectPr w:rsidR="00ED2BBA" w:rsidSect="00F8084E">
          <w:headerReference w:type="default" r:id="rId9"/>
          <w:headerReference w:type="first" r:id="rId10"/>
          <w:footerReference w:type="first" r:id="rId11"/>
          <w:pgSz w:w="11906" w:h="16838" w:code="9"/>
          <w:pgMar w:top="2268" w:right="1701" w:bottom="1701" w:left="2268" w:header="1417" w:footer="720" w:gutter="0"/>
          <w:pgNumType w:start="1"/>
          <w:cols w:space="720"/>
          <w:titlePg/>
          <w:docGrid w:linePitch="360"/>
        </w:sectPr>
      </w:pPr>
    </w:p>
    <w:p w14:paraId="63DD1A4D" w14:textId="7063CDD7" w:rsidR="00331730" w:rsidRPr="00490609" w:rsidRDefault="00331730" w:rsidP="006031AB">
      <w:pPr>
        <w:pStyle w:val="Heading"/>
        <w:spacing w:line="360" w:lineRule="auto"/>
        <w:jc w:val="center"/>
      </w:pPr>
      <w:r w:rsidRPr="00490609">
        <w:lastRenderedPageBreak/>
        <w:t>DAFTAR PUSTAKA</w:t>
      </w:r>
    </w:p>
    <w:p w14:paraId="1AC80847" w14:textId="2EF0B85A" w:rsidR="00A302D8" w:rsidRPr="00A302D8" w:rsidRDefault="00A07F26" w:rsidP="00F40299">
      <w:pPr>
        <w:pStyle w:val="Bibliography"/>
        <w:spacing w:line="360" w:lineRule="auto"/>
        <w:jc w:val="both"/>
        <w:rPr>
          <w:rFonts w:ascii="Times New Roman" w:hAnsi="Times New Roman" w:cs="Times New Roman"/>
          <w:sz w:val="28"/>
        </w:rPr>
      </w:pPr>
      <w:r>
        <w:rPr>
          <w:lang w:val="sv-SE"/>
        </w:rPr>
        <w:fldChar w:fldCharType="begin"/>
      </w:r>
      <w:r w:rsidR="00A302D8">
        <w:instrText xml:space="preserve"> ADDIN ZOTERO_BIBL {"uncited":[],"omitted":[],"custom":[]} CSL_BIBLIOGRAPHY </w:instrText>
      </w:r>
      <w:r>
        <w:rPr>
          <w:lang w:val="sv-SE"/>
        </w:rPr>
        <w:fldChar w:fldCharType="separate"/>
      </w:r>
      <w:r w:rsidR="00A302D8" w:rsidRPr="00A302D8">
        <w:rPr>
          <w:rFonts w:ascii="Times New Roman" w:hAnsi="Times New Roman" w:cs="Times New Roman"/>
          <w:sz w:val="28"/>
        </w:rPr>
        <w:t xml:space="preserve">Abd El-Hameed, A. S., Ouf, E. G., Elboushi, A., Seliem, A. G., &amp; Izumi, Y. (2023). An Improved Performance Radar Sensor for K-Band Automotive Radars. </w:t>
      </w:r>
      <w:r w:rsidR="00A302D8" w:rsidRPr="00A302D8">
        <w:rPr>
          <w:rFonts w:ascii="Times New Roman" w:hAnsi="Times New Roman" w:cs="Times New Roman"/>
          <w:i/>
          <w:iCs/>
          <w:sz w:val="28"/>
        </w:rPr>
        <w:t>Sensors</w:t>
      </w:r>
      <w:r w:rsidR="00A302D8" w:rsidRPr="00A302D8">
        <w:rPr>
          <w:rFonts w:ascii="Times New Roman" w:hAnsi="Times New Roman" w:cs="Times New Roman"/>
          <w:sz w:val="28"/>
        </w:rPr>
        <w:t xml:space="preserve">, </w:t>
      </w:r>
      <w:r w:rsidR="00A302D8" w:rsidRPr="00A302D8">
        <w:rPr>
          <w:rFonts w:ascii="Times New Roman" w:hAnsi="Times New Roman" w:cs="Times New Roman"/>
          <w:i/>
          <w:iCs/>
          <w:sz w:val="28"/>
        </w:rPr>
        <w:t>23</w:t>
      </w:r>
      <w:r w:rsidR="00A302D8" w:rsidRPr="00A302D8">
        <w:rPr>
          <w:rFonts w:ascii="Times New Roman" w:hAnsi="Times New Roman" w:cs="Times New Roman"/>
          <w:sz w:val="28"/>
        </w:rPr>
        <w:t>(16), 7070. https://doi.org/10.3390/s23167070</w:t>
      </w:r>
    </w:p>
    <w:p w14:paraId="06F25274"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Aktar, M., Rana, Md. M., Hossain, Md. S., &amp; Hossain, Md. B. (2019). Design and Implementation of Step-Constant Tapered Slot Antennas for UWB Application. </w:t>
      </w:r>
      <w:r w:rsidRPr="00A302D8">
        <w:rPr>
          <w:rFonts w:ascii="Times New Roman" w:hAnsi="Times New Roman" w:cs="Times New Roman"/>
          <w:i/>
          <w:iCs/>
          <w:sz w:val="28"/>
        </w:rPr>
        <w:t>Journal of Sensor Technology</w:t>
      </w:r>
      <w:r w:rsidRPr="00A302D8">
        <w:rPr>
          <w:rFonts w:ascii="Times New Roman" w:hAnsi="Times New Roman" w:cs="Times New Roman"/>
          <w:sz w:val="28"/>
        </w:rPr>
        <w:t xml:space="preserve">, </w:t>
      </w:r>
      <w:r w:rsidRPr="00A302D8">
        <w:rPr>
          <w:rFonts w:ascii="Times New Roman" w:hAnsi="Times New Roman" w:cs="Times New Roman"/>
          <w:i/>
          <w:iCs/>
          <w:sz w:val="28"/>
        </w:rPr>
        <w:t>09</w:t>
      </w:r>
      <w:r w:rsidRPr="00A302D8">
        <w:rPr>
          <w:rFonts w:ascii="Times New Roman" w:hAnsi="Times New Roman" w:cs="Times New Roman"/>
          <w:sz w:val="28"/>
        </w:rPr>
        <w:t>(04), 91–100. https://doi.org/10.4236/jst.2019.94008</w:t>
      </w:r>
    </w:p>
    <w:p w14:paraId="1951EAA2"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Balanis, C. A. (2005). </w:t>
      </w:r>
      <w:r w:rsidRPr="00A302D8">
        <w:rPr>
          <w:rFonts w:ascii="Times New Roman" w:hAnsi="Times New Roman" w:cs="Times New Roman"/>
          <w:i/>
          <w:iCs/>
          <w:sz w:val="28"/>
        </w:rPr>
        <w:t>Antenna theory: Analysis and design</w:t>
      </w:r>
      <w:r w:rsidRPr="00A302D8">
        <w:rPr>
          <w:rFonts w:ascii="Times New Roman" w:hAnsi="Times New Roman" w:cs="Times New Roman"/>
          <w:sz w:val="28"/>
        </w:rPr>
        <w:t xml:space="preserve"> (3. ed). Wiley-Interscience.</w:t>
      </w:r>
    </w:p>
    <w:p w14:paraId="76A30F0E"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Biswas, P., Sur, S. N., Bera, R., Imoize, A. L., &amp; Li, C.-T. (2025). Advanced Signal Processing and Modeling Techniques for Automotive Radar: Challenges and Innovations in ADAS Applications. </w:t>
      </w:r>
      <w:r w:rsidRPr="00A302D8">
        <w:rPr>
          <w:rFonts w:ascii="Times New Roman" w:hAnsi="Times New Roman" w:cs="Times New Roman"/>
          <w:i/>
          <w:iCs/>
          <w:sz w:val="28"/>
        </w:rPr>
        <w:t>Computer Modeling in Engineering &amp; Sciences</w:t>
      </w:r>
      <w:r w:rsidRPr="00A302D8">
        <w:rPr>
          <w:rFonts w:ascii="Times New Roman" w:hAnsi="Times New Roman" w:cs="Times New Roman"/>
          <w:sz w:val="28"/>
        </w:rPr>
        <w:t xml:space="preserve">, </w:t>
      </w:r>
      <w:r w:rsidRPr="00A302D8">
        <w:rPr>
          <w:rFonts w:ascii="Times New Roman" w:hAnsi="Times New Roman" w:cs="Times New Roman"/>
          <w:i/>
          <w:iCs/>
          <w:sz w:val="28"/>
        </w:rPr>
        <w:t>144</w:t>
      </w:r>
      <w:r w:rsidRPr="00A302D8">
        <w:rPr>
          <w:rFonts w:ascii="Times New Roman" w:hAnsi="Times New Roman" w:cs="Times New Roman"/>
          <w:sz w:val="28"/>
        </w:rPr>
        <w:t>(1), 83–146. https://doi.org/10.32604/cmes.2025.067724</w:t>
      </w:r>
    </w:p>
    <w:p w14:paraId="688593DB"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Dae-Heon Lee, Hae-Yong Yang, &amp; Young-Ki Cho. (2012). Tapered Slot Antenna With Band-Notched Function for Ultrawideband Radios. </w:t>
      </w:r>
      <w:r w:rsidRPr="00A302D8">
        <w:rPr>
          <w:rFonts w:ascii="Times New Roman" w:hAnsi="Times New Roman" w:cs="Times New Roman"/>
          <w:i/>
          <w:iCs/>
          <w:sz w:val="28"/>
        </w:rPr>
        <w:t>IEEE Antennas and Wireless Propagation Letters</w:t>
      </w:r>
      <w:r w:rsidRPr="00A302D8">
        <w:rPr>
          <w:rFonts w:ascii="Times New Roman" w:hAnsi="Times New Roman" w:cs="Times New Roman"/>
          <w:sz w:val="28"/>
        </w:rPr>
        <w:t xml:space="preserve">, </w:t>
      </w:r>
      <w:r w:rsidRPr="00A302D8">
        <w:rPr>
          <w:rFonts w:ascii="Times New Roman" w:hAnsi="Times New Roman" w:cs="Times New Roman"/>
          <w:i/>
          <w:iCs/>
          <w:sz w:val="28"/>
        </w:rPr>
        <w:t>11</w:t>
      </w:r>
      <w:r w:rsidRPr="00A302D8">
        <w:rPr>
          <w:rFonts w:ascii="Times New Roman" w:hAnsi="Times New Roman" w:cs="Times New Roman"/>
          <w:sz w:val="28"/>
        </w:rPr>
        <w:t>, 682–685. https://doi.org/10.1109/LAWP.2012.2204718</w:t>
      </w:r>
    </w:p>
    <w:p w14:paraId="6786177E"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Darimireddy, N. K., Mohan Rao, U., Park, C.-W., Fofana, I., Sujatha, M., &amp; Verma, A. K. (2021). Perspectives of Convertors and Communication Aspects in Automated Vehicles, Part 2: Printed Antennas and Sensors for Automotive Radars. </w:t>
      </w:r>
      <w:r w:rsidRPr="00A302D8">
        <w:rPr>
          <w:rFonts w:ascii="Times New Roman" w:hAnsi="Times New Roman" w:cs="Times New Roman"/>
          <w:i/>
          <w:iCs/>
          <w:sz w:val="28"/>
        </w:rPr>
        <w:t>Energies</w:t>
      </w:r>
      <w:r w:rsidRPr="00A302D8">
        <w:rPr>
          <w:rFonts w:ascii="Times New Roman" w:hAnsi="Times New Roman" w:cs="Times New Roman"/>
          <w:sz w:val="28"/>
        </w:rPr>
        <w:t xml:space="preserve">, </w:t>
      </w:r>
      <w:r w:rsidRPr="00A302D8">
        <w:rPr>
          <w:rFonts w:ascii="Times New Roman" w:hAnsi="Times New Roman" w:cs="Times New Roman"/>
          <w:i/>
          <w:iCs/>
          <w:sz w:val="28"/>
        </w:rPr>
        <w:t>14</w:t>
      </w:r>
      <w:r w:rsidRPr="00A302D8">
        <w:rPr>
          <w:rFonts w:ascii="Times New Roman" w:hAnsi="Times New Roman" w:cs="Times New Roman"/>
          <w:sz w:val="28"/>
        </w:rPr>
        <w:t>(6), 1656. https://doi.org/10.3390/en14061656</w:t>
      </w:r>
    </w:p>
    <w:p w14:paraId="1E401BEF"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lastRenderedPageBreak/>
        <w:t xml:space="preserve">Ellgardt, A., &amp; Wikstrom, A. (2009). A Single Polarized Triangular Grid Tapered-Slot Array Antenna. </w:t>
      </w:r>
      <w:r w:rsidRPr="00A302D8">
        <w:rPr>
          <w:rFonts w:ascii="Times New Roman" w:hAnsi="Times New Roman" w:cs="Times New Roman"/>
          <w:i/>
          <w:iCs/>
          <w:sz w:val="28"/>
        </w:rPr>
        <w:t>IEEE Transactions on Antennas and Propagation</w:t>
      </w:r>
      <w:r w:rsidRPr="00A302D8">
        <w:rPr>
          <w:rFonts w:ascii="Times New Roman" w:hAnsi="Times New Roman" w:cs="Times New Roman"/>
          <w:sz w:val="28"/>
        </w:rPr>
        <w:t xml:space="preserve">, </w:t>
      </w:r>
      <w:r w:rsidRPr="00A302D8">
        <w:rPr>
          <w:rFonts w:ascii="Times New Roman" w:hAnsi="Times New Roman" w:cs="Times New Roman"/>
          <w:i/>
          <w:iCs/>
          <w:sz w:val="28"/>
        </w:rPr>
        <w:t>57</w:t>
      </w:r>
      <w:r w:rsidRPr="00A302D8">
        <w:rPr>
          <w:rFonts w:ascii="Times New Roman" w:hAnsi="Times New Roman" w:cs="Times New Roman"/>
          <w:sz w:val="28"/>
        </w:rPr>
        <w:t>(9), 2599–2607. https://doi.org/10.1109/TAP.2009.2027044</w:t>
      </w:r>
    </w:p>
    <w:p w14:paraId="1C7C6D87"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Hasch, J., Topak, E., Schnabel, R., Zwick, T., Weigel, R., &amp; Waldschmidt, C. (2012). Millimeter-Wave Technology for Automotive Radar Sensors in the 77 GHz Frequency Band. </w:t>
      </w:r>
      <w:r w:rsidRPr="00A302D8">
        <w:rPr>
          <w:rFonts w:ascii="Times New Roman" w:hAnsi="Times New Roman" w:cs="Times New Roman"/>
          <w:i/>
          <w:iCs/>
          <w:sz w:val="28"/>
        </w:rPr>
        <w:t>IEEE Transactions on Microwave Theory and Techniques</w:t>
      </w:r>
      <w:r w:rsidRPr="00A302D8">
        <w:rPr>
          <w:rFonts w:ascii="Times New Roman" w:hAnsi="Times New Roman" w:cs="Times New Roman"/>
          <w:sz w:val="28"/>
        </w:rPr>
        <w:t xml:space="preserve">, </w:t>
      </w:r>
      <w:r w:rsidRPr="00A302D8">
        <w:rPr>
          <w:rFonts w:ascii="Times New Roman" w:hAnsi="Times New Roman" w:cs="Times New Roman"/>
          <w:i/>
          <w:iCs/>
          <w:sz w:val="28"/>
        </w:rPr>
        <w:t>60</w:t>
      </w:r>
      <w:r w:rsidRPr="00A302D8">
        <w:rPr>
          <w:rFonts w:ascii="Times New Roman" w:hAnsi="Times New Roman" w:cs="Times New Roman"/>
          <w:sz w:val="28"/>
        </w:rPr>
        <w:t>(3), 845–860. https://doi.org/10.1109/TMTT.2011.2178427</w:t>
      </w:r>
    </w:p>
    <w:p w14:paraId="6C829561"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Mahafza, B. R. (2000). </w:t>
      </w:r>
      <w:r w:rsidRPr="00A302D8">
        <w:rPr>
          <w:rFonts w:ascii="Times New Roman" w:hAnsi="Times New Roman" w:cs="Times New Roman"/>
          <w:i/>
          <w:iCs/>
          <w:sz w:val="28"/>
        </w:rPr>
        <w:t>Radar systems analysis and design using MATLAB</w:t>
      </w:r>
      <w:r w:rsidRPr="00A302D8">
        <w:rPr>
          <w:rFonts w:ascii="Times New Roman" w:hAnsi="Times New Roman" w:cs="Times New Roman"/>
          <w:sz w:val="28"/>
        </w:rPr>
        <w:t>. Chapman &amp; Hall/CRC.</w:t>
      </w:r>
    </w:p>
    <w:p w14:paraId="68A99310"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Moon-Sik Lee &amp; Yong-Hoon Kim. (2010). Design and Performance of a 24-GHz Switch-Antenna Array FMCW Radar System for Automotive Applications. </w:t>
      </w:r>
      <w:r w:rsidRPr="00A302D8">
        <w:rPr>
          <w:rFonts w:ascii="Times New Roman" w:hAnsi="Times New Roman" w:cs="Times New Roman"/>
          <w:i/>
          <w:iCs/>
          <w:sz w:val="28"/>
        </w:rPr>
        <w:t>IEEE Transactions on Vehicular Technology</w:t>
      </w:r>
      <w:r w:rsidRPr="00A302D8">
        <w:rPr>
          <w:rFonts w:ascii="Times New Roman" w:hAnsi="Times New Roman" w:cs="Times New Roman"/>
          <w:sz w:val="28"/>
        </w:rPr>
        <w:t xml:space="preserve">, </w:t>
      </w:r>
      <w:r w:rsidRPr="00A302D8">
        <w:rPr>
          <w:rFonts w:ascii="Times New Roman" w:hAnsi="Times New Roman" w:cs="Times New Roman"/>
          <w:i/>
          <w:iCs/>
          <w:sz w:val="28"/>
        </w:rPr>
        <w:t>59</w:t>
      </w:r>
      <w:r w:rsidRPr="00A302D8">
        <w:rPr>
          <w:rFonts w:ascii="Times New Roman" w:hAnsi="Times New Roman" w:cs="Times New Roman"/>
          <w:sz w:val="28"/>
        </w:rPr>
        <w:t>(5), 2290–2297. https://doi.org/10.1109/TVT.2010.2045665</w:t>
      </w:r>
    </w:p>
    <w:p w14:paraId="4C7BAB26"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Ni, C., Wang, W. W., Zheng, Y. C., Ding, J., Cao, K., &amp; Liu, B. (2023). A Millimeter-Wave Antipodal Linearly Tapered Slot Antenna Array for 5G Wireless Communication. </w:t>
      </w:r>
      <w:r w:rsidRPr="00A302D8">
        <w:rPr>
          <w:rFonts w:ascii="Times New Roman" w:hAnsi="Times New Roman" w:cs="Times New Roman"/>
          <w:i/>
          <w:iCs/>
          <w:sz w:val="28"/>
        </w:rPr>
        <w:t>International Journal of Antennas and Propagation</w:t>
      </w:r>
      <w:r w:rsidRPr="00A302D8">
        <w:rPr>
          <w:rFonts w:ascii="Times New Roman" w:hAnsi="Times New Roman" w:cs="Times New Roman"/>
          <w:sz w:val="28"/>
        </w:rPr>
        <w:t xml:space="preserve">, </w:t>
      </w:r>
      <w:r w:rsidRPr="00A302D8">
        <w:rPr>
          <w:rFonts w:ascii="Times New Roman" w:hAnsi="Times New Roman" w:cs="Times New Roman"/>
          <w:i/>
          <w:iCs/>
          <w:sz w:val="28"/>
        </w:rPr>
        <w:t>2023</w:t>
      </w:r>
      <w:r w:rsidRPr="00A302D8">
        <w:rPr>
          <w:rFonts w:ascii="Times New Roman" w:hAnsi="Times New Roman" w:cs="Times New Roman"/>
          <w:sz w:val="28"/>
        </w:rPr>
        <w:t>, 1–12. https://doi.org/10.1155/2023/6227251</w:t>
      </w:r>
    </w:p>
    <w:p w14:paraId="3F619E95"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Ohm, S., Kang, E., Lim, T. H., &amp; Choo, H. (2023). Design of a Dual-Polarization All-Metal Vivaldi Array Antenna Using a Metal 3D Printing Method for High-Power Jamming Systems. </w:t>
      </w:r>
      <w:r w:rsidRPr="00A302D8">
        <w:rPr>
          <w:rFonts w:ascii="Times New Roman" w:hAnsi="Times New Roman" w:cs="Times New Roman"/>
          <w:i/>
          <w:iCs/>
          <w:sz w:val="28"/>
        </w:rPr>
        <w:t>IEEE Access</w:t>
      </w:r>
      <w:r w:rsidRPr="00A302D8">
        <w:rPr>
          <w:rFonts w:ascii="Times New Roman" w:hAnsi="Times New Roman" w:cs="Times New Roman"/>
          <w:sz w:val="28"/>
        </w:rPr>
        <w:t xml:space="preserve">, </w:t>
      </w:r>
      <w:r w:rsidRPr="00A302D8">
        <w:rPr>
          <w:rFonts w:ascii="Times New Roman" w:hAnsi="Times New Roman" w:cs="Times New Roman"/>
          <w:i/>
          <w:iCs/>
          <w:sz w:val="28"/>
        </w:rPr>
        <w:t>11</w:t>
      </w:r>
      <w:r w:rsidRPr="00A302D8">
        <w:rPr>
          <w:rFonts w:ascii="Times New Roman" w:hAnsi="Times New Roman" w:cs="Times New Roman"/>
          <w:sz w:val="28"/>
        </w:rPr>
        <w:t>, 35175–35181. https://doi.org/10.1109/ACCESS.2023.3262463</w:t>
      </w:r>
    </w:p>
    <w:p w14:paraId="1F0D8270"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lastRenderedPageBreak/>
        <w:t xml:space="preserve">Patole, S. M., Torlak, M., Wang, D., &amp; Ali, M. (2017). Automotive radars: A review of signal processing techniques. </w:t>
      </w:r>
      <w:r w:rsidRPr="00A302D8">
        <w:rPr>
          <w:rFonts w:ascii="Times New Roman" w:hAnsi="Times New Roman" w:cs="Times New Roman"/>
          <w:i/>
          <w:iCs/>
          <w:sz w:val="28"/>
        </w:rPr>
        <w:t>IEEE Signal Processing Magazine</w:t>
      </w:r>
      <w:r w:rsidRPr="00A302D8">
        <w:rPr>
          <w:rFonts w:ascii="Times New Roman" w:hAnsi="Times New Roman" w:cs="Times New Roman"/>
          <w:sz w:val="28"/>
        </w:rPr>
        <w:t xml:space="preserve">, </w:t>
      </w:r>
      <w:r w:rsidRPr="00A302D8">
        <w:rPr>
          <w:rFonts w:ascii="Times New Roman" w:hAnsi="Times New Roman" w:cs="Times New Roman"/>
          <w:i/>
          <w:iCs/>
          <w:sz w:val="28"/>
        </w:rPr>
        <w:t>34</w:t>
      </w:r>
      <w:r w:rsidRPr="00A302D8">
        <w:rPr>
          <w:rFonts w:ascii="Times New Roman" w:hAnsi="Times New Roman" w:cs="Times New Roman"/>
          <w:sz w:val="28"/>
        </w:rPr>
        <w:t>(2), 22–35. https://doi.org/10.1109/MSP.2016.2628914</w:t>
      </w:r>
    </w:p>
    <w:p w14:paraId="6451C107"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Shen, J., Xu, Z., &amp; Zheng, T. (2010). Design and mutual coupling analysis on wideband wide-angle scan step-constant tapered slot antenna array. </w:t>
      </w:r>
      <w:r w:rsidRPr="00A302D8">
        <w:rPr>
          <w:rFonts w:ascii="Times New Roman" w:hAnsi="Times New Roman" w:cs="Times New Roman"/>
          <w:i/>
          <w:iCs/>
          <w:sz w:val="28"/>
        </w:rPr>
        <w:t>2010 IEEE International Conference on Ultra-Wideband</w:t>
      </w:r>
      <w:r w:rsidRPr="00A302D8">
        <w:rPr>
          <w:rFonts w:ascii="Times New Roman" w:hAnsi="Times New Roman" w:cs="Times New Roman"/>
          <w:sz w:val="28"/>
        </w:rPr>
        <w:t>, 1–4. https://doi.org/10.1109/ICUWB.2010.5614085</w:t>
      </w:r>
    </w:p>
    <w:p w14:paraId="2F67082E"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Skolnik, M. I. (1986). </w:t>
      </w:r>
      <w:r w:rsidRPr="00A302D8">
        <w:rPr>
          <w:rFonts w:ascii="Times New Roman" w:hAnsi="Times New Roman" w:cs="Times New Roman"/>
          <w:i/>
          <w:iCs/>
          <w:sz w:val="28"/>
        </w:rPr>
        <w:t>Introduction to radar systems: International student edition</w:t>
      </w:r>
      <w:r w:rsidRPr="00A302D8">
        <w:rPr>
          <w:rFonts w:ascii="Times New Roman" w:hAnsi="Times New Roman" w:cs="Times New Roman"/>
          <w:sz w:val="28"/>
        </w:rPr>
        <w:t xml:space="preserve"> (2nd ed., 9th print). McGraw-Hill.</w:t>
      </w:r>
    </w:p>
    <w:p w14:paraId="1EB19000"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Tseng, V., &amp; Chang, C.-Y. (2019). Linear Tapered Slot Antenna for Ultra-Wideband Radar Sensor: Design Consideration and Recommendation. </w:t>
      </w:r>
      <w:r w:rsidRPr="00A302D8">
        <w:rPr>
          <w:rFonts w:ascii="Times New Roman" w:hAnsi="Times New Roman" w:cs="Times New Roman"/>
          <w:i/>
          <w:iCs/>
          <w:sz w:val="28"/>
        </w:rPr>
        <w:t>Sensors</w:t>
      </w:r>
      <w:r w:rsidRPr="00A302D8">
        <w:rPr>
          <w:rFonts w:ascii="Times New Roman" w:hAnsi="Times New Roman" w:cs="Times New Roman"/>
          <w:sz w:val="28"/>
        </w:rPr>
        <w:t xml:space="preserve">, </w:t>
      </w:r>
      <w:r w:rsidRPr="00A302D8">
        <w:rPr>
          <w:rFonts w:ascii="Times New Roman" w:hAnsi="Times New Roman" w:cs="Times New Roman"/>
          <w:i/>
          <w:iCs/>
          <w:sz w:val="28"/>
        </w:rPr>
        <w:t>19</w:t>
      </w:r>
      <w:r w:rsidRPr="00A302D8">
        <w:rPr>
          <w:rFonts w:ascii="Times New Roman" w:hAnsi="Times New Roman" w:cs="Times New Roman"/>
          <w:sz w:val="28"/>
        </w:rPr>
        <w:t>(5), 1212. https://doi.org/10.3390/s19051212</w:t>
      </w:r>
    </w:p>
    <w:p w14:paraId="1CEE07D3"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Viadero-Monasterio, F., Alonso-Rentería, L., Pérez-Oria, J., &amp; Viadero-Rueda, F. (2024). Radar-Based Pedestrian and Vehicle Detection and Identification for Driving Assistance. </w:t>
      </w:r>
      <w:r w:rsidRPr="00A302D8">
        <w:rPr>
          <w:rFonts w:ascii="Times New Roman" w:hAnsi="Times New Roman" w:cs="Times New Roman"/>
          <w:i/>
          <w:iCs/>
          <w:sz w:val="28"/>
        </w:rPr>
        <w:t>Vehicles</w:t>
      </w:r>
      <w:r w:rsidRPr="00A302D8">
        <w:rPr>
          <w:rFonts w:ascii="Times New Roman" w:hAnsi="Times New Roman" w:cs="Times New Roman"/>
          <w:sz w:val="28"/>
        </w:rPr>
        <w:t xml:space="preserve">, </w:t>
      </w:r>
      <w:r w:rsidRPr="00A302D8">
        <w:rPr>
          <w:rFonts w:ascii="Times New Roman" w:hAnsi="Times New Roman" w:cs="Times New Roman"/>
          <w:i/>
          <w:iCs/>
          <w:sz w:val="28"/>
        </w:rPr>
        <w:t>6</w:t>
      </w:r>
      <w:r w:rsidRPr="00A302D8">
        <w:rPr>
          <w:rFonts w:ascii="Times New Roman" w:hAnsi="Times New Roman" w:cs="Times New Roman"/>
          <w:sz w:val="28"/>
        </w:rPr>
        <w:t>(3), 1185–1199. https://doi.org/10.3390/vehicles6030056</w:t>
      </w:r>
    </w:p>
    <w:p w14:paraId="72AEE97D"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Waldschmidt, C., Hasch, J., &amp; Menzel, W. (2021). Automotive Radar—From First Efforts to Future Systems. </w:t>
      </w:r>
      <w:r w:rsidRPr="00A302D8">
        <w:rPr>
          <w:rFonts w:ascii="Times New Roman" w:hAnsi="Times New Roman" w:cs="Times New Roman"/>
          <w:i/>
          <w:iCs/>
          <w:sz w:val="28"/>
        </w:rPr>
        <w:t>IEEE Journal of Microwaves</w:t>
      </w:r>
      <w:r w:rsidRPr="00A302D8">
        <w:rPr>
          <w:rFonts w:ascii="Times New Roman" w:hAnsi="Times New Roman" w:cs="Times New Roman"/>
          <w:sz w:val="28"/>
        </w:rPr>
        <w:t xml:space="preserve">, </w:t>
      </w:r>
      <w:r w:rsidRPr="00A302D8">
        <w:rPr>
          <w:rFonts w:ascii="Times New Roman" w:hAnsi="Times New Roman" w:cs="Times New Roman"/>
          <w:i/>
          <w:iCs/>
          <w:sz w:val="28"/>
        </w:rPr>
        <w:t>1</w:t>
      </w:r>
      <w:r w:rsidRPr="00A302D8">
        <w:rPr>
          <w:rFonts w:ascii="Times New Roman" w:hAnsi="Times New Roman" w:cs="Times New Roman"/>
          <w:sz w:val="28"/>
        </w:rPr>
        <w:t>(1), 135–148. https://doi.org/10.1109/JMW.2020.3033616</w:t>
      </w:r>
    </w:p>
    <w:p w14:paraId="3B405752"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Wood, I., Dousset, D., Bornemann, J., &amp; Claude, S. (2007). Linear tapered slot antenna with substrate integrated waveguide feed. </w:t>
      </w:r>
      <w:r w:rsidRPr="00A302D8">
        <w:rPr>
          <w:rFonts w:ascii="Times New Roman" w:hAnsi="Times New Roman" w:cs="Times New Roman"/>
          <w:i/>
          <w:iCs/>
          <w:sz w:val="28"/>
        </w:rPr>
        <w:t xml:space="preserve">2007 IEEE Antennas and Propagation Society International </w:t>
      </w:r>
      <w:r w:rsidRPr="00A302D8">
        <w:rPr>
          <w:rFonts w:ascii="Times New Roman" w:hAnsi="Times New Roman" w:cs="Times New Roman"/>
          <w:i/>
          <w:iCs/>
          <w:sz w:val="28"/>
        </w:rPr>
        <w:lastRenderedPageBreak/>
        <w:t>Symposium</w:t>
      </w:r>
      <w:r w:rsidRPr="00A302D8">
        <w:rPr>
          <w:rFonts w:ascii="Times New Roman" w:hAnsi="Times New Roman" w:cs="Times New Roman"/>
          <w:sz w:val="28"/>
        </w:rPr>
        <w:t>, 4761–4764. https://doi.org/10.1109/APS.2007.4396608</w:t>
      </w:r>
    </w:p>
    <w:p w14:paraId="2E62C8D2"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Yao, S., Guan, R., Peng, Z., Xu, C., Shi, Y., Ding, W., Lim, E. G., Yue, Y., Seo, H., Man, K. L., Ma, J., Zhu, X., &amp; Yue, Y. (2025). Exploring Radar Data Representations in Autonomous Driving: A Comprehensive Review. </w:t>
      </w:r>
      <w:r w:rsidRPr="00A302D8">
        <w:rPr>
          <w:rFonts w:ascii="Times New Roman" w:hAnsi="Times New Roman" w:cs="Times New Roman"/>
          <w:i/>
          <w:iCs/>
          <w:sz w:val="28"/>
        </w:rPr>
        <w:t>IEEE Transactions on Intelligent Transportation Systems</w:t>
      </w:r>
      <w:r w:rsidRPr="00A302D8">
        <w:rPr>
          <w:rFonts w:ascii="Times New Roman" w:hAnsi="Times New Roman" w:cs="Times New Roman"/>
          <w:sz w:val="28"/>
        </w:rPr>
        <w:t xml:space="preserve">, </w:t>
      </w:r>
      <w:r w:rsidRPr="00A302D8">
        <w:rPr>
          <w:rFonts w:ascii="Times New Roman" w:hAnsi="Times New Roman" w:cs="Times New Roman"/>
          <w:i/>
          <w:iCs/>
          <w:sz w:val="28"/>
        </w:rPr>
        <w:t>26</w:t>
      </w:r>
      <w:r w:rsidRPr="00A302D8">
        <w:rPr>
          <w:rFonts w:ascii="Times New Roman" w:hAnsi="Times New Roman" w:cs="Times New Roman"/>
          <w:sz w:val="28"/>
        </w:rPr>
        <w:t>(6), 7401–7425. https://doi.org/10.1109/TITS.2025.3554781</w:t>
      </w:r>
    </w:p>
    <w:p w14:paraId="1EBEE693"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Zakeri, H., Parvaneh, M., Moradi, G., Alibakhshikenari, M., Virdee, B. S., &amp; Dalarsson, M. (2026). Array antenna with series-fed configuration providing high radiation performances for automotive radar in IoT applications. </w:t>
      </w:r>
      <w:r w:rsidRPr="00A302D8">
        <w:rPr>
          <w:rFonts w:ascii="Times New Roman" w:hAnsi="Times New Roman" w:cs="Times New Roman"/>
          <w:i/>
          <w:iCs/>
          <w:sz w:val="28"/>
        </w:rPr>
        <w:t>Scientific Reports</w:t>
      </w:r>
      <w:r w:rsidRPr="00A302D8">
        <w:rPr>
          <w:rFonts w:ascii="Times New Roman" w:hAnsi="Times New Roman" w:cs="Times New Roman"/>
          <w:sz w:val="28"/>
        </w:rPr>
        <w:t xml:space="preserve">, </w:t>
      </w:r>
      <w:r w:rsidRPr="00A302D8">
        <w:rPr>
          <w:rFonts w:ascii="Times New Roman" w:hAnsi="Times New Roman" w:cs="Times New Roman"/>
          <w:i/>
          <w:iCs/>
          <w:sz w:val="28"/>
        </w:rPr>
        <w:t>16</w:t>
      </w:r>
      <w:r w:rsidRPr="00A302D8">
        <w:rPr>
          <w:rFonts w:ascii="Times New Roman" w:hAnsi="Times New Roman" w:cs="Times New Roman"/>
          <w:sz w:val="28"/>
        </w:rPr>
        <w:t>(1), 11116. https://doi.org/10.1038/s41598-026-40981-x</w:t>
      </w:r>
    </w:p>
    <w:p w14:paraId="1CA0576B" w14:textId="77777777" w:rsidR="00A302D8" w:rsidRPr="00A302D8" w:rsidRDefault="00A302D8" w:rsidP="00F40299">
      <w:pPr>
        <w:pStyle w:val="Bibliography"/>
        <w:spacing w:line="360" w:lineRule="auto"/>
        <w:jc w:val="both"/>
        <w:rPr>
          <w:rFonts w:ascii="Times New Roman" w:hAnsi="Times New Roman" w:cs="Times New Roman"/>
          <w:sz w:val="28"/>
        </w:rPr>
      </w:pPr>
      <w:r w:rsidRPr="00A302D8">
        <w:rPr>
          <w:rFonts w:ascii="Times New Roman" w:hAnsi="Times New Roman" w:cs="Times New Roman"/>
          <w:sz w:val="28"/>
        </w:rPr>
        <w:t xml:space="preserve">Zihao Liu, Yongzhong Zhu, &amp; Jian Zhou. (2016). Improved design of Vivaldi antenna with loading resistance for wideband applications. </w:t>
      </w:r>
      <w:r w:rsidRPr="00A302D8">
        <w:rPr>
          <w:rFonts w:ascii="Times New Roman" w:hAnsi="Times New Roman" w:cs="Times New Roman"/>
          <w:i/>
          <w:iCs/>
          <w:sz w:val="28"/>
        </w:rPr>
        <w:t>2016 IEEE International Conference on Microwave and Millimeter Wave Technology (ICMMT)</w:t>
      </w:r>
      <w:r w:rsidRPr="00A302D8">
        <w:rPr>
          <w:rFonts w:ascii="Times New Roman" w:hAnsi="Times New Roman" w:cs="Times New Roman"/>
          <w:sz w:val="28"/>
        </w:rPr>
        <w:t>, 286–289. https://doi.org/10.1109/ICMMT.2016.7761750</w:t>
      </w:r>
    </w:p>
    <w:p w14:paraId="5D0A7935" w14:textId="7BB72152" w:rsidR="0096725B" w:rsidRPr="00136700" w:rsidRDefault="00A07F26" w:rsidP="00F40299">
      <w:pPr>
        <w:pStyle w:val="Heading2"/>
        <w:numPr>
          <w:ilvl w:val="0"/>
          <w:numId w:val="0"/>
        </w:numPr>
        <w:spacing w:line="360" w:lineRule="auto"/>
        <w:jc w:val="both"/>
        <w:rPr>
          <w:lang w:val="sv-SE"/>
        </w:rPr>
      </w:pPr>
      <w:r>
        <w:rPr>
          <w:lang w:val="sv-SE"/>
        </w:rPr>
        <w:fldChar w:fldCharType="end"/>
      </w:r>
    </w:p>
    <w:sectPr w:rsidR="0096725B" w:rsidRPr="00136700" w:rsidSect="00ED2BBA">
      <w:headerReference w:type="default" r:id="rId12"/>
      <w:footerReference w:type="default" r:id="rId13"/>
      <w:headerReference w:type="first" r:id="rId14"/>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875B9" w14:textId="77777777" w:rsidR="0089240D" w:rsidRDefault="0089240D" w:rsidP="00043993">
      <w:pPr>
        <w:spacing w:after="0" w:line="240" w:lineRule="auto"/>
      </w:pPr>
      <w:r>
        <w:separator/>
      </w:r>
    </w:p>
  </w:endnote>
  <w:endnote w:type="continuationSeparator" w:id="0">
    <w:p w14:paraId="47B4C752" w14:textId="77777777" w:rsidR="0089240D" w:rsidRDefault="0089240D"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40FD8" w14:textId="77777777" w:rsidR="0089240D" w:rsidRDefault="0089240D" w:rsidP="00043993">
      <w:pPr>
        <w:spacing w:after="0" w:line="240" w:lineRule="auto"/>
      </w:pPr>
      <w:r>
        <w:separator/>
      </w:r>
    </w:p>
  </w:footnote>
  <w:footnote w:type="continuationSeparator" w:id="0">
    <w:p w14:paraId="61AFAB61" w14:textId="77777777" w:rsidR="0089240D" w:rsidRDefault="0089240D"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C1364E"/>
    <w:multiLevelType w:val="multilevel"/>
    <w:tmpl w:val="F13EA18C"/>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07904529">
    <w:abstractNumId w:val="4"/>
  </w:num>
  <w:num w:numId="2" w16cid:durableId="140075979">
    <w:abstractNumId w:val="2"/>
  </w:num>
  <w:num w:numId="3" w16cid:durableId="381948282">
    <w:abstractNumId w:val="3"/>
  </w:num>
  <w:num w:numId="4" w16cid:durableId="2132820669">
    <w:abstractNumId w:val="0"/>
  </w:num>
  <w:num w:numId="5" w16cid:durableId="14589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6E7A"/>
    <w:rsid w:val="00014090"/>
    <w:rsid w:val="0002552D"/>
    <w:rsid w:val="0003096F"/>
    <w:rsid w:val="000336E0"/>
    <w:rsid w:val="000370EB"/>
    <w:rsid w:val="00037AC8"/>
    <w:rsid w:val="00043993"/>
    <w:rsid w:val="00046F6C"/>
    <w:rsid w:val="00063E77"/>
    <w:rsid w:val="000746E1"/>
    <w:rsid w:val="000A2119"/>
    <w:rsid w:val="000D78A8"/>
    <w:rsid w:val="000E0C68"/>
    <w:rsid w:val="000E14B0"/>
    <w:rsid w:val="00113888"/>
    <w:rsid w:val="0012759F"/>
    <w:rsid w:val="00136700"/>
    <w:rsid w:val="00136C07"/>
    <w:rsid w:val="001502A0"/>
    <w:rsid w:val="00151AE4"/>
    <w:rsid w:val="00154040"/>
    <w:rsid w:val="00167ADD"/>
    <w:rsid w:val="00197B73"/>
    <w:rsid w:val="001A0053"/>
    <w:rsid w:val="001B6F5E"/>
    <w:rsid w:val="001D64CE"/>
    <w:rsid w:val="001E3CA9"/>
    <w:rsid w:val="001E4B1D"/>
    <w:rsid w:val="001F2ED2"/>
    <w:rsid w:val="00213BF2"/>
    <w:rsid w:val="002159DE"/>
    <w:rsid w:val="0022187F"/>
    <w:rsid w:val="0023230B"/>
    <w:rsid w:val="002529D8"/>
    <w:rsid w:val="00252A95"/>
    <w:rsid w:val="0027031A"/>
    <w:rsid w:val="00272726"/>
    <w:rsid w:val="00275101"/>
    <w:rsid w:val="00291E15"/>
    <w:rsid w:val="002972EE"/>
    <w:rsid w:val="002A20D9"/>
    <w:rsid w:val="002C3011"/>
    <w:rsid w:val="002C3887"/>
    <w:rsid w:val="002D2445"/>
    <w:rsid w:val="002E4A0F"/>
    <w:rsid w:val="002E7705"/>
    <w:rsid w:val="002F5628"/>
    <w:rsid w:val="003022CE"/>
    <w:rsid w:val="00317147"/>
    <w:rsid w:val="00321A50"/>
    <w:rsid w:val="00326A4E"/>
    <w:rsid w:val="00331730"/>
    <w:rsid w:val="00332BC2"/>
    <w:rsid w:val="00336B03"/>
    <w:rsid w:val="00346932"/>
    <w:rsid w:val="00350122"/>
    <w:rsid w:val="00372357"/>
    <w:rsid w:val="003732EA"/>
    <w:rsid w:val="00385180"/>
    <w:rsid w:val="00391EF1"/>
    <w:rsid w:val="00392A6A"/>
    <w:rsid w:val="003B79E3"/>
    <w:rsid w:val="003C3E57"/>
    <w:rsid w:val="003C4EDB"/>
    <w:rsid w:val="003D223B"/>
    <w:rsid w:val="0040413C"/>
    <w:rsid w:val="00417E37"/>
    <w:rsid w:val="00426040"/>
    <w:rsid w:val="00445FBE"/>
    <w:rsid w:val="004543FA"/>
    <w:rsid w:val="00454E11"/>
    <w:rsid w:val="00462EFB"/>
    <w:rsid w:val="00490609"/>
    <w:rsid w:val="00490BDE"/>
    <w:rsid w:val="0049761B"/>
    <w:rsid w:val="004A525C"/>
    <w:rsid w:val="004B0C89"/>
    <w:rsid w:val="004D769E"/>
    <w:rsid w:val="0050519F"/>
    <w:rsid w:val="005105BC"/>
    <w:rsid w:val="0052592D"/>
    <w:rsid w:val="00525AF4"/>
    <w:rsid w:val="00525D09"/>
    <w:rsid w:val="005430C2"/>
    <w:rsid w:val="00554500"/>
    <w:rsid w:val="005572CC"/>
    <w:rsid w:val="00557FA1"/>
    <w:rsid w:val="005755E5"/>
    <w:rsid w:val="005927FD"/>
    <w:rsid w:val="005942B2"/>
    <w:rsid w:val="005A38C4"/>
    <w:rsid w:val="005C690B"/>
    <w:rsid w:val="005C7E9F"/>
    <w:rsid w:val="006031AB"/>
    <w:rsid w:val="00604651"/>
    <w:rsid w:val="0061179D"/>
    <w:rsid w:val="0062586D"/>
    <w:rsid w:val="00626A94"/>
    <w:rsid w:val="0063665D"/>
    <w:rsid w:val="00640333"/>
    <w:rsid w:val="0064418D"/>
    <w:rsid w:val="0065685F"/>
    <w:rsid w:val="00656FFC"/>
    <w:rsid w:val="006604C1"/>
    <w:rsid w:val="00673DA7"/>
    <w:rsid w:val="0067553F"/>
    <w:rsid w:val="00682580"/>
    <w:rsid w:val="006A1A76"/>
    <w:rsid w:val="006A56AC"/>
    <w:rsid w:val="006A6CD6"/>
    <w:rsid w:val="006B1FDA"/>
    <w:rsid w:val="006B49A0"/>
    <w:rsid w:val="006C6B12"/>
    <w:rsid w:val="006D2B91"/>
    <w:rsid w:val="006D4952"/>
    <w:rsid w:val="006E2CF9"/>
    <w:rsid w:val="006E37C4"/>
    <w:rsid w:val="00706DC1"/>
    <w:rsid w:val="0071509E"/>
    <w:rsid w:val="007313C3"/>
    <w:rsid w:val="0073766D"/>
    <w:rsid w:val="00740AED"/>
    <w:rsid w:val="00752F30"/>
    <w:rsid w:val="0078179E"/>
    <w:rsid w:val="007F5E58"/>
    <w:rsid w:val="00816663"/>
    <w:rsid w:val="00820FA8"/>
    <w:rsid w:val="008251D6"/>
    <w:rsid w:val="00835EE2"/>
    <w:rsid w:val="008413E2"/>
    <w:rsid w:val="0085716C"/>
    <w:rsid w:val="00873DE7"/>
    <w:rsid w:val="008770C1"/>
    <w:rsid w:val="0089240D"/>
    <w:rsid w:val="008B0836"/>
    <w:rsid w:val="008C08E9"/>
    <w:rsid w:val="008C0AD7"/>
    <w:rsid w:val="008C752C"/>
    <w:rsid w:val="008E4C54"/>
    <w:rsid w:val="00903D3B"/>
    <w:rsid w:val="0090684C"/>
    <w:rsid w:val="00913631"/>
    <w:rsid w:val="00932030"/>
    <w:rsid w:val="009327F2"/>
    <w:rsid w:val="009334D3"/>
    <w:rsid w:val="00933F89"/>
    <w:rsid w:val="00936932"/>
    <w:rsid w:val="00943F15"/>
    <w:rsid w:val="009549F5"/>
    <w:rsid w:val="00960468"/>
    <w:rsid w:val="00961C93"/>
    <w:rsid w:val="0096237D"/>
    <w:rsid w:val="00966CA3"/>
    <w:rsid w:val="0096725B"/>
    <w:rsid w:val="009810DE"/>
    <w:rsid w:val="00983D57"/>
    <w:rsid w:val="009A1EB6"/>
    <w:rsid w:val="009A5607"/>
    <w:rsid w:val="009A7952"/>
    <w:rsid w:val="009E3F85"/>
    <w:rsid w:val="009F7CC7"/>
    <w:rsid w:val="00A07F26"/>
    <w:rsid w:val="00A132E9"/>
    <w:rsid w:val="00A166CD"/>
    <w:rsid w:val="00A2005B"/>
    <w:rsid w:val="00A24BC0"/>
    <w:rsid w:val="00A302D8"/>
    <w:rsid w:val="00A45E3C"/>
    <w:rsid w:val="00A47A9B"/>
    <w:rsid w:val="00A55922"/>
    <w:rsid w:val="00A61DAD"/>
    <w:rsid w:val="00A649A2"/>
    <w:rsid w:val="00A66088"/>
    <w:rsid w:val="00A969A3"/>
    <w:rsid w:val="00AB2E14"/>
    <w:rsid w:val="00AB78D5"/>
    <w:rsid w:val="00AC08A6"/>
    <w:rsid w:val="00AC5101"/>
    <w:rsid w:val="00AD0492"/>
    <w:rsid w:val="00AE3139"/>
    <w:rsid w:val="00AE6103"/>
    <w:rsid w:val="00AE6834"/>
    <w:rsid w:val="00AE6E74"/>
    <w:rsid w:val="00AF2CE5"/>
    <w:rsid w:val="00B0654F"/>
    <w:rsid w:val="00B24B0F"/>
    <w:rsid w:val="00B34106"/>
    <w:rsid w:val="00B41C6D"/>
    <w:rsid w:val="00B5489A"/>
    <w:rsid w:val="00B549E1"/>
    <w:rsid w:val="00B60D64"/>
    <w:rsid w:val="00B7151B"/>
    <w:rsid w:val="00B76707"/>
    <w:rsid w:val="00B94B9D"/>
    <w:rsid w:val="00BC63DD"/>
    <w:rsid w:val="00BD2F6C"/>
    <w:rsid w:val="00BE24BC"/>
    <w:rsid w:val="00BE6714"/>
    <w:rsid w:val="00C03C80"/>
    <w:rsid w:val="00C2052C"/>
    <w:rsid w:val="00C3374C"/>
    <w:rsid w:val="00C65177"/>
    <w:rsid w:val="00C7600A"/>
    <w:rsid w:val="00C84170"/>
    <w:rsid w:val="00C86575"/>
    <w:rsid w:val="00CA3EA1"/>
    <w:rsid w:val="00CB1156"/>
    <w:rsid w:val="00CB354C"/>
    <w:rsid w:val="00CC12BF"/>
    <w:rsid w:val="00CC67E7"/>
    <w:rsid w:val="00CD10AF"/>
    <w:rsid w:val="00CE3723"/>
    <w:rsid w:val="00D14DB2"/>
    <w:rsid w:val="00D36042"/>
    <w:rsid w:val="00D5395F"/>
    <w:rsid w:val="00D57A67"/>
    <w:rsid w:val="00D62A36"/>
    <w:rsid w:val="00D65757"/>
    <w:rsid w:val="00DB50DA"/>
    <w:rsid w:val="00DD2629"/>
    <w:rsid w:val="00DD3578"/>
    <w:rsid w:val="00DE2690"/>
    <w:rsid w:val="00DF1718"/>
    <w:rsid w:val="00DF26C5"/>
    <w:rsid w:val="00E02146"/>
    <w:rsid w:val="00E1087D"/>
    <w:rsid w:val="00E1217D"/>
    <w:rsid w:val="00E21D16"/>
    <w:rsid w:val="00E362F5"/>
    <w:rsid w:val="00E45175"/>
    <w:rsid w:val="00E50005"/>
    <w:rsid w:val="00E50C15"/>
    <w:rsid w:val="00E54654"/>
    <w:rsid w:val="00E604D8"/>
    <w:rsid w:val="00E64F6B"/>
    <w:rsid w:val="00E667F0"/>
    <w:rsid w:val="00E948EF"/>
    <w:rsid w:val="00EA3A10"/>
    <w:rsid w:val="00EB0906"/>
    <w:rsid w:val="00EB6C7B"/>
    <w:rsid w:val="00ED0125"/>
    <w:rsid w:val="00ED2BBA"/>
    <w:rsid w:val="00ED381B"/>
    <w:rsid w:val="00ED7310"/>
    <w:rsid w:val="00EE1F5B"/>
    <w:rsid w:val="00F00DAE"/>
    <w:rsid w:val="00F20E86"/>
    <w:rsid w:val="00F21C57"/>
    <w:rsid w:val="00F2389F"/>
    <w:rsid w:val="00F35DB3"/>
    <w:rsid w:val="00F373C3"/>
    <w:rsid w:val="00F40299"/>
    <w:rsid w:val="00F64595"/>
    <w:rsid w:val="00F70753"/>
    <w:rsid w:val="00F741F3"/>
    <w:rsid w:val="00F76121"/>
    <w:rsid w:val="00F8084E"/>
    <w:rsid w:val="00FA11AB"/>
    <w:rsid w:val="00FE14D8"/>
    <w:rsid w:val="00FE1A0F"/>
    <w:rsid w:val="00FE1C20"/>
    <w:rsid w:val="00FF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76121"/>
    <w:pPr>
      <w:keepNext/>
      <w:keepLines/>
      <w:numPr>
        <w:ilvl w:val="1"/>
        <w:numId w:val="2"/>
      </w:numPr>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F76121"/>
    <w:pPr>
      <w:keepNext/>
      <w:keepLines/>
      <w:numPr>
        <w:ilvl w:val="2"/>
        <w:numId w:val="2"/>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76121"/>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F7612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1046</TotalTime>
  <Pages>12</Pages>
  <Words>10406</Words>
  <Characters>59318</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287</cp:revision>
  <cp:lastPrinted>2026-04-09T13:44:00Z</cp:lastPrinted>
  <dcterms:created xsi:type="dcterms:W3CDTF">2026-04-06T12:48:00Z</dcterms:created>
  <dcterms:modified xsi:type="dcterms:W3CDTF">2026-04-09T13:45:00Z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id="UuDOT4r7"/&gt;&lt;style id="http://www.zotero.org/styles/apa" locale="id-ID" hasBibliography="1" bibliographyStyleHasBeenSet="1"/&gt;&lt;prefs&gt;&lt;pref name="fieldType" value="Field"/&gt;&lt;/prefs&gt;&lt;/data&gt;</vt:lpwstr>
  </property>
</Properties>
</file>