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asciiTheme="minorAscii"/>
          <w:lang w:val="en-IN"/>
        </w:rPr>
      </w:pPr>
      <w:r>
        <w:rPr>
          <w:rFonts w:asciiTheme="minorAscii"/>
          <w:lang w:val="en-IN"/>
        </w:rPr>
        <w:t>#Twilio Authenticate Client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asciiTheme="minorAscii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from twilio.rest import Client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account_sid = "AC</w:t>
      </w:r>
      <w:r>
        <w:rPr>
          <w:rFonts w:asciiTheme="minorAscii"/>
          <w:sz w:val="28"/>
          <w:szCs w:val="28"/>
          <w:lang w:val="en-IN"/>
        </w:rPr>
        <w:t>AT6456152324255GA</w:t>
      </w:r>
      <w:r>
        <w:rPr>
          <w:rFonts w:asciiTheme="minorAscii"/>
          <w:sz w:val="28"/>
          <w:szCs w:val="28"/>
        </w:rPr>
        <w:t>"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auth_token = "your_auth_token"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client = Client(account_sid, auth_token)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D18FD"/>
    <w:rsid w:val="39A6254F"/>
    <w:rsid w:val="7DF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2019-03-16T17:54:00Z</dcterms:created>
  <dc:creator>lenovo</dc:creator>
  <cp:lastModifiedBy>Arush Tripathi</cp:lastModifiedBy>
  <dcterms:modified xsi:type="dcterms:W3CDTF">2019-03-16T17:59:55Z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