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FC26A" w14:textId="77777777" w:rsidR="00682598" w:rsidRDefault="00682598" w:rsidP="00A23627">
      <w:pPr>
        <w:spacing w:line="480" w:lineRule="auto"/>
        <w:rPr>
          <w:rFonts w:ascii="Times New Roman" w:hAnsi="Times New Roman" w:cs="Times New Roman"/>
        </w:rPr>
      </w:pPr>
      <w:r>
        <w:rPr>
          <w:rFonts w:ascii="Times New Roman" w:hAnsi="Times New Roman" w:cs="Times New Roman"/>
        </w:rPr>
        <w:t>Title ideas:</w:t>
      </w:r>
    </w:p>
    <w:p w14:paraId="60C1F06B" w14:textId="5326A6B2" w:rsidR="00371487" w:rsidRDefault="00682598" w:rsidP="00A23627">
      <w:pPr>
        <w:spacing w:line="480" w:lineRule="auto"/>
        <w:rPr>
          <w:rFonts w:ascii="Times New Roman" w:hAnsi="Times New Roman" w:cs="Times New Roman"/>
        </w:rPr>
      </w:pPr>
      <w:r>
        <w:rPr>
          <w:rFonts w:ascii="Times New Roman" w:hAnsi="Times New Roman" w:cs="Times New Roman"/>
        </w:rPr>
        <w:t>Life history mediates the impact of population synchrony on portfolio benefits</w:t>
      </w:r>
    </w:p>
    <w:p w14:paraId="0718785C" w14:textId="65481818" w:rsidR="00682598" w:rsidRDefault="00682598" w:rsidP="00A23627">
      <w:pPr>
        <w:spacing w:line="480" w:lineRule="auto"/>
        <w:rPr>
          <w:rFonts w:ascii="Times New Roman" w:hAnsi="Times New Roman" w:cs="Times New Roman"/>
        </w:rPr>
      </w:pPr>
      <w:r>
        <w:rPr>
          <w:rFonts w:ascii="Times New Roman" w:hAnsi="Times New Roman" w:cs="Times New Roman"/>
        </w:rPr>
        <w:t xml:space="preserve">The impacts of synchrony and permit access on revenue patterns in a multi-species system </w:t>
      </w:r>
    </w:p>
    <w:p w14:paraId="7507F03D" w14:textId="77777777" w:rsidR="00682598" w:rsidRPr="000751AA" w:rsidRDefault="00682598" w:rsidP="00A23627">
      <w:pPr>
        <w:spacing w:line="480" w:lineRule="auto"/>
        <w:rPr>
          <w:rFonts w:ascii="Times New Roman" w:hAnsi="Times New Roman" w:cs="Times New Roman"/>
        </w:rPr>
      </w:pPr>
    </w:p>
    <w:p w14:paraId="7A76EA16" w14:textId="41AB9FF8" w:rsidR="00371487" w:rsidRPr="000751AA" w:rsidRDefault="00371487" w:rsidP="00A23627">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commentRangeStart w:id="0"/>
      <w:r w:rsidR="000751AA">
        <w:rPr>
          <w:rFonts w:ascii="Times New Roman" w:hAnsi="Times New Roman" w:cs="Times New Roman"/>
          <w:vertAlign w:val="superscript"/>
        </w:rPr>
        <w:t>3</w:t>
      </w:r>
      <w:commentRangeEnd w:id="0"/>
      <w:r w:rsidR="00035F3E">
        <w:rPr>
          <w:rStyle w:val="CommentReference"/>
        </w:rPr>
        <w:commentReference w:id="0"/>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5B9ED92C"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p>
    <w:p w14:paraId="32358634" w14:textId="77777777"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p>
    <w:p w14:paraId="41743173" w14:textId="2AAE4E5C" w:rsidR="00A24EAA" w:rsidRP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A24EAA" w:rsidRPr="000751AA">
        <w:rPr>
          <w:rFonts w:ascii="Times New Roman" w:hAnsi="Times New Roman" w:cs="Times New Roman"/>
        </w:rPr>
        <w:br w:type="page"/>
      </w:r>
    </w:p>
    <w:p w14:paraId="31BF8ACB" w14:textId="6855F5DA" w:rsidR="000751AA" w:rsidRDefault="000751AA" w:rsidP="00A23627">
      <w:pPr>
        <w:spacing w:line="480" w:lineRule="auto"/>
        <w:rPr>
          <w:rFonts w:ascii="Times New Roman" w:hAnsi="Times New Roman" w:cs="Times New Roman"/>
          <w:u w:val="single"/>
        </w:rPr>
      </w:pPr>
      <w:r>
        <w:rPr>
          <w:rFonts w:ascii="Times New Roman" w:hAnsi="Times New Roman" w:cs="Times New Roman"/>
          <w:u w:val="single"/>
        </w:rPr>
        <w:lastRenderedPageBreak/>
        <w:t>Abstract</w:t>
      </w:r>
    </w:p>
    <w:p w14:paraId="44C594D5" w14:textId="51A4E309" w:rsidR="000751AA" w:rsidRPr="00C8292A" w:rsidRDefault="00C8292A" w:rsidP="00A23627">
      <w:pPr>
        <w:spacing w:line="480" w:lineRule="auto"/>
        <w:rPr>
          <w:rFonts w:ascii="Times New Roman" w:hAnsi="Times New Roman" w:cs="Times New Roman"/>
        </w:rPr>
      </w:pPr>
      <w:r w:rsidRPr="00C8292A">
        <w:rPr>
          <w:rFonts w:ascii="Times New Roman" w:hAnsi="Times New Roman" w:cs="Times New Roman"/>
        </w:rPr>
        <w:t>350 words</w:t>
      </w:r>
    </w:p>
    <w:p w14:paraId="4BD4C3D7" w14:textId="77777777" w:rsidR="00C8292A" w:rsidRDefault="00C8292A" w:rsidP="00A23627">
      <w:pPr>
        <w:spacing w:line="480" w:lineRule="auto"/>
        <w:rPr>
          <w:rFonts w:ascii="Times New Roman" w:hAnsi="Times New Roman" w:cs="Times New Roman"/>
          <w:u w:val="single"/>
        </w:rPr>
      </w:pPr>
    </w:p>
    <w:p w14:paraId="0E5DE329" w14:textId="19FE4CCB" w:rsidR="000751AA" w:rsidRDefault="000751AA" w:rsidP="00A23627">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7A2D6BB0" w:rsidR="000751AA" w:rsidRPr="00035F3E" w:rsidRDefault="00035F3E" w:rsidP="00A23627">
      <w:pPr>
        <w:spacing w:line="480" w:lineRule="auto"/>
        <w:rPr>
          <w:rFonts w:ascii="Times New Roman" w:hAnsi="Times New Roman" w:cs="Times New Roman"/>
        </w:rPr>
      </w:pPr>
      <w:r>
        <w:rPr>
          <w:rFonts w:ascii="Times New Roman" w:hAnsi="Times New Roman" w:cs="Times New Roman"/>
        </w:rPr>
        <w:t xml:space="preserve">Portfolio effects, synchrony, </w:t>
      </w:r>
      <w:proofErr w:type="spellStart"/>
      <w:r>
        <w:rPr>
          <w:rFonts w:ascii="Times New Roman" w:hAnsi="Times New Roman" w:cs="Times New Roman"/>
        </w:rPr>
        <w:t>bioeconomic</w:t>
      </w:r>
      <w:proofErr w:type="spellEnd"/>
      <w:r>
        <w:rPr>
          <w:rFonts w:ascii="Times New Roman" w:hAnsi="Times New Roman" w:cs="Times New Roman"/>
        </w:rPr>
        <w:t xml:space="preserve"> model, fisheries, California Current</w:t>
      </w:r>
    </w:p>
    <w:p w14:paraId="6217FA66" w14:textId="77777777" w:rsidR="00035F3E" w:rsidRDefault="00035F3E" w:rsidP="00A23627">
      <w:pPr>
        <w:spacing w:line="480" w:lineRule="auto"/>
        <w:rPr>
          <w:rFonts w:ascii="Times New Roman" w:hAnsi="Times New Roman" w:cs="Times New Roman"/>
          <w:u w:val="single"/>
        </w:rPr>
      </w:pPr>
    </w:p>
    <w:p w14:paraId="005400A4" w14:textId="0EB69539" w:rsidR="00A24EAA" w:rsidRDefault="00A24EAA" w:rsidP="00A23627">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36DEFDA8" w:rsidR="00C25745" w:rsidRDefault="00882F62" w:rsidP="00A23627">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{"citationID":"mmLmkS7e","properties":{"formattedCitation":"(Kasperski and Holland 2013, Himes-Cornell and Hoelting 2015, Holland and Kasperski 2016, Holland et al. 2017)","plainCitation":"(Kasperski and Holland 2013, Himes-Cornell and Hoelting 2015,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C25745">
        <w:rPr>
          <w:rFonts w:ascii="Times New Roman" w:hAnsi="Times New Roman" w:cs="Times New Roman"/>
          <w:noProof/>
        </w:rPr>
        <w:t>(Kasperski and Holland 2013, Himes-Cornell and Hoelting 2015,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166F6175" w:rsidR="00155549" w:rsidRPr="009E48B2" w:rsidRDefault="00882F62" w:rsidP="00A23627">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 xml:space="preserve">(Hare et al. 1999, Gonzalez and Loreau 2009, Loreau and </w:t>
      </w:r>
      <w:r w:rsidR="00913A46">
        <w:rPr>
          <w:rFonts w:ascii="Times New Roman" w:hAnsi="Times New Roman" w:cs="Times New Roman"/>
          <w:noProof/>
        </w:rPr>
        <w:lastRenderedPageBreak/>
        <w:t>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2B3BF5">
        <w:rPr>
          <w:rFonts w:ascii="Times New Roman" w:hAnsi="Times New Roman" w:cs="Times New Roman"/>
        </w:rPr>
        <w:t xml:space="preserve">lesser </w:t>
      </w:r>
      <w:proofErr w:type="spellStart"/>
      <w:r w:rsidR="004E409A">
        <w:rPr>
          <w:rFonts w:ascii="Times New Roman" w:hAnsi="Times New Roman" w:cs="Times New Roman"/>
        </w:rPr>
        <w:t>interannual</w:t>
      </w:r>
      <w:proofErr w:type="spellEnd"/>
      <w:r w:rsidR="004E409A">
        <w:rPr>
          <w:rFonts w:ascii="Times New Roman" w:hAnsi="Times New Roman" w:cs="Times New Roman"/>
        </w:rPr>
        <w:t xml:space="preserve"> variations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commentRangeStart w:id="1"/>
      <w:r w:rsidR="004E409A">
        <w:rPr>
          <w:rFonts w:ascii="Times New Roman" w:hAnsi="Times New Roman" w:cs="Times New Roman"/>
        </w:rPr>
        <w:t>Finally</w:t>
      </w:r>
      <w:commentRangeEnd w:id="1"/>
      <w:r w:rsidR="00346C7C">
        <w:rPr>
          <w:rStyle w:val="CommentReference"/>
        </w:rPr>
        <w:commentReference w:id="1"/>
      </w:r>
      <w:r w:rsidR="006A32BE">
        <w:rPr>
          <w:rFonts w:ascii="Times New Roman" w:hAnsi="Times New Roman" w:cs="Times New Roman"/>
        </w:rPr>
        <w:t xml:space="preserve">, </w:t>
      </w:r>
      <w:r w:rsidR="0078614A">
        <w:rPr>
          <w:rFonts w:ascii="Times New Roman" w:hAnsi="Times New Roman" w:cs="Times New Roman"/>
        </w:rPr>
        <w:t xml:space="preserve">phenology often determines </w:t>
      </w:r>
      <w:r w:rsidR="00BA3D1D">
        <w:rPr>
          <w:rFonts w:ascii="Times New Roman" w:hAnsi="Times New Roman" w:cs="Times New Roman"/>
        </w:rPr>
        <w:t xml:space="preserve">timing </w:t>
      </w:r>
      <w:r w:rsidR="00851CF7">
        <w:rPr>
          <w:rFonts w:ascii="Times New Roman" w:hAnsi="Times New Roman" w:cs="Times New Roman"/>
        </w:rPr>
        <w:t xml:space="preserve">of the </w:t>
      </w:r>
      <w:r w:rsidR="000162D0">
        <w:rPr>
          <w:rFonts w:ascii="Times New Roman" w:hAnsi="Times New Roman" w:cs="Times New Roman"/>
        </w:rPr>
        <w:t xml:space="preserve">fishing </w:t>
      </w:r>
      <w:r w:rsidR="00851CF7">
        <w:rPr>
          <w:rFonts w:ascii="Times New Roman" w:hAnsi="Times New Roman" w:cs="Times New Roman"/>
        </w:rPr>
        <w:t>season</w:t>
      </w:r>
      <w:r w:rsidR="00251F85">
        <w:rPr>
          <w:rFonts w:ascii="Times New Roman" w:hAnsi="Times New Roman" w:cs="Times New Roman"/>
        </w:rPr>
        <w:t>s</w:t>
      </w:r>
      <w:r w:rsidR="00F70D18">
        <w:rPr>
          <w:rFonts w:ascii="Times New Roman" w:hAnsi="Times New Roman" w:cs="Times New Roman"/>
        </w:rPr>
        <w:t xml:space="preserve">. Vessels tend to target migratory species when they are closest to </w:t>
      </w:r>
      <w:r w:rsidR="009C7091">
        <w:rPr>
          <w:rFonts w:ascii="Times New Roman" w:hAnsi="Times New Roman" w:cs="Times New Roman"/>
        </w:rPr>
        <w:t>home</w:t>
      </w:r>
      <w:r w:rsidR="00F70D18">
        <w:rPr>
          <w:rFonts w:ascii="Times New Roman" w:hAnsi="Times New Roman" w:cs="Times New Roman"/>
        </w:rPr>
        <w:t xml:space="preserve"> fishing ports [</w:t>
      </w:r>
      <w:commentRangeStart w:id="2"/>
      <w:r w:rsidR="00F70D18" w:rsidRPr="00F70D18">
        <w:rPr>
          <w:rFonts w:ascii="Times New Roman" w:hAnsi="Times New Roman" w:cs="Times New Roman"/>
          <w:highlight w:val="yellow"/>
        </w:rPr>
        <w:t>cite</w:t>
      </w:r>
      <w:commentRangeEnd w:id="2"/>
      <w:r w:rsidR="006969E1">
        <w:rPr>
          <w:rStyle w:val="CommentReference"/>
        </w:rPr>
        <w:commentReference w:id="2"/>
      </w:r>
      <w:r w:rsidR="00F70D18">
        <w:rPr>
          <w:rFonts w:ascii="Times New Roman" w:hAnsi="Times New Roman" w:cs="Times New Roman"/>
        </w:rPr>
        <w:t>], and regulations</w:t>
      </w:r>
      <w:r w:rsidR="00A401FD">
        <w:rPr>
          <w:rFonts w:ascii="Times New Roman" w:hAnsi="Times New Roman" w:cs="Times New Roman"/>
        </w:rPr>
        <w:t xml:space="preserve"> </w:t>
      </w:r>
      <w:r w:rsidR="00F70D18">
        <w:rPr>
          <w:rFonts w:ascii="Times New Roman" w:hAnsi="Times New Roman" w:cs="Times New Roman"/>
        </w:rPr>
        <w:t>often protect</w:t>
      </w:r>
      <w:r w:rsidR="0078614A">
        <w:rPr>
          <w:rFonts w:ascii="Times New Roman" w:hAnsi="Times New Roman" w:cs="Times New Roman"/>
        </w:rPr>
        <w:t xml:space="preserve"> </w:t>
      </w:r>
      <w:r w:rsidR="00F70D18">
        <w:rPr>
          <w:rFonts w:ascii="Times New Roman" w:hAnsi="Times New Roman" w:cs="Times New Roman"/>
        </w:rPr>
        <w:t xml:space="preserve">populations </w:t>
      </w:r>
      <w:r w:rsidR="00A401FD">
        <w:rPr>
          <w:rFonts w:ascii="Times New Roman" w:hAnsi="Times New Roman" w:cs="Times New Roman"/>
        </w:rPr>
        <w:t xml:space="preserve">during </w:t>
      </w:r>
      <w:r w:rsidR="00BA3D1D">
        <w:rPr>
          <w:rFonts w:ascii="Times New Roman" w:hAnsi="Times New Roman" w:cs="Times New Roman"/>
        </w:rPr>
        <w:t xml:space="preserve">periods </w:t>
      </w:r>
      <w:r w:rsidR="009021AE">
        <w:rPr>
          <w:rFonts w:ascii="Times New Roman" w:hAnsi="Times New Roman" w:cs="Times New Roman"/>
        </w:rPr>
        <w:t xml:space="preserve">that </w:t>
      </w:r>
      <w:r w:rsidR="00A401FD">
        <w:rPr>
          <w:rFonts w:ascii="Times New Roman" w:hAnsi="Times New Roman" w:cs="Times New Roman"/>
        </w:rPr>
        <w:t>are particularly important for reproduction and growth</w:t>
      </w:r>
      <w:r w:rsidR="009021AE">
        <w:rPr>
          <w:rFonts w:ascii="Times New Roman" w:hAnsi="Times New Roman" w:cs="Times New Roman"/>
        </w:rPr>
        <w:t xml:space="preserve"> (e.g., </w:t>
      </w:r>
      <w:r w:rsidR="00BF44EE">
        <w:rPr>
          <w:rFonts w:ascii="Times New Roman" w:hAnsi="Times New Roman" w:cs="Times New Roman"/>
        </w:rPr>
        <w:t>molting, carrying of egg sacs</w:t>
      </w:r>
      <w:r w:rsidR="009021AE">
        <w:rPr>
          <w:rFonts w:ascii="Times New Roman" w:hAnsi="Times New Roman" w:cs="Times New Roman"/>
        </w:rPr>
        <w:t xml:space="preserve">). Portfolios that both stabilize </w:t>
      </w:r>
      <w:r w:rsidR="009021AE">
        <w:rPr>
          <w:rFonts w:ascii="Times New Roman" w:hAnsi="Times New Roman" w:cs="Times New Roman"/>
          <w:i/>
        </w:rPr>
        <w:t xml:space="preserve">and </w:t>
      </w:r>
      <w:r w:rsidR="009021AE">
        <w:rPr>
          <w:rFonts w:ascii="Times New Roman" w:hAnsi="Times New Roman" w:cs="Times New Roman"/>
        </w:rPr>
        <w:t>increase</w:t>
      </w:r>
      <w:r w:rsidR="006A32BE">
        <w:rPr>
          <w:rFonts w:ascii="Times New Roman" w:hAnsi="Times New Roman" w:cs="Times New Roman"/>
        </w:rPr>
        <w:t xml:space="preserve"> revenue</w:t>
      </w:r>
      <w:r w:rsidR="009021AE">
        <w:rPr>
          <w:rFonts w:ascii="Times New Roman" w:hAnsi="Times New Roman" w:cs="Times New Roman"/>
        </w:rPr>
        <w:t xml:space="preserve"> </w:t>
      </w:r>
      <w:r w:rsidR="00BF44EE">
        <w:rPr>
          <w:rFonts w:ascii="Times New Roman" w:hAnsi="Times New Roman" w:cs="Times New Roman"/>
        </w:rPr>
        <w:t>should</w:t>
      </w:r>
      <w:r w:rsidR="009021AE">
        <w:rPr>
          <w:rFonts w:ascii="Times New Roman" w:hAnsi="Times New Roman" w:cs="Times New Roman"/>
        </w:rPr>
        <w:t xml:space="preserve"> take advantage of </w:t>
      </w:r>
      <w:r w:rsidR="00C84566">
        <w:rPr>
          <w:rFonts w:ascii="Times New Roman" w:hAnsi="Times New Roman" w:cs="Times New Roman"/>
        </w:rPr>
        <w:t xml:space="preserve">differences </w:t>
      </w:r>
      <w:r w:rsidR="006A32BE">
        <w:rPr>
          <w:rFonts w:ascii="Times New Roman" w:hAnsi="Times New Roman" w:cs="Times New Roman"/>
        </w:rPr>
        <w:t>in</w:t>
      </w:r>
      <w:r w:rsidR="00574356">
        <w:rPr>
          <w:rFonts w:ascii="Times New Roman" w:hAnsi="Times New Roman" w:cs="Times New Roman"/>
        </w:rPr>
        <w:t xml:space="preserve"> </w:t>
      </w:r>
      <w:r w:rsidR="001870FB">
        <w:rPr>
          <w:rFonts w:ascii="Times New Roman" w:hAnsi="Times New Roman" w:cs="Times New Roman"/>
        </w:rPr>
        <w:t xml:space="preserve">timing of seasons within </w:t>
      </w:r>
      <w:r w:rsidR="003104CB">
        <w:rPr>
          <w:rFonts w:ascii="Times New Roman" w:hAnsi="Times New Roman" w:cs="Times New Roman"/>
        </w:rPr>
        <w:t xml:space="preserve">the </w:t>
      </w:r>
      <w:r w:rsidR="001870FB">
        <w:rPr>
          <w:rFonts w:ascii="Times New Roman" w:hAnsi="Times New Roman" w:cs="Times New Roman"/>
        </w:rPr>
        <w:t>year</w:t>
      </w:r>
      <w:r w:rsidR="003104CB">
        <w:rPr>
          <w:rFonts w:ascii="Times New Roman" w:hAnsi="Times New Roman" w:cs="Times New Roman"/>
        </w:rPr>
        <w:t xml:space="preserve"> </w:t>
      </w:r>
      <w:r w:rsidR="009021AE">
        <w:rPr>
          <w:rFonts w:ascii="Times New Roman" w:hAnsi="Times New Roman" w:cs="Times New Roman"/>
        </w:rPr>
        <w:t xml:space="preserve">to enable fuller use of </w:t>
      </w:r>
      <w:r w:rsidR="001870FB">
        <w:rPr>
          <w:rFonts w:ascii="Times New Roman" w:hAnsi="Times New Roman" w:cs="Times New Roman"/>
        </w:rPr>
        <w:t xml:space="preserve">fishing </w:t>
      </w:r>
      <w:r w:rsidR="009021AE">
        <w:rPr>
          <w:rFonts w:ascii="Times New Roman" w:hAnsi="Times New Roman" w:cs="Times New Roman"/>
        </w:rPr>
        <w:t>capital.</w:t>
      </w:r>
      <w:r w:rsidR="006A32BE">
        <w:rPr>
          <w:rFonts w:ascii="Times New Roman" w:hAnsi="Times New Roman" w:cs="Times New Roman"/>
        </w:rPr>
        <w:t xml:space="preserve"> Both natural </w:t>
      </w:r>
      <w:r w:rsidR="006A32BE">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{"citationID":"rvaEtuHm","properties":{"formattedCitation":"(Schindler et al. 2013)","plainCitation":"(Schindler et al. 2013)","noteIndex":0},"citationItems":[{"id":1740,"uris":["http://zotero.org/users/783258/items/4W6YAV2T"],"uri":["http://zotero.org/users/783258/items/4W6YAV2T"],"itemData":{"id":1740,"type":"article-journal","abstract":"When resources are spatially and temporally variable, consumers can increase their foraging success by moving to track ephemeral feeding opportunities as these shift across the landscape; the best examples derive from herbivore–plant systems, where grazers migrate to capitalize on the seasonal waves of vegetation growth. We evaluated whether analogous processes occur in watersheds supporting spawning sockeye salmon (Oncorhynchus nerka), asking whether seasonal activities of predators and scavengers shift spatial distributions to capitalize on asynchronous spawning among populations of salmon. Both glaucous-winged gulls and coastal brown bears showed distinct shifts in their spatial distributions over the course of the summer, reflecting the shifting distribution of spawning sockeye salmon, which was associated with variation in water temperature among spawning sites. By tracking the spatial and temporal variation in the phenology of their principal prey, consumers substantially extended their foraging opportunity on a superabundant, yet locally ephemeral, resource. Ecosystem-based fishery management efforts that seek to balance trade-offs between fisheries and ecosystem processes supported by salmon should, therefore, assess the importance of life-history variation, particularly in phenological traits, for maintaining important ecosystem functions, such as providing marine-derived resources for terrestrial predators and scavengers.","container-title":"Biology Letters","DOI":"10.1098/rsbl.2013.0048","issue":"3","journalAbbreviation":"Biology Letters","page":"20130048","source":"royalsocietypublishing.org (Atypon)","title":"Riding the crimson tide: mobile terrestrial consumers track phenological variation in spawning of an anadromous fish","title-short":"Riding the crimson tide","volume":"9","author":[{"family":"Schindler","given":"Daniel E."},{"family":"Armstrong","given":"Jonathan B."},{"family":"Bentley","given":"Kale T."},{"family":"Jankowski","given":"KathiJo"},{"family":"Lisi","given":"Peter J."},{"family":"Payne","given":"Laura X."}],"issued":{"date-parts":[["2013",6,23]]}}}],"schema":"https://github.com/citation-style-language/schema/raw/master/csl-citation.json"} </w:instrText>
      </w:r>
      <w:r w:rsidR="006A32BE">
        <w:rPr>
          <w:rFonts w:ascii="Times New Roman" w:hAnsi="Times New Roman" w:cs="Times New Roman"/>
        </w:rPr>
        <w:fldChar w:fldCharType="separate"/>
      </w:r>
      <w:r w:rsidR="009650CE">
        <w:rPr>
          <w:rFonts w:ascii="Times New Roman" w:hAnsi="Times New Roman" w:cs="Times New Roman"/>
          <w:noProof/>
        </w:rPr>
        <w:t>(Schindler et al. 2013)</w:t>
      </w:r>
      <w:r w:rsidR="006A32BE">
        <w:rPr>
          <w:rFonts w:ascii="Times New Roman" w:hAnsi="Times New Roman" w:cs="Times New Roman"/>
        </w:rPr>
        <w:fldChar w:fldCharType="end"/>
      </w:r>
      <w:r w:rsidR="009650CE">
        <w:rPr>
          <w:rFonts w:ascii="Times New Roman" w:hAnsi="Times New Roman" w:cs="Times New Roman"/>
        </w:rPr>
        <w:t xml:space="preserve"> </w:t>
      </w:r>
      <w:r w:rsidR="00B554C4">
        <w:rPr>
          <w:rFonts w:ascii="Times New Roman" w:hAnsi="Times New Roman" w:cs="Times New Roman"/>
        </w:rPr>
        <w:t xml:space="preserve">and human </w:t>
      </w:r>
      <w:r w:rsidR="00DF30F8">
        <w:rPr>
          <w:rFonts w:ascii="Times New Roman" w:hAnsi="Times New Roman" w:cs="Times New Roman"/>
        </w:rPr>
        <w:t xml:space="preserve">predators </w:t>
      </w:r>
      <w:r w:rsidR="00574356">
        <w:rPr>
          <w:rFonts w:ascii="Times New Roman" w:hAnsi="Times New Roman" w:cs="Times New Roman"/>
        </w:rPr>
        <w:t xml:space="preserve">can </w:t>
      </w:r>
      <w:r w:rsidR="009650CE">
        <w:rPr>
          <w:rFonts w:ascii="Times New Roman" w:hAnsi="Times New Roman" w:cs="Times New Roman"/>
        </w:rPr>
        <w:t>benefit from</w:t>
      </w:r>
      <w:r w:rsidR="006A32BE">
        <w:rPr>
          <w:rFonts w:ascii="Times New Roman" w:hAnsi="Times New Roman" w:cs="Times New Roman"/>
        </w:rPr>
        <w:t xml:space="preserve"> tak</w:t>
      </w:r>
      <w:r w:rsidR="009650CE">
        <w:rPr>
          <w:rFonts w:ascii="Times New Roman" w:hAnsi="Times New Roman" w:cs="Times New Roman"/>
        </w:rPr>
        <w:t>ing</w:t>
      </w:r>
      <w:r w:rsidR="006A32BE">
        <w:rPr>
          <w:rFonts w:ascii="Times New Roman" w:hAnsi="Times New Roman" w:cs="Times New Roman"/>
        </w:rPr>
        <w:t xml:space="preserve"> advantage of these </w:t>
      </w:r>
      <w:proofErr w:type="spellStart"/>
      <w:r w:rsidR="009650CE">
        <w:rPr>
          <w:rFonts w:ascii="Times New Roman" w:hAnsi="Times New Roman" w:cs="Times New Roman"/>
        </w:rPr>
        <w:t>phenological</w:t>
      </w:r>
      <w:proofErr w:type="spellEnd"/>
      <w:r w:rsidR="006A32BE">
        <w:rPr>
          <w:rFonts w:ascii="Times New Roman" w:hAnsi="Times New Roman" w:cs="Times New Roman"/>
        </w:rPr>
        <w:t xml:space="preserve"> portfolios.</w:t>
      </w:r>
    </w:p>
    <w:p w14:paraId="7FBB4F81" w14:textId="515BC093" w:rsidR="008755D5" w:rsidRDefault="003F4BE8" w:rsidP="00A23627">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generate 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w:t>
      </w:r>
      <w:r w:rsidR="00B55330">
        <w:rPr>
          <w:rFonts w:ascii="Times New Roman" w:hAnsi="Times New Roman" w:cs="Times New Roman"/>
        </w:rPr>
        <w:lastRenderedPageBreak/>
        <w:t>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F058BE">
        <w:rPr>
          <w:rFonts w:ascii="Times New Roman" w:hAnsi="Times New Roman" w:cs="Times New Roman"/>
        </w:rPr>
        <w:t>T</w:t>
      </w:r>
      <w:r w:rsidR="00792B8B">
        <w:rPr>
          <w:rFonts w:ascii="Times New Roman" w:hAnsi="Times New Roman" w:cs="Times New Roman"/>
        </w:rPr>
        <w:t xml:space="preserve">he natural variability of fisheries means that </w:t>
      </w:r>
      <w:r w:rsidR="00F058BE">
        <w:rPr>
          <w:rFonts w:ascii="Times New Roman" w:hAnsi="Times New Roman" w:cs="Times New Roman"/>
        </w:rPr>
        <w:t>optimized</w:t>
      </w:r>
      <w:r w:rsidR="007046E2">
        <w:rPr>
          <w:rFonts w:ascii="Times New Roman" w:hAnsi="Times New Roman" w:cs="Times New Roman"/>
        </w:rPr>
        <w:t xml:space="preserve"> </w:t>
      </w:r>
      <w:r w:rsidR="00792B8B">
        <w:rPr>
          <w:rFonts w:ascii="Times New Roman" w:hAnsi="Times New Roman" w:cs="Times New Roman"/>
        </w:rPr>
        <w:t>systems include a mix of specialist</w:t>
      </w:r>
      <w:r w:rsidR="00F058BE">
        <w:rPr>
          <w:rFonts w:ascii="Times New Roman" w:hAnsi="Times New Roman" w:cs="Times New Roman"/>
        </w:rPr>
        <w:t xml:space="preserve">s and generalists who move </w:t>
      </w:r>
      <w:r w:rsidR="00CD1534">
        <w:rPr>
          <w:rFonts w:ascii="Times New Roman" w:hAnsi="Times New Roman" w:cs="Times New Roman"/>
        </w:rPr>
        <w:t xml:space="preserve">among </w:t>
      </w:r>
      <w:r w:rsidR="00F058BE">
        <w:rPr>
          <w:rFonts w:ascii="Times New Roman" w:hAnsi="Times New Roman" w:cs="Times New Roman"/>
        </w:rPr>
        <w:t xml:space="preserve">fisheries </w:t>
      </w:r>
      <w:r w:rsidR="00792B8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{"citationID":"NShFqpvc","properties":{"formattedCitation":"(McKelvey 1983, Smith and McKelvey 1986)","plainCitation":"(McKelvey 1983, Smith and McKelvey 1986)","noteIndex":0},"citationItems":[{"id":1792,"uris":["http://zotero.org/users/783258/items/V2392RJL"],"uri":["http://zotero.org/users/783258/items/V2392RJL"],"itemData":{"id":1792,"type":"article-journal","abstract":"The fishery is a prime example of a common property renewable resource industry. A second prominent feature is the extreme variability of its environment, both biologic and economic. Traditionally fishing vessels have harvested a single species or aggregation, but now powerful multipurpose vessels have been introduced which switch targets as opportunities arise. These vessels represent an adaptation to the fluctuating environment: they give up efficiency of specialized operation for flexibility under changing conditions. We analyze, from the point of view of economic efficiency, the common property operation of a mixed fleet of generalist and specialist fishing vessels in a fluctuating environment.","container-title":"Journal of Environmental Economics and Management","DOI":"10.1016/0095-0696(83)90001-3","ISSN":"0095-0696","issue":"4","journalAbbreviation":"Journal of Environmental Economics and Management","language":"en","page":"287-309","source":"ScienceDirect","title":"The fishery in a fluctuating environment: Coexistence of specialist and generalist fishing vessels in a multipurpose fleet","title-short":"The fishery in a fluctuating environment","volume":"10","author":[{"family":"McKelvey","given":"Robert"}],"issued":{"date-parts":[["1983",12,1]]}}},{"id":1793,"uris":["http://zotero.org/users/783258/items/5AQMIQJ4"],"uri":["http://zotero.org/users/783258/items/5AQMIQJ4"],"itemData":{"id":1793,"type":"article-journal","abstract":"Two behavior patterns of fishermen, specialist and generalist, are evaluated as ways of coping with market and natural variability. Changes in these behaviors predicted by an analytical model are evaluated against data from several fisheries. The predictions and the data suggest that a mix of specialist and generalist fishing behavior is a way of coping with unpredictability. Management usually regards fishing behavior as homogeneous; as a result, many management rules discriminate against one type of behavior or the other.","container-title":"North American Journal of Fisheries Management","DOI":"10.1577/1548-8659(1986)6&lt;88:SAG&gt;2.0.CO;2","ISSN":"1548-8675","issue":"1","language":"en","page":"88-99","source":"Wiley Online Library","title":"Specialist and Generalist: Roles for Coping with Variability","title-short":"Specialist and Generalist","volume":"6","author":[{"family":"Smith","given":"Courtland L."},{"family":"McKelvey","given":"Robert"}],"issued":{"date-parts":[["1986"]]}}}],"schema":"https://github.com/citation-style-language/schema/raw/master/csl-citation.json"} </w:instrText>
      </w:r>
      <w:r w:rsidR="00792B8B">
        <w:rPr>
          <w:rFonts w:ascii="Times New Roman" w:hAnsi="Times New Roman" w:cs="Times New Roman"/>
        </w:rPr>
        <w:fldChar w:fldCharType="separate"/>
      </w:r>
      <w:r w:rsidR="00792B8B">
        <w:rPr>
          <w:rFonts w:ascii="Times New Roman" w:hAnsi="Times New Roman" w:cs="Times New Roman"/>
          <w:noProof/>
        </w:rPr>
        <w:t>(McKelvey 1983, Smith and McKelvey 1986)</w:t>
      </w:r>
      <w:r w:rsidR="00792B8B">
        <w:rPr>
          <w:rFonts w:ascii="Times New Roman" w:hAnsi="Times New Roman" w:cs="Times New Roman"/>
        </w:rPr>
        <w:fldChar w:fldCharType="end"/>
      </w:r>
      <w:r w:rsidR="00792B8B">
        <w:rPr>
          <w:rFonts w:ascii="Times New Roman" w:hAnsi="Times New Roman" w:cs="Times New Roman"/>
        </w:rPr>
        <w:t xml:space="preserve">. </w:t>
      </w:r>
      <w:r w:rsidR="00F058BE">
        <w:rPr>
          <w:rFonts w:ascii="Times New Roman" w:hAnsi="Times New Roman" w:cs="Times New Roman"/>
        </w:rPr>
        <w:t xml:space="preserve">Enabling effort to shift across species or areas can take pressure off weak stocks but can also undermine the ability of mangers to achieve management targets for other species </w:t>
      </w:r>
      <w:r w:rsidR="00F058BE">
        <w:rPr>
          <w:rFonts w:ascii="Times New Roman" w:hAnsi="Times New Roman" w:cs="Times New Roman"/>
        </w:rPr>
        <w:fldChar w:fldCharType="begin"/>
      </w:r>
      <w:r w:rsidR="00F058BE">
        <w:rPr>
          <w:rFonts w:ascii="Times New Roman" w:hAnsi="Times New Roman" w:cs="Times New Roman"/>
        </w:rPr>
        <w:instrText xml:space="preserve"> ADDIN ZOTERO_ITEM CSL_CITATION {"citationID":"bm3NkqXA","properties":{"formattedCitation":"(Holland and Herrera 2010, Woods et al. 2015, 2016)","plainCitation":"(Holland and Herrera 2010, Woods et al. 2015, 2016)","noteIndex":0},"citationItems":[{"id":1882,"uris":["http://zotero.org/users/783258/items/877SXE8U"],"uri":["http://zotero.org/users/783258/items/877SXE8U"],"itemData":{"id":1882,"type":"article-journal","container-title":"Natural Resource Modeling","issue":"4","note":"publisher: Wiley Online Library","page":"494–520","source":"Google Scholar","title":"Benefits and risks of increased spatial resolution in the management of fishery metapopulations under uncertainty","volume":"23","author":[{"family":"Holland","given":"Daniel S."},{"family":"Herrera","given":"Guillermo E."}],"issued":{"date-parts":[["2010"]]}}},{"id":1878,"uris":["http://zotero.org/users/783258/items/S93QINI3"],"uri":["http://zotero.org/users/783258/items/S93QINI3"],"itemData":{"id":1878,"type":"article-journal","abstract":"In this study, utilization of catch-quota balancing mechanisms in the Icelandic demersal fishery, which allow for individual transferable quota to be transformed among species and transferred between years, is analyzed to determine whether annual catches closely adhere to total allowable catches on average. Icelandic landings data for 14 demersal fish species during 2001–2013 are compared to implemented total allowable catches as well as catch limits recommended by the Marine Research Institute (MRI) and a proxy for annual market values. Landings surpassed legal limits of total allowable catch in 27% of the cases (landings by species by fishing year), mostly due to species transformations, but TAC overages were not consistent for any species. Instead, catches of some species were consistently less than legal limits, with some indications that landings were related to profitability (i.e. landings were correlated with market value). However, landings surpassed MRI recommendations in 67% of the cases, and landings of four species (Atlantic wolffish, haddock, monkfish and redfish) consistently exceeded MRI recommendations. Therefore, discrepancies between scientific recommendations for catch limits and quotas selected through the political process may represent a higher risk to long-term sustainability than catch-quota balancing mechanisms.","container-title":"Marine Policy","DOI":"10.1016/j.marpol.2015.01.004","ISSN":"0308-597X","journalAbbreviation":"Marine Policy","language":"en","page":"1-10","source":"ScienceDirect","title":"Catch-quota balancing mechanisms in the Icelandic multi-species demersal fishery: Are all species equal?","title-short":"Catch-quota balancing mechanisms in the Icelandic multi-species demersal fishery","volume":"55","author":[{"family":"Woods","given":"Pamela J."},{"family":"Bouchard","given":"Caroline"},{"family":"Holland","given":"Daniel S."},{"family":"Punt","given":"André E."},{"family":"Marteinsdóttir","given":"Guðrun"}],"issued":{"date-parts":[["2015",5,1]]}}},{"id":1877,"uris":["http://zotero.org/users/783258/items/4XF4UNEE"],"uri":["http://zotero.org/users/783258/items/4XF4UNEE"],"itemData":{"id":1877,"type":"article-journal","abstract":"Abstract.  Species-transformation provisions allow fishers to convert quota of one species to that of another species at prescribed conversion rates. These prov","container-title":"ICES Journal of Marine Science","DOI":"10.1093/icesjms/fsw031","ISSN":"1054-3139","issue":"7","journalAbbreviation":"ICES J Mar Sci","language":"en","note":"publisher: Oxford Academic","page":"1764-1773","source":"academic.oup.com","title":"Evaluating the benefits and risks of species-transformation provisions in multispecies IFQ fisheries with joint production","volume":"73","author":[{"family":"Woods","given":"Pamela J."},{"family":"Holland","given":"Daniel S."},{"family":"Punt","given":"André E."}],"issued":{"date-parts":[["2016",7,1]]}}}],"schema":"https://github.com/citation-style-language/schema/raw/master/csl-citation.json"} </w:instrText>
      </w:r>
      <w:r w:rsidR="00F058BE">
        <w:rPr>
          <w:rFonts w:ascii="Times New Roman" w:hAnsi="Times New Roman" w:cs="Times New Roman"/>
        </w:rPr>
        <w:fldChar w:fldCharType="separate"/>
      </w:r>
      <w:r w:rsidR="00F058BE" w:rsidRPr="00F058BE">
        <w:rPr>
          <w:rFonts w:ascii="Times New Roman" w:hAnsi="Times New Roman" w:cs="Times New Roman"/>
        </w:rPr>
        <w:t>(Holland and Herrera 2010, Woods et al. 2015, 2016)</w:t>
      </w:r>
      <w:r w:rsidR="00F058BE">
        <w:rPr>
          <w:rFonts w:ascii="Times New Roman" w:hAnsi="Times New Roman" w:cs="Times New Roman"/>
        </w:rPr>
        <w:fldChar w:fldCharType="end"/>
      </w:r>
      <w:r w:rsidR="00F058BE">
        <w:rPr>
          <w:rFonts w:ascii="Times New Roman" w:hAnsi="Times New Roman" w:cs="Times New Roman"/>
        </w:rPr>
        <w:t>.</w:t>
      </w:r>
      <w:r w:rsidR="00F058BE">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and </w:t>
      </w:r>
      <w:r w:rsidR="00703A24">
        <w:rPr>
          <w:rFonts w:ascii="Times New Roman" w:hAnsi="Times New Roman" w:cs="Times New Roman"/>
        </w:rPr>
        <w:t xml:space="preserve">benefits of diversification, </w:t>
      </w:r>
      <w:proofErr w:type="spellStart"/>
      <w:r w:rsidR="00443543">
        <w:rPr>
          <w:rFonts w:ascii="Times New Roman" w:hAnsi="Times New Roman" w:cs="Times New Roman"/>
        </w:rPr>
        <w:t>Sanchirico</w:t>
      </w:r>
      <w:proofErr w:type="spellEnd"/>
      <w:r w:rsidR="00443543">
        <w:rPr>
          <w:rFonts w:ascii="Times New Roman" w:hAnsi="Times New Roman" w:cs="Times New Roman"/>
        </w:rPr>
        <w:t xml:space="preserve"> et </w:t>
      </w:r>
      <w:r w:rsidR="00443543" w:rsidRPr="00443543">
        <w:rPr>
          <w:rFonts w:ascii="Times New Roman" w:hAnsi="Times New Roman" w:cs="Times New Roman"/>
          <w:i/>
        </w:rPr>
        <w:t>al</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1A7921">
        <w:rPr>
          <w:rFonts w:ascii="Times New Roman" w:hAnsi="Times New Roman" w:cs="Times New Roman"/>
        </w:rPr>
        <w:t>explored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and had no </w:t>
      </w:r>
      <w:r w:rsidR="00443543">
        <w:rPr>
          <w:rFonts w:ascii="Times New Roman" w:hAnsi="Times New Roman" w:cs="Times New Roman"/>
        </w:rPr>
        <w:t xml:space="preserve">mechanistic </w:t>
      </w:r>
      <w:r w:rsidR="00B55330">
        <w:rPr>
          <w:rFonts w:ascii="Times New Roman" w:hAnsi="Times New Roman" w:cs="Times New Roman"/>
        </w:rPr>
        <w:t>ecological basis.</w:t>
      </w:r>
    </w:p>
    <w:p w14:paraId="57D53DD4" w14:textId="61FD8FF6" w:rsidR="00C10BFC" w:rsidRDefault="0038049B" w:rsidP="00A23627">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proofErr w:type="gramStart"/>
      <w:r w:rsidRPr="009E48B2">
        <w:rPr>
          <w:rFonts w:ascii="Times New Roman" w:hAnsi="Times New Roman" w:cs="Times New Roman"/>
        </w:rPr>
        <w:t>exposure</w:t>
      </w:r>
      <w:proofErr w:type="gramEnd"/>
      <w:r w:rsidRPr="009E48B2">
        <w:rPr>
          <w:rFonts w:ascii="Times New Roman" w:hAnsi="Times New Roman" w:cs="Times New Roman"/>
        </w:rPr>
        <w:t xml:space="preserv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w:t>
      </w:r>
      <w:r w:rsidR="00CD1534">
        <w:rPr>
          <w:rFonts w:ascii="Times New Roman" w:hAnsi="Times New Roman" w:cs="Times New Roman"/>
        </w:rPr>
        <w:lastRenderedPageBreak/>
        <w:t>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 xml:space="preserve">it represents an important linkage at the </w:t>
      </w:r>
      <w:proofErr w:type="spellStart"/>
      <w:r w:rsidR="000D0F06">
        <w:rPr>
          <w:rFonts w:ascii="Times New Roman" w:hAnsi="Times New Roman" w:cs="Times New Roman"/>
        </w:rPr>
        <w:t>coastwide</w:t>
      </w:r>
      <w:proofErr w:type="spellEnd"/>
      <w:r w:rsidR="000D0F06">
        <w:rPr>
          <w:rFonts w:ascii="Times New Roman" w:hAnsi="Times New Roman" w:cs="Times New Roman"/>
        </w:rPr>
        <w:t xml:space="preserv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w:t>
      </w:r>
      <w:proofErr w:type="spellStart"/>
      <w:r w:rsidR="00CD1534" w:rsidRPr="00CD1534">
        <w:rPr>
          <w:rFonts w:ascii="Times New Roman" w:hAnsi="Times New Roman" w:cs="Times New Roman"/>
        </w:rPr>
        <w:t>Richerson</w:t>
      </w:r>
      <w:proofErr w:type="spellEnd"/>
      <w:r w:rsidR="00CD1534" w:rsidRPr="00CD1534">
        <w:rPr>
          <w:rFonts w:ascii="Times New Roman" w:hAnsi="Times New Roman" w:cs="Times New Roman"/>
        </w:rPr>
        <w:t xml:space="preserve">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71FEE0A3" w:rsidR="00011B46" w:rsidRPr="00EE64A5" w:rsidRDefault="007046E2" w:rsidP="00A23627">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w:t>
      </w:r>
      <w:r w:rsidR="005F689A">
        <w:rPr>
          <w:rFonts w:ascii="Times New Roman" w:hAnsi="Times New Roman" w:cs="Times New Roman"/>
        </w:rPr>
        <w:t>and applied</w:t>
      </w:r>
      <w:r>
        <w:rPr>
          <w:rFonts w:ascii="Times New Roman" w:hAnsi="Times New Roman" w:cs="Times New Roman"/>
        </w:rPr>
        <w:t xml:space="preserve"> </w:t>
      </w:r>
      <w:r w:rsidR="00155549" w:rsidRPr="009E48B2">
        <w:rPr>
          <w:rFonts w:ascii="Times New Roman" w:hAnsi="Times New Roman" w:cs="Times New Roman"/>
        </w:rPr>
        <w:t xml:space="preserve">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to understand</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0162D0" w:rsidRPr="000751AA">
        <w:rPr>
          <w:rFonts w:ascii="Times New Roman" w:hAnsi="Times New Roman" w:cs="Times New Roman"/>
        </w:rPr>
        <w:t>), Chinook salmon (</w:t>
      </w:r>
      <w:proofErr w:type="spellStart"/>
      <w:r w:rsidR="000162D0" w:rsidRPr="000751AA">
        <w:rPr>
          <w:rFonts w:ascii="Times New Roman" w:hAnsi="Times New Roman" w:cs="Times New Roman"/>
          <w:i/>
        </w:rPr>
        <w:t>Oncorhynchus</w:t>
      </w:r>
      <w:proofErr w:type="spellEnd"/>
      <w:r w:rsidR="000162D0" w:rsidRPr="000751AA">
        <w:rPr>
          <w:rFonts w:ascii="Times New Roman" w:hAnsi="Times New Roman" w:cs="Times New Roman"/>
          <w:i/>
        </w:rPr>
        <w:t xml:space="preserve">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A23627">
      <w:pPr>
        <w:spacing w:line="480" w:lineRule="auto"/>
        <w:rPr>
          <w:rFonts w:ascii="Times New Roman" w:hAnsi="Times New Roman" w:cs="Times New Roman"/>
          <w:u w:val="single"/>
        </w:rPr>
      </w:pPr>
    </w:p>
    <w:p w14:paraId="573A1106" w14:textId="1D766364" w:rsidR="0016124B" w:rsidRPr="000751AA" w:rsidRDefault="0016124B" w:rsidP="00A23627">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5571B1A1" w:rsidR="00F25659" w:rsidRPr="00A02041" w:rsidRDefault="007D12C1" w:rsidP="00A23627">
      <w:pPr>
        <w:spacing w:line="480" w:lineRule="auto"/>
        <w:rPr>
          <w:rFonts w:ascii="Times New Roman" w:eastAsiaTheme="minorEastAsia"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w:t>
      </w:r>
      <w:proofErr w:type="spellStart"/>
      <w:r w:rsidR="00903EDD">
        <w:rPr>
          <w:rFonts w:ascii="Times New Roman" w:hAnsi="Times New Roman" w:cs="Times New Roman"/>
        </w:rPr>
        <w:t>groundfish</w:t>
      </w:r>
      <w:proofErr w:type="spellEnd"/>
      <w:r w:rsidR="00903EDD">
        <w:rPr>
          <w:rFonts w:ascii="Times New Roman" w:hAnsi="Times New Roman" w:cs="Times New Roman"/>
        </w:rPr>
        <w:t xml:space="preserve">)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 xml:space="preserve">shared </w:t>
      </w:r>
      <w:r w:rsidR="00777297">
        <w:rPr>
          <w:rFonts w:ascii="Times New Roman" w:hAnsi="Times New Roman" w:cs="Times New Roman"/>
        </w:rPr>
        <w:t>productivity dynamics</w:t>
      </w:r>
      <w:r w:rsidR="000815D0">
        <w:rPr>
          <w:rFonts w:ascii="Times New Roman" w:hAnsi="Times New Roman" w:cs="Times New Roman"/>
        </w:rPr>
        <w:t xml:space="preserve"> (</w:t>
      </w:r>
      <w:commentRangeStart w:id="3"/>
      <w:commentRangeStart w:id="4"/>
      <w:r w:rsidR="000815D0">
        <w:rPr>
          <w:rFonts w:ascii="Times New Roman" w:hAnsi="Times New Roman" w:cs="Times New Roman"/>
        </w:rPr>
        <w:t>Table</w:t>
      </w:r>
      <w:commentRangeEnd w:id="3"/>
      <w:r w:rsidR="007046E2">
        <w:rPr>
          <w:rStyle w:val="CommentReference"/>
        </w:rPr>
        <w:commentReference w:id="3"/>
      </w:r>
      <w:commentRangeEnd w:id="4"/>
      <w:r w:rsidR="0085750A">
        <w:rPr>
          <w:rStyle w:val="CommentReference"/>
        </w:rPr>
        <w:commentReference w:id="4"/>
      </w:r>
      <w:r w:rsidR="000815D0">
        <w:rPr>
          <w:rFonts w:ascii="Times New Roman" w:hAnsi="Times New Roman" w:cs="Times New Roman"/>
        </w:rPr>
        <w:t xml:space="preserve"> </w:t>
      </w:r>
      <w:r w:rsidR="005B76FF">
        <w:rPr>
          <w:rFonts w:ascii="Times New Roman" w:hAnsi="Times New Roman" w:cs="Times New Roman"/>
        </w:rPr>
        <w:t>1</w:t>
      </w:r>
      <w:r w:rsidR="00A02041">
        <w:rPr>
          <w:rFonts w:ascii="Times New Roman" w:hAnsi="Times New Roman" w:cs="Times New Roman"/>
        </w:rPr>
        <w:t>).</w:t>
      </w:r>
      <w:r w:rsidR="00901BFF">
        <w:rPr>
          <w:rFonts w:ascii="Times New Roman" w:hAnsi="Times New Roman" w:cs="Times New Roman"/>
        </w:rPr>
        <w:t xml:space="preserve">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w:t>
      </w:r>
      <w:r w:rsidR="00DA60F7">
        <w:rPr>
          <w:rFonts w:ascii="Times New Roman" w:hAnsi="Times New Roman" w:cs="Times New Roman"/>
        </w:rPr>
        <w:t xml:space="preserve">populations </w:t>
      </w:r>
      <w:r w:rsidR="00DA60F7">
        <w:rPr>
          <w:rFonts w:ascii="Times New Roman" w:hAnsi="Times New Roman" w:cs="Times New Roman"/>
        </w:rPr>
        <w:t xml:space="preserve">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w:t>
      </w:r>
      <w:r w:rsidR="00C5234C">
        <w:rPr>
          <w:rFonts w:ascii="Times New Roman" w:eastAsiaTheme="minorEastAsia" w:hAnsi="Times New Roman" w:cs="Times New Roman"/>
        </w:rPr>
        <w:lastRenderedPageBreak/>
        <w:t xml:space="preserve">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l was written in R version 3.6.2</w:t>
      </w:r>
      <w:r w:rsidR="00A35308">
        <w:rPr>
          <w:rFonts w:ascii="Times New Roman" w:hAnsi="Times New Roman" w:cs="Times New Roman"/>
        </w:rPr>
        <w:t xml:space="preserve"> </w:t>
      </w:r>
      <w:r w:rsidR="00A35308">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{"citationID":"Pe3pfy2R","properties":{"formattedCitation":"(R Core Team 2018)","plainCitation":"(R Core Team 2018)","noteIndex":0},"citationItems":[{"id":514,"uris":["http://zotero.org/users/783258/items/PRTV72CS"],"uri":["http://zotero.org/users/783258/items/PRTV72CS"],"itemData":{"id":514,"type":"book","event-place":"Vienna,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Team","given":""}],"issued":{"date-parts":[["2018"]]}}}],"schema":"https://github.com/citation-style-language/schema/raw/master/csl-citation.json"} </w:instrText>
      </w:r>
      <w:r w:rsidR="00A35308">
        <w:rPr>
          <w:rFonts w:ascii="Times New Roman" w:hAnsi="Times New Roman" w:cs="Times New Roman"/>
        </w:rPr>
        <w:fldChar w:fldCharType="separate"/>
      </w:r>
      <w:r w:rsidR="00A35308">
        <w:rPr>
          <w:rFonts w:ascii="Times New Roman" w:hAnsi="Times New Roman" w:cs="Times New Roman"/>
          <w:noProof/>
        </w:rPr>
        <w:t>(R Core Team 2018)</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(https://github.com/okenk/CC_bioecon)</w:t>
      </w:r>
      <w:r w:rsidR="00A35308">
        <w:rPr>
          <w:rFonts w:ascii="Times New Roman" w:hAnsi="Times New Roman" w:cs="Times New Roman"/>
        </w:rPr>
        <w:t xml:space="preserve">. </w:t>
      </w:r>
    </w:p>
    <w:p w14:paraId="42D90AB8" w14:textId="77777777" w:rsidR="00901BFF" w:rsidRDefault="00901BFF" w:rsidP="00A23627">
      <w:pPr>
        <w:spacing w:line="480" w:lineRule="auto"/>
        <w:ind w:firstLine="720"/>
        <w:rPr>
          <w:rFonts w:ascii="Times New Roman" w:hAnsi="Times New Roman" w:cs="Times New Roman"/>
        </w:rPr>
      </w:pPr>
    </w:p>
    <w:p w14:paraId="52770751" w14:textId="32128FCA" w:rsidR="00901BFF" w:rsidRPr="00901BFF" w:rsidRDefault="00D80441" w:rsidP="00A23627">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693E7820" w:rsidR="00D80441" w:rsidRDefault="00901BFF" w:rsidP="005476A5">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w:t>
      </w:r>
      <w:proofErr w:type="spellStart"/>
      <w:r w:rsidR="005476A5" w:rsidRPr="005476A5">
        <w:rPr>
          <w:rFonts w:ascii="Times New Roman" w:hAnsi="Times New Roman" w:cs="Times New Roman"/>
        </w:rPr>
        <w:t>Richerson</w:t>
      </w:r>
      <w:proofErr w:type="spellEnd"/>
      <w:r w:rsidR="005476A5" w:rsidRPr="005476A5">
        <w:rPr>
          <w:rFonts w:ascii="Times New Roman" w:hAnsi="Times New Roman" w:cs="Times New Roman"/>
        </w:rPr>
        <w:t xml:space="preserve">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5476A5">
        <w:rPr>
          <w:rFonts w:ascii="Times New Roman" w:hAnsi="Times New Roman" w:cs="Times New Roman"/>
        </w:rPr>
        <w:t xml:space="preserve">Crab recruitment is largely driven by environmental conditions during the larval phase, and they display little to no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932636">
        <w:rPr>
          <w:rFonts w:ascii="Times New Roman" w:hAnsi="Times New Roman" w:cs="Times New Roman"/>
        </w:rPr>
        <w:t>We assume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p>
    <w:p w14:paraId="13B4BF49" w14:textId="5B04A223" w:rsidR="00D80441" w:rsidRDefault="00C06256" w:rsidP="005476A5">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fisheries </w:t>
      </w:r>
      <w:r>
        <w:rPr>
          <w:rFonts w:ascii="Times New Roman" w:hAnsi="Times New Roman" w:cs="Times New Roman"/>
        </w:rPr>
        <w:t xml:space="preserve">display high </w:t>
      </w:r>
      <w:proofErr w:type="spellStart"/>
      <w:r>
        <w:rPr>
          <w:rFonts w:ascii="Times New Roman" w:hAnsi="Times New Roman" w:cs="Times New Roman"/>
        </w:rPr>
        <w:t>interannual</w:t>
      </w:r>
      <w:proofErr w:type="spellEnd"/>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6B72B0">
        <w:rPr>
          <w:rFonts w:ascii="Times New Roman" w:hAnsi="Times New Roman" w:cs="Times New Roman"/>
        </w:rPr>
        <w:t xml:space="preserve"> </w:t>
      </w:r>
      <w:proofErr w:type="spellStart"/>
      <w:r w:rsidR="00C5234C">
        <w:rPr>
          <w:rFonts w:ascii="Times New Roman" w:hAnsi="Times New Roman" w:cs="Times New Roman"/>
        </w:rPr>
        <w:t>eason</w:t>
      </w:r>
      <w:proofErr w:type="spellEnd"/>
      <w:r w:rsidR="00C5234C">
        <w:rPr>
          <w:rFonts w:ascii="Times New Roman" w:hAnsi="Times New Roman" w:cs="Times New Roman"/>
        </w:rPr>
        <w:t xml:space="preserve"> dates vary by state and area, but w</w:t>
      </w:r>
      <w:r w:rsidR="00932636">
        <w:rPr>
          <w:rFonts w:ascii="Times New Roman" w:hAnsi="Times New Roman" w:cs="Times New Roman"/>
        </w:rPr>
        <w:t>e assume salmon fisheries open on May 1 and close on October 31.</w:t>
      </w:r>
    </w:p>
    <w:p w14:paraId="3299A021" w14:textId="6D851394" w:rsidR="00901BFF" w:rsidRDefault="00283EB8" w:rsidP="005476A5">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g</w:t>
      </w:r>
      <w:r>
        <w:rPr>
          <w:rFonts w:ascii="Times New Roman" w:hAnsi="Times New Roman" w:cs="Times New Roman"/>
        </w:rPr>
        <w:t>roundfish</w:t>
      </w:r>
      <w:proofErr w:type="spellEnd"/>
      <w:r>
        <w:rPr>
          <w:rFonts w:ascii="Times New Roman" w:hAnsi="Times New Roman" w:cs="Times New Roman"/>
        </w:rPr>
        <w:t xml:space="preserve"> fisher</w:t>
      </w:r>
      <w:r>
        <w:rPr>
          <w:rFonts w:ascii="Times New Roman" w:hAnsi="Times New Roman" w:cs="Times New Roman"/>
        </w:rPr>
        <w:t>y</w:t>
      </w:r>
      <w:r>
        <w:rPr>
          <w:rFonts w:ascii="Times New Roman" w:hAnsi="Times New Roman" w:cs="Times New Roman"/>
        </w:rPr>
        <w:t xml:space="preserve"> operate</w:t>
      </w:r>
      <w:r>
        <w:rPr>
          <w:rFonts w:ascii="Times New Roman" w:hAnsi="Times New Roman" w:cs="Times New Roman"/>
        </w:rPr>
        <w:t>s</w:t>
      </w:r>
      <w:r>
        <w:rPr>
          <w:rFonts w:ascii="Times New Roman" w:hAnsi="Times New Roman" w:cs="Times New Roman"/>
        </w:rPr>
        <w:t xml:space="preserve"> year-round</w:t>
      </w:r>
      <w:r w:rsidR="00861350">
        <w:rPr>
          <w:rFonts w:ascii="Times New Roman" w:hAnsi="Times New Roman" w:cs="Times New Roman"/>
        </w:rPr>
        <w:t xml:space="preserve">. It </w:t>
      </w:r>
      <w:r w:rsidR="00C5234C">
        <w:rPr>
          <w:rFonts w:ascii="Times New Roman" w:hAnsi="Times New Roman" w:cs="Times New Roman"/>
        </w:rPr>
        <w:t xml:space="preserve">exhibits more inter-annual stability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 xml:space="preserve">salmon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p>
    <w:p w14:paraId="1C381648" w14:textId="77777777" w:rsidR="00DA60F7" w:rsidRPr="000751AA" w:rsidRDefault="00DA60F7" w:rsidP="005476A5">
      <w:pPr>
        <w:spacing w:line="480" w:lineRule="auto"/>
        <w:ind w:firstLine="720"/>
        <w:rPr>
          <w:rFonts w:ascii="Times New Roman" w:hAnsi="Times New Roman" w:cs="Times New Roman"/>
        </w:rPr>
      </w:pPr>
    </w:p>
    <w:p w14:paraId="2C70EE03" w14:textId="77777777" w:rsidR="00DA60F7" w:rsidRPr="001B1008" w:rsidRDefault="00DA60F7" w:rsidP="005476A5">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2A2FB4F0" w:rsidR="00DA60F7" w:rsidRPr="004F6747" w:rsidRDefault="00C5234C" w:rsidP="007278CF">
      <w:pPr>
        <w:spacing w:line="480" w:lineRule="auto"/>
        <w:rPr>
          <w:rFonts w:ascii="Times New Roman" w:hAnsi="Times New Roman" w:cs="Times New Roman"/>
        </w:rPr>
      </w:pPr>
      <w:r>
        <w:rPr>
          <w:rFonts w:ascii="Times New Roman" w:hAnsi="Times New Roman" w:cs="Times New Roman"/>
        </w:rPr>
        <w:t>Because salmon and crab do not demonstrate a stock-recruit relationship</w:t>
      </w:r>
      <w:r w:rsidR="007278CF">
        <w:rPr>
          <w:rFonts w:ascii="Times New Roman" w:hAnsi="Times New Roman" w:cs="Times New Roman"/>
        </w:rPr>
        <w:t>,</w:t>
      </w:r>
      <w:r>
        <w:rPr>
          <w:rFonts w:ascii="Times New Roman" w:hAnsi="Times New Roman" w:cs="Times New Roman"/>
        </w:rPr>
        <w:t xml:space="preserve"> and </w:t>
      </w:r>
      <w:r w:rsidR="00861350">
        <w:rPr>
          <w:rFonts w:ascii="Times New Roman" w:hAnsi="Times New Roman" w:cs="Times New Roman"/>
        </w:rPr>
        <w:t xml:space="preserve">individuals </w:t>
      </w:r>
      <w:r>
        <w:rPr>
          <w:rFonts w:ascii="Times New Roman" w:hAnsi="Times New Roman" w:cs="Times New Roman"/>
        </w:rPr>
        <w:t>are generally only susceptible to the fishery for one year</w:t>
      </w:r>
      <w:r w:rsidR="007278CF">
        <w:rPr>
          <w:rFonts w:ascii="Times New Roman" w:hAnsi="Times New Roman" w:cs="Times New Roman"/>
        </w:rPr>
        <w:t>,</w:t>
      </w:r>
      <w:r>
        <w:rPr>
          <w:rFonts w:ascii="Times New Roman" w:hAnsi="Times New Roman" w:cs="Times New Roman"/>
        </w:rPr>
        <w:t xml:space="preserve"> </w:t>
      </w:r>
      <w:r w:rsidR="005476A5">
        <w:rPr>
          <w:rFonts w:ascii="Times New Roman" w:hAnsi="Times New Roman" w:cs="Times New Roman"/>
        </w:rPr>
        <w:t xml:space="preserve">we modeled recruitment </w:t>
      </w:r>
      <w:r w:rsidR="007278CF">
        <w:rPr>
          <w:rFonts w:ascii="Times New Roman" w:hAnsi="Times New Roman" w:cs="Times New Roman"/>
        </w:rPr>
        <w:t xml:space="preserve">for these populations </w:t>
      </w:r>
      <w:r w:rsidR="005476A5">
        <w:rPr>
          <w:rFonts w:ascii="Times New Roman" w:hAnsi="Times New Roman" w:cs="Times New Roman"/>
        </w:rPr>
        <w:t>as a random lognormal variable with temporal autocorrelation to emulate observed regime-like patterns. The biomass available to the fishery is simply the biomass corresponding to the year’s recruitment</w:t>
      </w:r>
      <w:r>
        <w:rPr>
          <w:rFonts w:ascii="Times New Roman" w:hAnsi="Times New Roman" w:cs="Times New Roman"/>
        </w:rPr>
        <w:t xml:space="preserve">. </w:t>
      </w:r>
      <w:r w:rsidR="00DA60F7">
        <w:rPr>
          <w:rFonts w:ascii="Times New Roman" w:hAnsi="Times New Roman" w:cs="Times New Roman"/>
        </w:rPr>
        <w:t xml:space="preserve">Thus, recruitment for species </w:t>
      </w:r>
      <w:proofErr w:type="spellStart"/>
      <w:r w:rsidR="00DA60F7">
        <w:rPr>
          <w:rFonts w:ascii="Times New Roman" w:hAnsi="Times New Roman" w:cs="Times New Roman"/>
          <w:i/>
        </w:rPr>
        <w:t xml:space="preserve">s </w:t>
      </w:r>
      <w:r w:rsidR="00DA60F7">
        <w:rPr>
          <w:rFonts w:ascii="Times New Roman" w:hAnsi="Times New Roman" w:cs="Times New Roman"/>
        </w:rPr>
        <w:t>in</w:t>
      </w:r>
      <w:proofErr w:type="spellEnd"/>
      <w:r w:rsidR="00DA60F7">
        <w:rPr>
          <w:rFonts w:ascii="Times New Roman" w:hAnsi="Times New Roman" w:cs="Times New Roman"/>
        </w:rPr>
        <w:t xml:space="preserve"> year </w:t>
      </w:r>
      <w:r w:rsidR="00DA60F7">
        <w:rPr>
          <w:rFonts w:ascii="Times New Roman" w:hAnsi="Times New Roman" w:cs="Times New Roman"/>
          <w:i/>
        </w:rPr>
        <w:t>y</w:t>
      </w:r>
      <w:r w:rsidR="00DA60F7">
        <w:rPr>
          <w:rFonts w:ascii="Times New Roman" w:hAnsi="Times New Roman" w:cs="Times New Roman"/>
        </w:rPr>
        <w:t xml:space="preserve"> was:</w:t>
      </w:r>
    </w:p>
    <w:p w14:paraId="3CFEC988" w14:textId="77777777" w:rsidR="00DA60F7" w:rsidRPr="004F6747" w:rsidRDefault="00E95A6F"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m:oMathPara>
    </w:p>
    <w:p w14:paraId="5AF0FBD5" w14:textId="207D4269" w:rsidR="00DA60F7" w:rsidRPr="0066396E" w:rsidRDefault="00DA60F7" w:rsidP="007278CF">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y,s</w:t>
      </w:r>
      <w:proofErr w:type="spellEnd"/>
      <w:r>
        <w:rPr>
          <w:rFonts w:ascii="Times New Roman" w:eastAsiaTheme="minorEastAsia" w:hAnsi="Times New Roman" w:cs="Times New Roman"/>
        </w:rPr>
        <w:t xml:space="preserve"> is an </w:t>
      </w:r>
      <w:proofErr w:type="spellStart"/>
      <w:r>
        <w:rPr>
          <w:rFonts w:ascii="Times New Roman" w:eastAsiaTheme="minorEastAsia" w:hAnsi="Times New Roman" w:cs="Times New Roman"/>
        </w:rPr>
        <w:t>autocorrelated</w:t>
      </w:r>
      <w:proofErr w:type="spellEnd"/>
      <w:r>
        <w:rPr>
          <w:rFonts w:ascii="Times New Roman" w:eastAsiaTheme="minorEastAsia" w:hAnsi="Times New Roman" w:cs="Times New Roman"/>
        </w:rPr>
        <w:t xml:space="preserve">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w:t>
      </w:r>
      <w:proofErr w:type="spellStart"/>
      <w:r>
        <w:rPr>
          <w:rFonts w:ascii="Times New Roman" w:eastAsiaTheme="minorEastAsia" w:hAnsi="Times New Roman" w:cs="Times New Roman"/>
        </w:rPr>
        <w:t>exponentiated</w:t>
      </w:r>
      <w:proofErr w:type="spellEnd"/>
      <w:r>
        <w:rPr>
          <w:rFonts w:ascii="Times New Roman" w:eastAsiaTheme="minorEastAsia" w:hAnsi="Times New Roman" w:cs="Times New Roman"/>
        </w:rPr>
        <w:t xml:space="preserve">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77777777" w:rsidR="00DA60F7" w:rsidRPr="004F6747" w:rsidRDefault="00E95A6F"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m:oMathPara>
    </w:p>
    <w:p w14:paraId="376AFF60" w14:textId="76D974ED" w:rsidR="00DA60F7" w:rsidRPr="004F6747" w:rsidRDefault="00DA60F7" w:rsidP="007278CF">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p>
    <w:p w14:paraId="1ED3DA52" w14:textId="77777777" w:rsidR="00DA60F7" w:rsidRDefault="00DA60F7" w:rsidP="007278CF">
      <w:pPr>
        <w:spacing w:line="480" w:lineRule="auto"/>
        <w:rPr>
          <w:rFonts w:ascii="Times New Roman" w:hAnsi="Times New Roman" w:cs="Times New Roman"/>
        </w:rPr>
      </w:pPr>
    </w:p>
    <w:p w14:paraId="406B4A77" w14:textId="7428D72E" w:rsidR="00DA60F7" w:rsidRDefault="00DA60F7" w:rsidP="007278CF">
      <w:pPr>
        <w:spacing w:line="480" w:lineRule="auto"/>
        <w:rPr>
          <w:rFonts w:ascii="Times New Roman" w:hAnsi="Times New Roman" w:cs="Times New Roman"/>
          <w:i/>
        </w:rPr>
      </w:pPr>
      <w:proofErr w:type="spellStart"/>
      <w:r>
        <w:rPr>
          <w:rFonts w:ascii="Times New Roman" w:hAnsi="Times New Roman" w:cs="Times New Roman"/>
          <w:i/>
        </w:rPr>
        <w:t>Groundfish</w:t>
      </w:r>
      <w:proofErr w:type="spellEnd"/>
      <w:r>
        <w:rPr>
          <w:rFonts w:ascii="Times New Roman" w:hAnsi="Times New Roman" w:cs="Times New Roman"/>
          <w:i/>
        </w:rPr>
        <w:t xml:space="preserve"> population model</w:t>
      </w:r>
    </w:p>
    <w:p w14:paraId="6F14866D" w14:textId="1C834DD2" w:rsidR="00DA60F7" w:rsidRPr="000751AA" w:rsidRDefault="00C5234C" w:rsidP="008653A5">
      <w:pPr>
        <w:spacing w:line="480" w:lineRule="auto"/>
        <w:ind w:firstLine="720"/>
        <w:rPr>
          <w:rFonts w:ascii="Times New Roman" w:hAnsi="Times New Roman" w:cs="Times New Roman"/>
        </w:rPr>
      </w:pPr>
      <w:r>
        <w:rPr>
          <w:rFonts w:ascii="Times New Roman" w:hAnsi="Times New Roman" w:cs="Times New Roman"/>
        </w:rPr>
        <w:t xml:space="preserve">We modeled the </w:t>
      </w:r>
      <w:proofErr w:type="spellStart"/>
      <w:r>
        <w:rPr>
          <w:rFonts w:ascii="Times New Roman" w:hAnsi="Times New Roman" w:cs="Times New Roman"/>
        </w:rPr>
        <w:t>groundfish</w:t>
      </w:r>
      <w:proofErr w:type="spellEnd"/>
      <w:r>
        <w:rPr>
          <w:rFonts w:ascii="Times New Roman" w:hAnsi="Times New Roman" w:cs="Times New Roman"/>
        </w:rPr>
        <w:t xml:space="preserve"> populations using a </w:t>
      </w:r>
      <w:proofErr w:type="spellStart"/>
      <w:r w:rsidR="008653A5">
        <w:rPr>
          <w:rFonts w:ascii="Times New Roman" w:hAnsi="Times New Roman" w:cs="Times New Roman"/>
        </w:rPr>
        <w:t>Deriso-Schnute</w:t>
      </w:r>
      <w:proofErr w:type="spellEnd"/>
      <w:r w:rsidR="008653A5">
        <w:rPr>
          <w:rFonts w:ascii="Times New Roman" w:hAnsi="Times New Roman" w:cs="Times New Roman"/>
        </w:rPr>
        <w:t xml:space="preserve"> </w:t>
      </w:r>
      <w:r>
        <w:rPr>
          <w:rFonts w:ascii="Times New Roman" w:hAnsi="Times New Roman" w:cs="Times New Roman"/>
        </w:rPr>
        <w:t>delay-difference model</w:t>
      </w:r>
      <w:r w:rsidR="008653A5">
        <w:rPr>
          <w:rFonts w:ascii="Times New Roman" w:hAnsi="Times New Roman" w:cs="Times New Roman"/>
        </w:rPr>
        <w:t xml:space="preserve"> </w:t>
      </w:r>
      <w:r w:rsidR="008653A5" w:rsidRPr="000751AA">
        <w:rPr>
          <w:rFonts w:ascii="Times New Roman" w:hAnsi="Times New Roman" w:cs="Times New Roman"/>
        </w:rPr>
        <w:t xml:space="preserve">with a </w:t>
      </w:r>
      <w:proofErr w:type="spellStart"/>
      <w:r w:rsidR="008653A5" w:rsidRPr="000751AA">
        <w:rPr>
          <w:rFonts w:ascii="Times New Roman" w:hAnsi="Times New Roman" w:cs="Times New Roman"/>
        </w:rPr>
        <w:t>Beverton</w:t>
      </w:r>
      <w:proofErr w:type="spellEnd"/>
      <w:r w:rsidR="008653A5" w:rsidRPr="000751AA">
        <w:rPr>
          <w:rFonts w:ascii="Times New Roman" w:hAnsi="Times New Roman" w:cs="Times New Roman"/>
        </w:rPr>
        <w:t>-Holt stock-recruit relationship</w:t>
      </w:r>
      <w:r w:rsidR="008653A5">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(Schnute 1985)</w:t>
      </w:r>
      <w:r w:rsidR="008653A5">
        <w:rPr>
          <w:rFonts w:ascii="Times New Roman" w:hAnsi="Times New Roman" w:cs="Times New Roman"/>
        </w:rPr>
        <w:fldChar w:fldCharType="end"/>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w:t>
      </w:r>
      <w:proofErr w:type="spellStart"/>
      <w:r>
        <w:rPr>
          <w:rFonts w:ascii="Times New Roman" w:hAnsi="Times New Roman" w:cs="Times New Roman"/>
        </w:rPr>
        <w:t>groundfish</w:t>
      </w:r>
      <w:proofErr w:type="spellEnd"/>
      <w:r>
        <w:rPr>
          <w:rFonts w:ascii="Times New Roman" w:hAnsi="Times New Roman" w:cs="Times New Roman"/>
        </w:rPr>
        <w:t xml:space="preserve"> in a given year depends on both new </w:t>
      </w:r>
      <w:proofErr w:type="gramStart"/>
      <w:r>
        <w:rPr>
          <w:rFonts w:ascii="Times New Roman" w:hAnsi="Times New Roman" w:cs="Times New Roman"/>
        </w:rPr>
        <w:lastRenderedPageBreak/>
        <w:t>recruitment</w:t>
      </w:r>
      <w:proofErr w:type="gramEnd"/>
      <w:r>
        <w:rPr>
          <w:rFonts w:ascii="Times New Roman" w:hAnsi="Times New Roman" w:cs="Times New Roman"/>
        </w:rPr>
        <w:t xml:space="preserve">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DA60F7" w:rsidRPr="000751AA">
        <w:rPr>
          <w:rFonts w:ascii="Times New Roman" w:hAnsi="Times New Roman" w:cs="Times New Roman"/>
        </w:rPr>
        <w:t>) and biomass (</w:t>
      </w:r>
      <w:proofErr w:type="spellStart"/>
      <w:r w:rsidR="00DA60F7" w:rsidRPr="000751AA">
        <w:rPr>
          <w:rFonts w:ascii="Times New Roman" w:hAnsi="Times New Roman" w:cs="Times New Roman"/>
          <w:i/>
        </w:rPr>
        <w:t>B</w:t>
      </w:r>
      <w:r w:rsidR="00DA60F7">
        <w:rPr>
          <w:rFonts w:ascii="Times New Roman" w:hAnsi="Times New Roman" w:cs="Times New Roman"/>
          <w:i/>
          <w:vertAlign w:val="subscript"/>
        </w:rPr>
        <w:t>g</w:t>
      </w:r>
      <w:proofErr w:type="spellEnd"/>
      <w:r w:rsidR="00DA60F7">
        <w:rPr>
          <w:rFonts w:ascii="Times New Roman" w:hAnsi="Times New Roman" w:cs="Times New Roman"/>
          <w:i/>
        </w:rPr>
        <w:t>,</w:t>
      </w:r>
      <w:r w:rsidR="00DA60F7">
        <w:rPr>
          <w:rFonts w:ascii="Times New Roman" w:hAnsi="Times New Roman" w:cs="Times New Roman"/>
        </w:rPr>
        <w:t xml:space="preserve"> subscript </w:t>
      </w:r>
      <w:r w:rsidR="00DA60F7">
        <w:rPr>
          <w:rFonts w:ascii="Times New Roman" w:hAnsi="Times New Roman" w:cs="Times New Roman"/>
          <w:i/>
        </w:rPr>
        <w:t>g</w:t>
      </w:r>
      <w:r w:rsidR="00DA60F7">
        <w:rPr>
          <w:rFonts w:ascii="Times New Roman" w:hAnsi="Times New Roman" w:cs="Times New Roman"/>
        </w:rPr>
        <w:t xml:space="preserve"> for </w:t>
      </w:r>
      <w:proofErr w:type="spellStart"/>
      <w:r w:rsidR="00DA60F7">
        <w:rPr>
          <w:rFonts w:ascii="Times New Roman" w:hAnsi="Times New Roman" w:cs="Times New Roman"/>
        </w:rPr>
        <w:t>groundfish</w:t>
      </w:r>
      <w:proofErr w:type="spellEnd"/>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y+1,g</m:t>
              </m:r>
            </m:sub>
          </m:sSub>
        </m:oMath>
      </m:oMathPara>
    </w:p>
    <w:p w14:paraId="27740189"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m:oMathPara>
    </w:p>
    <w:p w14:paraId="3CB6B99D" w14:textId="77777777" w:rsidR="00FE7D85"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proofErr w:type="spellStart"/>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are the intercept and slope, respectively, of a Ford-</w:t>
      </w:r>
      <w:proofErr w:type="spellStart"/>
      <w:r w:rsidRPr="000751AA">
        <w:rPr>
          <w:rFonts w:ascii="Times New Roman" w:eastAsiaTheme="minorEastAsia" w:hAnsi="Times New Roman" w:cs="Times New Roman"/>
        </w:rPr>
        <w:t>Walford</w:t>
      </w:r>
      <w:proofErr w:type="spellEnd"/>
      <w:r w:rsidRPr="000751AA">
        <w:rPr>
          <w:rFonts w:ascii="Times New Roman" w:eastAsiaTheme="minorEastAsia" w:hAnsi="Times New Roman" w:cs="Times New Roman"/>
        </w:rPr>
        <w:t xml:space="preserve">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maturity; and </w:t>
      </w:r>
      <w:proofErr w:type="spellStart"/>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 to the fishery </w:t>
      </w:r>
      <w:r>
        <w:rPr>
          <w:rFonts w:ascii="Times New Roman" w:eastAsiaTheme="minorEastAsia" w:hAnsi="Times New Roman" w:cs="Times New Roman"/>
        </w:rPr>
        <w:t xml:space="preserve">of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in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6C6BDB1B" w:rsidR="00FE7D85" w:rsidRDefault="00FE7D85"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m:oMathPara>
    </w:p>
    <w:p w14:paraId="286BA429" w14:textId="4CDDB729" w:rsidR="00DA60F7" w:rsidRPr="000751AA" w:rsidRDefault="00DA60F7" w:rsidP="008653A5">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y,g</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y,g</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m:oMathPara>
    </w:p>
    <w:p w14:paraId="532B9A1A" w14:textId="537990C1" w:rsidR="00DA60F7" w:rsidRPr="000751AA"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(percent 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proofErr w:type="spellStart"/>
      <w:r w:rsidRPr="000751AA">
        <w:rPr>
          <w:rFonts w:ascii="Times New Roman" w:eastAsiaTheme="minorEastAsia" w:hAnsi="Times New Roman" w:cs="Times New Roman"/>
          <w:i/>
        </w:rPr>
        <w:t>H</w:t>
      </w:r>
      <w:r>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rPr>
        <w:t xml:space="preserve"> is the proportion of the biomass that was harvested in year </w:t>
      </w:r>
      <w:r>
        <w:rPr>
          <w:rFonts w:ascii="Times New Roman" w:eastAsiaTheme="minorEastAsia" w:hAnsi="Times New Roman" w:cs="Times New Roman"/>
          <w:i/>
        </w:rPr>
        <w:t>y</w:t>
      </w:r>
      <w:r>
        <w:rPr>
          <w:rFonts w:ascii="Times New Roman" w:eastAsiaTheme="minorEastAsia" w:hAnsi="Times New Roman" w:cs="Times New Roman"/>
        </w:rPr>
        <w:t xml:space="preserve">, and </w:t>
      </w:r>
      <w:r w:rsidRPr="001A21EF">
        <w:rPr>
          <w:rFonts w:ascii="Times New Roman" w:eastAsiaTheme="minorEastAsia" w:hAnsi="Times New Roman" w:cs="Times New Roman"/>
          <w:i/>
        </w:rPr>
        <w:sym w:font="Symbol" w:char="F065"/>
      </w:r>
      <w:proofErr w:type="spellStart"/>
      <w:r w:rsidRPr="001A21EF">
        <w:rPr>
          <w:rFonts w:ascii="Times New Roman" w:eastAsiaTheme="minorEastAsia" w:hAnsi="Times New Roman" w:cs="Times New Roman"/>
          <w:i/>
          <w:vertAlign w:val="subscript"/>
        </w:rPr>
        <w:t>y,g</w:t>
      </w:r>
      <w:proofErr w:type="spellEnd"/>
      <w:r>
        <w:rPr>
          <w:rFonts w:ascii="Times New Roman" w:eastAsiaTheme="minorEastAsia" w:hAnsi="Times New Roman" w:cs="Times New Roman"/>
        </w:rPr>
        <w:t xml:space="preserve"> is a random recruitment deviation </w:t>
      </w:r>
      <w:r>
        <w:rPr>
          <w:rFonts w:ascii="Times New Roman" w:eastAsiaTheme="minorEastAsia" w:hAnsi="Times New Roman" w:cs="Times New Roman"/>
        </w:rPr>
        <w:lastRenderedPageBreak/>
        <w:t xml:space="preserve">in year </w:t>
      </w:r>
      <w:r>
        <w:rPr>
          <w:rFonts w:ascii="Times New Roman" w:eastAsiaTheme="minorEastAsia" w:hAnsi="Times New Roman" w:cs="Times New Roman"/>
          <w:i/>
        </w:rPr>
        <w:t>y</w:t>
      </w:r>
      <w:r>
        <w:rPr>
          <w:rFonts w:ascii="Times New Roman" w:eastAsiaTheme="minorEastAsia" w:hAnsi="Times New Roman" w:cs="Times New Roman"/>
        </w:rPr>
        <w:t xml:space="preserve"> for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modeled in the same way as described in the previous section.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 xml:space="preserve">formulation presumes that reproduction occurs after fishing and before natural mortality. Unfished biomass is calculated based on equilibrium conditions as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is the growth-survival constant:</w:t>
      </w:r>
    </w:p>
    <w:p w14:paraId="4AC3BB40" w14:textId="77777777" w:rsidR="00DA60F7" w:rsidRDefault="00DA60F7" w:rsidP="008653A5">
      <w:pPr>
        <w:spacing w:line="480" w:lineRule="auto"/>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m:oMathPara>
    </w:p>
    <w:p w14:paraId="6EC4B598" w14:textId="46AF995E" w:rsidR="00D80441" w:rsidRDefault="00D80441" w:rsidP="008653A5">
      <w:pPr>
        <w:spacing w:line="480" w:lineRule="auto"/>
        <w:rPr>
          <w:rFonts w:ascii="Times New Roman" w:hAnsi="Times New Roman" w:cs="Times New Roman"/>
        </w:rPr>
      </w:pPr>
    </w:p>
    <w:p w14:paraId="599B7686" w14:textId="424FBEE7" w:rsidR="00FC0092" w:rsidRPr="00FC0092" w:rsidRDefault="005451C2" w:rsidP="008653A5">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4DC08563" w:rsidR="00F81801" w:rsidRDefault="00BD6397" w:rsidP="002C3BCD">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they cho</w:t>
      </w:r>
      <w:r w:rsidR="005451C2">
        <w:rPr>
          <w:rFonts w:ascii="Times New Roman" w:hAnsi="Times New Roman" w:cs="Times New Roman"/>
        </w:rPr>
        <w:t>o</w:t>
      </w:r>
      <w:r w:rsidR="005C79E4">
        <w:rPr>
          <w:rFonts w:ascii="Times New Roman" w:hAnsi="Times New Roman" w:cs="Times New Roman"/>
        </w:rPr>
        <w:t>se which fishery to participate in.</w:t>
      </w:r>
      <w:r>
        <w:rPr>
          <w:rFonts w:ascii="Times New Roman" w:hAnsi="Times New Roman" w:cs="Times New Roman"/>
        </w:rPr>
        <w:t xml:space="preserve"> </w:t>
      </w:r>
    </w:p>
    <w:p w14:paraId="3FB58887" w14:textId="0A403F26" w:rsidR="005173EA" w:rsidRPr="000751AA" w:rsidRDefault="00201354" w:rsidP="002C3BCD">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27D69EB4" w:rsidR="00BF2EA2" w:rsidRPr="000751AA" w:rsidRDefault="005173EA" w:rsidP="002C3BCD">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5DB618B0" w:rsidR="00BF2EA2" w:rsidRPr="000751AA" w:rsidRDefault="00E95A6F"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m:oMathPara>
    </w:p>
    <w:p w14:paraId="04155AB4" w14:textId="6745BFC1" w:rsidR="00BB2FA7" w:rsidRDefault="004C5CE1" w:rsidP="00FB51E5">
      <w:pPr>
        <w:spacing w:line="480" w:lineRule="auto"/>
        <w:rPr>
          <w:rFonts w:ascii="Times New Roman" w:hAnsi="Times New Roman" w:cs="Times New Roman"/>
        </w:rPr>
      </w:pPr>
      <w:r>
        <w:rPr>
          <w:rFonts w:ascii="Times New Roman" w:hAnsi="Times New Roman" w:cs="Times New Roman"/>
        </w:rPr>
        <w:t>w</w:t>
      </w:r>
      <w:r w:rsidR="00BF2EA2" w:rsidRPr="000751AA">
        <w:rPr>
          <w:rFonts w:ascii="Times New Roman" w:hAnsi="Times New Roman" w:cs="Times New Roman"/>
        </w:rPr>
        <w:t xml:space="preserve">here </w:t>
      </w:r>
      <w:proofErr w:type="spellStart"/>
      <w:r w:rsidR="00BF2EA2" w:rsidRPr="000751AA">
        <w:rPr>
          <w:rFonts w:ascii="Times New Roman" w:hAnsi="Times New Roman" w:cs="Times New Roman"/>
          <w:i/>
        </w:rPr>
        <w:t>q</w:t>
      </w:r>
      <w:r w:rsidR="00BF2EA2" w:rsidRPr="000751AA">
        <w:rPr>
          <w:rFonts w:ascii="Times New Roman" w:hAnsi="Times New Roman" w:cs="Times New Roman"/>
          <w:i/>
          <w:vertAlign w:val="subscript"/>
        </w:rPr>
        <w:t>s</w:t>
      </w:r>
      <w:proofErr w:type="spellEnd"/>
      <w:r w:rsidR="00BF2EA2" w:rsidRPr="000751AA">
        <w:rPr>
          <w:rFonts w:ascii="Times New Roman" w:hAnsi="Times New Roman" w:cs="Times New Roman"/>
        </w:rPr>
        <w:t xml:space="preserve"> is </w:t>
      </w:r>
      <w:r>
        <w:rPr>
          <w:rFonts w:ascii="Times New Roman" w:hAnsi="Times New Roman" w:cs="Times New Roman"/>
        </w:rPr>
        <w:t xml:space="preserve">the </w:t>
      </w:r>
      <w:r w:rsidR="00BF2EA2" w:rsidRPr="000751AA">
        <w:rPr>
          <w:rFonts w:ascii="Times New Roman" w:hAnsi="Times New Roman" w:cs="Times New Roman"/>
        </w:rPr>
        <w:t xml:space="preserve">catchability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 xml:space="preserve">s </w:t>
      </w:r>
      <w:r w:rsidR="00BF2EA2" w:rsidRPr="000751AA">
        <w:rPr>
          <w:rFonts w:ascii="Times New Roman" w:hAnsi="Times New Roman" w:cs="Times New Roman"/>
        </w:rPr>
        <w:t xml:space="preserve">(proportion of the population harvested by one </w:t>
      </w:r>
      <w:r w:rsidR="00572A01">
        <w:rPr>
          <w:rFonts w:ascii="Times New Roman" w:hAnsi="Times New Roman" w:cs="Times New Roman"/>
        </w:rPr>
        <w:t>vessel</w:t>
      </w:r>
      <w:r w:rsidR="00BF2EA2" w:rsidRPr="000751AA">
        <w:rPr>
          <w:rFonts w:ascii="Times New Roman" w:hAnsi="Times New Roman" w:cs="Times New Roman"/>
        </w:rPr>
        <w:t xml:space="preserve"> in one week) and </w:t>
      </w:r>
      <w:proofErr w:type="spellStart"/>
      <w:proofErr w:type="gram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t>
      </w:r>
      <w:proofErr w:type="gramEnd"/>
      <w:r w:rsidR="00A52D0E">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w:t>
      </w:r>
      <w:proofErr w:type="spellStart"/>
      <w:r w:rsidR="00A52D0E" w:rsidRPr="000751AA">
        <w:rPr>
          <w:rFonts w:ascii="Times New Roman" w:hAnsi="Times New Roman" w:cs="Times New Roman"/>
        </w:rPr>
        <w:t>groundfish</w:t>
      </w:r>
      <w:proofErr w:type="spellEnd"/>
      <w:r w:rsidR="00A52D0E" w:rsidRPr="000751AA">
        <w:rPr>
          <w:rFonts w:ascii="Times New Roman" w:hAnsi="Times New Roman" w:cs="Times New Roman"/>
        </w:rPr>
        <w:t xml:space="preserve">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w:t>
      </w:r>
      <w:r w:rsidR="00A52D0E" w:rsidRPr="000751AA">
        <w:rPr>
          <w:rFonts w:ascii="Times New Roman" w:hAnsi="Times New Roman" w:cs="Times New Roman"/>
        </w:rPr>
        <w:lastRenderedPageBreak/>
        <w:t xml:space="preserve">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 (</w:t>
      </w:r>
      <w:proofErr w:type="spellStart"/>
      <w:r w:rsidR="00EE585D">
        <w:rPr>
          <w:rFonts w:ascii="Times New Roman" w:hAnsi="Times New Roman" w:cs="Times New Roman"/>
        </w:rPr>
        <w:t>PacFin</w:t>
      </w:r>
      <w:proofErr w:type="spellEnd"/>
      <w:r w:rsidR="00EE585D">
        <w:rPr>
          <w:rFonts w:ascii="Times New Roman" w:hAnsi="Times New Roman" w:cs="Times New Roman"/>
        </w:rPr>
        <w:t xml:space="preserve"> </w:t>
      </w:r>
      <w:commentRangeStart w:id="5"/>
      <w:r w:rsidR="00EE585D">
        <w:rPr>
          <w:rFonts w:ascii="Times New Roman" w:hAnsi="Times New Roman" w:cs="Times New Roman"/>
        </w:rPr>
        <w:t>data</w:t>
      </w:r>
      <w:commentRangeEnd w:id="5"/>
      <w:r w:rsidR="00EE585D">
        <w:rPr>
          <w:rStyle w:val="CommentReference"/>
        </w:rPr>
        <w:commentReference w:id="5"/>
      </w:r>
      <w:r w:rsidR="00EE585D">
        <w:rPr>
          <w:rFonts w:ascii="Times New Roman" w:hAnsi="Times New Roman" w:cs="Times New Roman"/>
        </w:rPr>
        <w:t>)</w:t>
      </w:r>
      <w:r w:rsidR="00EE585D">
        <w:rPr>
          <w:rFonts w:ascii="Times New Roman" w:hAnsi="Times New Roman" w:cs="Times New Roman"/>
        </w:rPr>
        <w:t xml:space="preserve">. </w:t>
      </w:r>
      <w:r w:rsidR="00903EDD">
        <w:rPr>
          <w:rFonts w:ascii="Times New Roman" w:hAnsi="Times New Roman" w:cs="Times New Roman"/>
        </w:rPr>
        <w:t>Compared with a constant price, t</w:t>
      </w:r>
      <w:r>
        <w:rPr>
          <w:rFonts w:ascii="Times New Roman" w:hAnsi="Times New Roman" w:cs="Times New Roman"/>
        </w:rPr>
        <w:t>his</w:t>
      </w:r>
      <w:r w:rsidR="00927327">
        <w:rPr>
          <w:rFonts w:ascii="Times New Roman" w:hAnsi="Times New Roman" w:cs="Times New Roman"/>
        </w:rPr>
        <w:t xml:space="preserve"> function </w:t>
      </w:r>
      <w:r w:rsidR="00C17274">
        <w:rPr>
          <w:rFonts w:ascii="Times New Roman" w:hAnsi="Times New Roman" w:cs="Times New Roman"/>
        </w:rPr>
        <w:t>led to</w:t>
      </w:r>
      <w:r w:rsidR="00927327">
        <w:rPr>
          <w:rFonts w:ascii="Times New Roman" w:hAnsi="Times New Roman" w:cs="Times New Roman"/>
        </w:rPr>
        <w:t xml:space="preserve"> much higher </w:t>
      </w:r>
      <w:r>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75C0AAC1" w:rsidR="00BB2FA7" w:rsidRDefault="00E95A6F"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w:commentRangeStart w:id="6"/>
                    <w:commentRangeStart w:id="7"/>
                    <w:commentRangeEnd w:id="6"/>
                    <m:r>
                      <m:rPr>
                        <m:sty m:val="p"/>
                      </m:rPr>
                      <w:rPr>
                        <w:rStyle w:val="CommentReference"/>
                      </w:rPr>
                      <w:commentReference w:id="6"/>
                    </m:r>
                    <w:commentRangeEnd w:id="7"/>
                    <m:r>
                      <m:rPr>
                        <m:sty m:val="p"/>
                      </m:rPr>
                      <w:rPr>
                        <w:rStyle w:val="CommentReference"/>
                      </w:rPr>
                      <w:commentReference w:id="7"/>
                    </m:r>
                    <w:commentRangeStart w:id="8"/>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m:oMathPara>
    </w:p>
    <w:p w14:paraId="5A1F6C7C" w14:textId="347E0A4D" w:rsidR="00BB2FA7" w:rsidRDefault="008B1C70" w:rsidP="002C3BCD">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4F338990" w:rsidR="000030B6" w:rsidRDefault="00E06FAE" w:rsidP="002C3BCD">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proofErr w:type="gramStart"/>
      <w:r w:rsidR="00DA0020">
        <w:rPr>
          <w:rFonts w:ascii="Times New Roman" w:hAnsi="Times New Roman" w:cs="Times New Roman"/>
          <w:i/>
        </w:rPr>
        <w:t>r</w:t>
      </w:r>
      <w:r w:rsidR="00DA0020">
        <w:rPr>
          <w:rFonts w:ascii="Times New Roman" w:hAnsi="Times New Roman" w:cs="Times New Roman"/>
          <w:i/>
          <w:vertAlign w:val="subscript"/>
        </w:rPr>
        <w:t>s,y</w:t>
      </w:r>
      <w:proofErr w:type="gramEnd"/>
      <w:r w:rsidR="00DA0020">
        <w:rPr>
          <w:rFonts w:ascii="Times New Roman" w:hAnsi="Times New Roman" w:cs="Times New Roman"/>
          <w:i/>
          <w:vertAlign w:val="subscript"/>
        </w:rPr>
        <w:t>,w</w:t>
      </w:r>
      <w:proofErr w:type="spellEnd"/>
      <w:r w:rsidR="00DA0020">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d</w:t>
      </w:r>
      <w:r w:rsidR="00DA0020">
        <w:rPr>
          <w:rFonts w:ascii="Times New Roman" w:hAnsi="Times New Roman" w:cs="Times New Roman"/>
        </w:rPr>
        <w:t>id</w:t>
      </w:r>
      <w:r w:rsidR="001D3605" w:rsidRPr="000751AA">
        <w:rPr>
          <w:rFonts w:ascii="Times New Roman" w:hAnsi="Times New Roman" w:cs="Times New Roman"/>
        </w:rPr>
        <w:t xml:space="preserve">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7DD3FE75" w:rsidR="007D12C1" w:rsidRPr="000030B6" w:rsidRDefault="000030B6" w:rsidP="002C3BCD">
      <w:pPr>
        <w:spacing w:line="480" w:lineRule="auto"/>
        <w:ind w:firstLine="720"/>
        <w:rPr>
          <w:rFonts w:ascii="Times New Roman" w:eastAsiaTheme="minorEastAsia" w:hAnsi="Times New Roman" w:cs="Times New Roman"/>
        </w:rPr>
      </w:pPr>
      <m:oMathPara>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m:oMathPara>
    </w:p>
    <w:p w14:paraId="60FDF9C3" w14:textId="7547AAC9" w:rsidR="000030B6" w:rsidRDefault="000030B6" w:rsidP="002C3BCD">
      <w:pPr>
        <w:spacing w:line="480" w:lineRule="auto"/>
        <w:rPr>
          <w:rFonts w:ascii="Times New Roman" w:hAnsi="Times New Roman" w:cs="Times New Roman"/>
        </w:rPr>
      </w:pPr>
      <w:r>
        <w:rPr>
          <w:rFonts w:ascii="Times New Roman" w:hAnsi="Times New Roman" w:cs="Times New Roman"/>
        </w:rPr>
        <w:lastRenderedPageBreak/>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w:t>
      </w:r>
      <w:r w:rsidR="00736042">
        <w:rPr>
          <w:rFonts w:ascii="Times New Roman" w:hAnsi="Times New Roman" w:cs="Times New Roman"/>
        </w:rPr>
        <w:t xml:space="preserve">and </w:t>
      </w:r>
      <w:r w:rsidR="00736042">
        <w:rPr>
          <w:rFonts w:ascii="Times New Roman" w:hAnsi="Times New Roman" w:cs="Times New Roman"/>
        </w:rPr>
        <w:t xml:space="preserve">all off-diagonal entries </w:t>
      </w:r>
      <w:r w:rsidR="00736042">
        <w:rPr>
          <w:rFonts w:ascii="Times New Roman" w:hAnsi="Times New Roman" w:cs="Times New Roman"/>
        </w:rPr>
        <w:t xml:space="preserve">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w:t>
      </w:r>
      <w:r w:rsidR="00736042">
        <w:rPr>
          <w:rFonts w:ascii="Times New Roman" w:hAnsi="Times New Roman" w:cs="Times New Roman"/>
        </w:rPr>
        <w:t xml:space="preserve">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commentRangeStart w:id="9"/>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commentRangeEnd w:id="9"/>
      <w:r w:rsidR="00E06FAE">
        <w:rPr>
          <w:rStyle w:val="CommentReference"/>
        </w:rPr>
        <w:commentReference w:id="9"/>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p>
    <w:p w14:paraId="1F53012B" w14:textId="7A2A0149" w:rsidR="0016273B" w:rsidRDefault="00A02041" w:rsidP="002C3BCD">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2C3BCD">
      <w:pPr>
        <w:spacing w:line="480" w:lineRule="auto"/>
        <w:ind w:firstLine="720"/>
        <w:rPr>
          <w:rFonts w:ascii="Times New Roman" w:hAnsi="Times New Roman" w:cs="Times New Roman"/>
        </w:rPr>
      </w:pPr>
    </w:p>
    <w:p w14:paraId="7736821A" w14:textId="71389F53" w:rsidR="0031699C" w:rsidRPr="0031699C" w:rsidRDefault="0031699C"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015793B4" w:rsidR="00567B74" w:rsidRDefault="00E06FAE" w:rsidP="002C3BCD">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different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w:t>
      </w:r>
      <w:commentRangeStart w:id="10"/>
      <w:commentRangeStart w:id="11"/>
      <w:r w:rsidR="00E055B3">
        <w:rPr>
          <w:rFonts w:ascii="Times New Roman" w:eastAsiaTheme="minorEastAsia" w:hAnsi="Times New Roman" w:cs="Times New Roman"/>
        </w:rPr>
        <w:t>recruitment</w:t>
      </w:r>
      <w:commentRangeEnd w:id="10"/>
      <w:r>
        <w:rPr>
          <w:rStyle w:val="CommentReference"/>
        </w:rPr>
        <w:commentReference w:id="10"/>
      </w:r>
      <w:commentRangeEnd w:id="11"/>
      <w:r w:rsidR="002C3BCD">
        <w:rPr>
          <w:rStyle w:val="CommentReference"/>
        </w:rPr>
        <w:commentReference w:id="11"/>
      </w:r>
      <w:r w:rsidR="00E055B3">
        <w:rPr>
          <w:rFonts w:ascii="Times New Roman" w:eastAsiaTheme="minorEastAsia" w:hAnsi="Times New Roman" w:cs="Times New Roman"/>
        </w:rPr>
        <w:t xml:space="preserve">. </w:t>
      </w:r>
    </w:p>
    <w:p w14:paraId="25593573" w14:textId="3080A764" w:rsidR="0031699C" w:rsidRDefault="002438F2"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possible 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permits for more than one fishery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and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0AD90438" w:rsidR="00907A54" w:rsidRPr="001142E2" w:rsidRDefault="001142E2" w:rsidP="001142E2">
      <w:pPr>
        <w:spacing w:line="480" w:lineRule="auto"/>
        <w:ind w:firstLine="720"/>
        <w:rPr>
          <w:rFonts w:ascii="Times New Roman" w:hAnsi="Times New Roman" w:cs="Times New Roman"/>
        </w:rPr>
      </w:pPr>
      <w:r>
        <w:rPr>
          <w:rFonts w:ascii="Times New Roman" w:hAnsi="Times New Roman" w:cs="Times New Roman"/>
        </w:rPr>
        <w:t xml:space="preserve">To maintain equilibrium in fishery participation (i.e., on average no entry or exit) and permit costs,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D16D34">
        <w:rPr>
          <w:rFonts w:ascii="Times New Roman" w:hAnsi="Times New Roman" w:cs="Times New Roman"/>
        </w:rPr>
        <w:t xml:space="preserve"> (Fig. 1)</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 xml:space="preserve">e </w:t>
      </w:r>
      <w:r w:rsidRPr="000751AA">
        <w:rPr>
          <w:rFonts w:ascii="Times New Roman" w:hAnsi="Times New Roman" w:cs="Times New Roman"/>
        </w:rPr>
        <w:lastRenderedPageBreak/>
        <w:t>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w:t>
      </w:r>
      <w:proofErr w:type="spellStart"/>
      <w:r w:rsidR="00D16D34">
        <w:rPr>
          <w:rFonts w:ascii="Times New Roman" w:eastAsiaTheme="minorEastAsia" w:hAnsi="Times New Roman" w:cs="Times New Roman"/>
        </w:rPr>
        <w:t>groundfish</w:t>
      </w:r>
      <w:proofErr w:type="spellEnd"/>
      <w:r w:rsidR="00D16D34">
        <w:rPr>
          <w:rFonts w:ascii="Times New Roman" w:eastAsiaTheme="minorEastAsia" w:hAnsi="Times New Roman" w:cs="Times New Roman"/>
        </w:rPr>
        <w:t xml:space="preserve">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 xml:space="preserve">ecause the </w:t>
      </w:r>
      <w:proofErr w:type="spellStart"/>
      <w:r w:rsidR="00D16D34" w:rsidRPr="000751AA">
        <w:rPr>
          <w:rFonts w:ascii="Times New Roman" w:eastAsiaTheme="minorEastAsia" w:hAnsi="Times New Roman" w:cs="Times New Roman"/>
        </w:rPr>
        <w:t>groundfish</w:t>
      </w:r>
      <w:proofErr w:type="spellEnd"/>
      <w:r w:rsidR="00D16D34" w:rsidRPr="000751AA">
        <w:rPr>
          <w:rFonts w:ascii="Times New Roman" w:eastAsiaTheme="minorEastAsia" w:hAnsi="Times New Roman" w:cs="Times New Roman"/>
        </w:rPr>
        <w:t xml:space="preserve"> population dynamics respond to the fishery dynamics</w:t>
      </w:r>
      <w:r w:rsidR="00D16D34">
        <w:rPr>
          <w:rFonts w:ascii="Times New Roman" w:eastAsiaTheme="minorEastAsia" w:hAnsi="Times New Roman" w:cs="Times New Roman"/>
        </w:rPr>
        <w:t>, but followed</w:t>
      </w:r>
      <w:r w:rsidR="00D16D34">
        <w:rPr>
          <w:rFonts w:ascii="Times New Roman" w:eastAsiaTheme="minorEastAsia" w:hAnsi="Times New Roman" w:cs="Times New Roman"/>
        </w:rPr>
        <w:t xml:space="preserve"> the same</w:t>
      </w:r>
      <w:r w:rsidR="00D16D34">
        <w:rPr>
          <w:rFonts w:ascii="Times New Roman" w:eastAsiaTheme="minorEastAsia" w:hAnsi="Times New Roman" w:cs="Times New Roman"/>
        </w:rPr>
        <w:t xml:space="preserve"> principle</w:t>
      </w:r>
      <w:r w:rsidR="00D16D34">
        <w:rPr>
          <w:rFonts w:ascii="Times New Roman" w:eastAsiaTheme="minorEastAsia" w:hAnsi="Times New Roman" w:cs="Times New Roman"/>
        </w:rPr>
        <w:t xml:space="preserv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37D57CB6" w:rsidR="000815D0" w:rsidRDefault="00AE4129"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population </w:t>
      </w:r>
      <w:r w:rsidR="00374414">
        <w:rPr>
          <w:rFonts w:ascii="Times New Roman" w:eastAsiaTheme="minorEastAsia" w:hAnsi="Times New Roman" w:cs="Times New Roman"/>
        </w:rPr>
        <w:t>began each simulation a</w:t>
      </w:r>
      <w:r>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proofErr w:type="spellStart"/>
      <w:r w:rsidR="00907A54">
        <w:rPr>
          <w:rFonts w:ascii="Times New Roman" w:eastAsiaTheme="minorEastAsia" w:hAnsi="Times New Roman" w:cs="Times New Roman"/>
        </w:rPr>
        <w:t>groundfish</w:t>
      </w:r>
      <w:proofErr w:type="spellEnd"/>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 at age from the </w:t>
      </w:r>
      <w:r w:rsidR="00907A54">
        <w:rPr>
          <w:rFonts w:ascii="Times New Roman" w:eastAsiaTheme="minorEastAsia" w:hAnsi="Times New Roman" w:cs="Times New Roman"/>
        </w:rPr>
        <w:t xml:space="preserve">Sablefish </w:t>
      </w:r>
      <w:r w:rsidR="00907A54" w:rsidRPr="000751AA">
        <w:rPr>
          <w:rFonts w:ascii="Times New Roman" w:eastAsiaTheme="minorEastAsia" w:hAnsi="Times New Roman" w:cs="Times New Roman"/>
        </w:rPr>
        <w:t xml:space="preserve">stock assessment’s 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and estimating a linear regression through the resulting points </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curve and selectivity curves in the stock assessment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414499">
        <w:rPr>
          <w:rFonts w:ascii="Times New Roman" w:eastAsiaTheme="minorEastAsia" w:hAnsi="Times New Roman" w:cs="Times New Roman"/>
        </w:rPr>
        <w:fldChar w:fldCharType="begin"/>
      </w:r>
      <w:r w:rsidR="00414499">
        <w:rPr>
          <w:rFonts w:ascii="Times New Roman" w:eastAsiaTheme="minorEastAsia" w:hAnsi="Times New Roman" w:cs="Times New Roman"/>
        </w:rPr>
        <w:instrText xml:space="preserve"> ADDIN ZOTERO_ITEM CSL_CITATION {"citationID":"LYH43JoH","properties":{"formattedCitation":"(Johnson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414499">
        <w:rPr>
          <w:rFonts w:ascii="Times New Roman" w:eastAsiaTheme="minorEastAsia" w:hAnsi="Times New Roman" w:cs="Times New Roman"/>
        </w:rPr>
        <w:fldChar w:fldCharType="separate"/>
      </w:r>
      <w:r w:rsidR="00414499" w:rsidRPr="00414499">
        <w:rPr>
          <w:rFonts w:ascii="Times New Roman" w:hAnsi="Times New Roman" w:cs="Times New Roman"/>
        </w:rPr>
        <w:t>(Johnson et al. 2015)</w:t>
      </w:r>
      <w:r w:rsidR="00414499">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w:t>
      </w:r>
      <w:r w:rsidR="00E055B3">
        <w:rPr>
          <w:rFonts w:ascii="Times New Roman" w:eastAsiaTheme="minorEastAsia" w:hAnsi="Times New Roman" w:cs="Times New Roman"/>
        </w:rPr>
        <w:t>Steepness was taken from the stock assessment</w:t>
      </w:r>
      <w:r w:rsidR="00973729">
        <w:rPr>
          <w:rFonts w:ascii="Times New Roman" w:eastAsiaTheme="minorEastAsia" w:hAnsi="Times New Roman" w:cs="Times New Roman"/>
        </w:rPr>
        <w:t xml:space="preserve"> </w:t>
      </w:r>
      <w:r w:rsidR="00973729">
        <w:rPr>
          <w:rFonts w:ascii="Times New Roman" w:eastAsiaTheme="minorEastAsia" w:hAnsi="Times New Roman" w:cs="Times New Roman"/>
        </w:rPr>
        <w:fldChar w:fldCharType="begin"/>
      </w:r>
      <w:r w:rsidR="00973729">
        <w:rPr>
          <w:rFonts w:ascii="Times New Roman" w:eastAsiaTheme="minorEastAsia" w:hAnsi="Times New Roman" w:cs="Times New Roman"/>
        </w:rPr>
        <w:instrText xml:space="preserve"> ADDIN ZOTERO_ITEM CSL_CITATION {"citationID":"lVve7ULd","properties":{"formattedCitation":"(Johnson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73729">
        <w:rPr>
          <w:rFonts w:ascii="Times New Roman" w:eastAsiaTheme="minorEastAsia" w:hAnsi="Times New Roman" w:cs="Times New Roman"/>
        </w:rPr>
        <w:fldChar w:fldCharType="separate"/>
      </w:r>
      <w:r w:rsidR="00973729" w:rsidRPr="00973729">
        <w:rPr>
          <w:rFonts w:ascii="Times New Roman" w:hAnsi="Times New Roman" w:cs="Times New Roman"/>
        </w:rPr>
        <w:t>(Johnson et al. 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2C3BCD">
      <w:pPr>
        <w:spacing w:line="480" w:lineRule="auto"/>
        <w:ind w:firstLine="720"/>
        <w:rPr>
          <w:rFonts w:ascii="Times New Roman" w:eastAsiaTheme="minorEastAsia" w:hAnsi="Times New Roman" w:cs="Times New Roman"/>
        </w:rPr>
      </w:pPr>
    </w:p>
    <w:p w14:paraId="5C1ACA3A" w14:textId="6DEDB72D" w:rsidR="0016273B" w:rsidRDefault="0016273B"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73D17A58" w:rsidR="00B22065" w:rsidRDefault="00BC4ADA"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different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different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w:t>
      </w:r>
      <w:r w:rsidR="009B7324">
        <w:rPr>
          <w:rFonts w:ascii="Times New Roman" w:eastAsiaTheme="minorEastAsia" w:hAnsi="Times New Roman" w:cs="Times New Roman"/>
        </w:rPr>
        <w:lastRenderedPageBreak/>
        <w:t>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 xml:space="preserve">Although we report these patterns in terms of revenue, similar results were observed for </w:t>
      </w:r>
      <w:commentRangeStart w:id="12"/>
      <w:commentRangeStart w:id="13"/>
      <w:r w:rsidR="00B87CBE">
        <w:rPr>
          <w:rFonts w:ascii="Times New Roman" w:eastAsiaTheme="minorEastAsia" w:hAnsi="Times New Roman" w:cs="Times New Roman"/>
        </w:rPr>
        <w:t>profi</w:t>
      </w:r>
      <w:commentRangeEnd w:id="12"/>
      <w:r w:rsidR="00316E06">
        <w:rPr>
          <w:rStyle w:val="CommentReference"/>
        </w:rPr>
        <w:commentReference w:id="12"/>
      </w:r>
      <w:commentRangeEnd w:id="13"/>
      <w:r w:rsidR="00BC69A6">
        <w:rPr>
          <w:rStyle w:val="CommentReference"/>
        </w:rPr>
        <w:commentReference w:id="13"/>
      </w:r>
      <w:r w:rsidR="00B87CBE">
        <w:rPr>
          <w:rFonts w:ascii="Times New Roman" w:eastAsiaTheme="minorEastAsia" w:hAnsi="Times New Roman" w:cs="Times New Roman"/>
        </w:rPr>
        <w:t>t.</w:t>
      </w:r>
    </w:p>
    <w:p w14:paraId="76CCBFD7" w14:textId="0CD03224" w:rsidR="00A142D9" w:rsidRDefault="005662C6" w:rsidP="00BC69A6">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del w:id="14" w:author="Punt, Andre (O&amp;A, Hobart)" w:date="2020-03-21T11:42:00Z">
        <w:r w:rsidDel="00C47940">
          <w:rPr>
            <w:rFonts w:ascii="Times New Roman" w:eastAsiaTheme="minorEastAsia" w:hAnsi="Times New Roman" w:cs="Times New Roman"/>
          </w:rPr>
          <w:delText>populations</w:delText>
        </w:r>
      </w:del>
      <w:ins w:id="15" w:author="Punt, Andre (O&amp;A, Hobart)" w:date="2020-03-21T11:42:00Z">
        <w:r w:rsidR="00C47940">
          <w:rPr>
            <w:rFonts w:ascii="Times New Roman" w:eastAsiaTheme="minorEastAsia" w:hAnsi="Times New Roman" w:cs="Times New Roman"/>
          </w:rPr>
          <w:t>species</w:t>
        </w:r>
      </w:ins>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proofErr w:type="spellStart"/>
      <w:r w:rsidR="006D032C">
        <w:rPr>
          <w:rFonts w:ascii="Times New Roman" w:eastAsiaTheme="minorEastAsia" w:hAnsi="Times New Roman" w:cs="Times New Roman"/>
        </w:rPr>
        <w:t>autocorrelated</w:t>
      </w:r>
      <w:proofErr w:type="spellEnd"/>
      <w:r w:rsidR="006D032C">
        <w:rPr>
          <w:rFonts w:ascii="Times New Roman" w:eastAsiaTheme="minorEastAsia" w:hAnsi="Times New Roman" w:cs="Times New Roman"/>
        </w:rPr>
        <w:t xml:space="preserve">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506B3165" w:rsidR="005662C6" w:rsidRPr="005662C6" w:rsidRDefault="00E95A6F"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m:oMathPara>
    </w:p>
    <w:p w14:paraId="624975A2" w14:textId="0192CB21" w:rsidR="00A142D9"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79F356AC" w:rsidR="00D16E6F" w:rsidRPr="007A6B5D" w:rsidRDefault="00E95A6F"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m:oMathPara>
    </w:p>
    <w:p w14:paraId="42CB3A62" w14:textId="18F404EE" w:rsidR="00D16E6F"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r w:rsidR="00C9178E">
        <w:rPr>
          <w:rFonts w:ascii="Times New Roman" w:eastAsiaTheme="minorEastAsia" w:hAnsi="Times New Roman" w:cs="Times New Roman"/>
          <w:i/>
          <w:vertAlign w:val="subscript"/>
        </w:rPr>
        <w:t>R,i,j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and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xml:space="preserve"> and </w:t>
      </w:r>
      <w:r w:rsidR="00D16E6F" w:rsidRPr="002D26F0">
        <w:rPr>
          <w:rFonts w:ascii="Times New Roman" w:eastAsiaTheme="minorEastAsia" w:hAnsi="Times New Roman" w:cs="Times New Roman"/>
          <w:highlight w:val="yellow"/>
        </w:rPr>
        <w:t>Y</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r w:rsidR="005A41D4">
        <w:rPr>
          <w:rFonts w:ascii="Times New Roman" w:eastAsiaTheme="minorEastAsia" w:hAnsi="Times New Roman" w:cs="Times New Roman"/>
          <w:i/>
          <w:vertAlign w:val="subscript"/>
        </w:rPr>
        <w:t>R,i,j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We tried using a magnitude greater than 0.5 but it is not mathematically possible to simulate three random variables that all have stronger negative </w:t>
      </w:r>
      <w:commentRangeStart w:id="16"/>
      <w:commentRangeStart w:id="17"/>
      <w:r w:rsidR="005A41D4">
        <w:rPr>
          <w:rFonts w:ascii="Times New Roman" w:eastAsiaTheme="minorEastAsia" w:hAnsi="Times New Roman" w:cs="Times New Roman"/>
        </w:rPr>
        <w:t>correlations</w:t>
      </w:r>
      <w:commentRangeEnd w:id="16"/>
      <w:r>
        <w:rPr>
          <w:rStyle w:val="CommentReference"/>
        </w:rPr>
        <w:commentReference w:id="16"/>
      </w:r>
      <w:commentRangeEnd w:id="17"/>
      <w:r w:rsidR="002D26F0">
        <w:rPr>
          <w:rStyle w:val="CommentReference"/>
        </w:rPr>
        <w:commentReference w:id="17"/>
      </w:r>
      <w:r w:rsidR="005A41D4">
        <w:rPr>
          <w:rFonts w:ascii="Times New Roman" w:eastAsiaTheme="minorEastAsia" w:hAnsi="Times New Roman" w:cs="Times New Roman"/>
        </w:rPr>
        <w:t>.</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w:t>
      </w:r>
      <w:commentRangeStart w:id="18"/>
      <w:commentRangeStart w:id="19"/>
      <w:r w:rsidR="008F75EA">
        <w:rPr>
          <w:rFonts w:ascii="Times New Roman" w:eastAsiaTheme="minorEastAsia" w:hAnsi="Times New Roman" w:cs="Times New Roman"/>
        </w:rPr>
        <w:t>number</w:t>
      </w:r>
      <w:commentRangeEnd w:id="18"/>
      <w:r w:rsidR="004201C1">
        <w:rPr>
          <w:rStyle w:val="CommentReference"/>
        </w:rPr>
        <w:commentReference w:id="18"/>
      </w:r>
      <w:commentRangeEnd w:id="19"/>
      <w:r w:rsidR="00396823">
        <w:rPr>
          <w:rStyle w:val="CommentReference"/>
        </w:rPr>
        <w:commentReference w:id="19"/>
      </w:r>
      <w:r w:rsidR="008F75EA">
        <w:rPr>
          <w:rFonts w:ascii="Times New Roman" w:eastAsiaTheme="minorEastAsia" w:hAnsi="Times New Roman" w:cs="Times New Roman"/>
        </w:rPr>
        <w:t xml:space="preserve">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For these scenarios we held synchrony of recruitment constant at zero.</w:t>
      </w:r>
      <w:r w:rsidR="00FC3102">
        <w:rPr>
          <w:rFonts w:ascii="Times New Roman" w:eastAsiaTheme="minorEastAsia" w:hAnsi="Times New Roman" w:cs="Times New Roman"/>
        </w:rPr>
        <w:t xml:space="preserve"> </w:t>
      </w:r>
    </w:p>
    <w:p w14:paraId="24296942" w14:textId="5B2CE8E8" w:rsidR="0021339F" w:rsidRDefault="0021339F"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BC69A6">
      <w:pPr>
        <w:spacing w:line="480" w:lineRule="auto"/>
        <w:rPr>
          <w:rFonts w:ascii="Times New Roman" w:hAnsi="Times New Roman" w:cs="Times New Roman"/>
        </w:rPr>
      </w:pPr>
    </w:p>
    <w:p w14:paraId="227F903C" w14:textId="01B5149E" w:rsidR="0016124B" w:rsidRDefault="0016124B" w:rsidP="00BC69A6">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BC69A6">
      <w:pPr>
        <w:spacing w:line="480" w:lineRule="auto"/>
        <w:rPr>
          <w:ins w:id="20" w:author="Punt, Andre (O&amp;A, Hobart)" w:date="2020-03-21T11:43:00Z"/>
          <w:rFonts w:ascii="Times New Roman" w:hAnsi="Times New Roman" w:cs="Times New Roman"/>
        </w:rPr>
      </w:pPr>
      <w:commentRangeStart w:id="21"/>
      <w:commentRangeStart w:id="22"/>
      <w:r>
        <w:rPr>
          <w:rFonts w:ascii="Times New Roman" w:hAnsi="Times New Roman" w:cs="Times New Roman"/>
          <w:i/>
        </w:rPr>
        <w:t>Synchrony</w:t>
      </w:r>
      <w:commentRangeEnd w:id="21"/>
      <w:r w:rsidR="004201C1">
        <w:rPr>
          <w:rStyle w:val="CommentReference"/>
        </w:rPr>
        <w:commentReference w:id="21"/>
      </w:r>
      <w:commentRangeEnd w:id="22"/>
      <w:r w:rsidR="00BC69A6">
        <w:rPr>
          <w:rStyle w:val="CommentReference"/>
        </w:rPr>
        <w:commentReference w:id="22"/>
      </w:r>
    </w:p>
    <w:p w14:paraId="3013DA86" w14:textId="70DCE1BB" w:rsidR="00F23034" w:rsidRDefault="00922579" w:rsidP="00BC69A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3E0693">
        <w:rPr>
          <w:rFonts w:ascii="Times New Roman" w:hAnsi="Times New Roman" w:cs="Times New Roman"/>
        </w:rPr>
        <w:t>venue for each species (Figure 2</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3E0693">
        <w:rPr>
          <w:rFonts w:ascii="Times New Roman" w:hAnsi="Times New Roman" w:cs="Times New Roman"/>
        </w:rPr>
        <w:t xml:space="preserve"> 3</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77EC6331" w:rsidR="00891F92" w:rsidRDefault="00F23034" w:rsidP="00BC69A6">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3E0693">
        <w:rPr>
          <w:rFonts w:ascii="Times New Roman" w:hAnsi="Times New Roman" w:cs="Times New Roman"/>
        </w:rPr>
        <w:t>species did not change (Figure 2</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bookmarkStart w:id="23" w:name="_GoBack"/>
      <w:bookmarkEnd w:id="23"/>
    </w:p>
    <w:p w14:paraId="18B334B4" w14:textId="29741D92" w:rsidR="00922579" w:rsidRDefault="00891F92" w:rsidP="00BC69A6">
      <w:pPr>
        <w:spacing w:line="480" w:lineRule="auto"/>
        <w:ind w:firstLine="720"/>
        <w:rPr>
          <w:rFonts w:ascii="Times New Roman" w:hAnsi="Times New Roman" w:cs="Times New Roman"/>
        </w:rPr>
      </w:pPr>
      <w:r>
        <w:rPr>
          <w:rFonts w:ascii="Times New Roman" w:hAnsi="Times New Roman" w:cs="Times New Roman"/>
        </w:rPr>
        <w:lastRenderedPageBreak/>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3E0693">
        <w:rPr>
          <w:rFonts w:ascii="Times New Roman" w:hAnsi="Times New Roman" w:cs="Times New Roman"/>
        </w:rPr>
        <w:t xml:space="preserve"> (Fig. 3</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 xml:space="preserve">variability than crab specialists; however, synchrony only mediated the extent of that diversification benefit for vessels that fished </w:t>
      </w:r>
      <w:r w:rsidR="003E0693">
        <w:rPr>
          <w:rFonts w:ascii="Times New Roman" w:hAnsi="Times New Roman" w:cs="Times New Roman"/>
        </w:rPr>
        <w:t>for both crab and salmon (Fig. 4</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w:t>
      </w:r>
      <w:proofErr w:type="spellStart"/>
      <w:r w:rsidR="007E13A7">
        <w:rPr>
          <w:rFonts w:ascii="Times New Roman" w:hAnsi="Times New Roman" w:cs="Times New Roman"/>
        </w:rPr>
        <w:t>groundfish</w:t>
      </w:r>
      <w:proofErr w:type="spellEnd"/>
      <w:r w:rsidR="007E13A7">
        <w:rPr>
          <w:rFonts w:ascii="Times New Roman" w:hAnsi="Times New Roman" w:cs="Times New Roman"/>
        </w:rPr>
        <w:t xml:space="preserve"> portfolio</w:t>
      </w:r>
      <w:r w:rsidR="005A0653">
        <w:rPr>
          <w:rFonts w:ascii="Times New Roman" w:hAnsi="Times New Roman" w:cs="Times New Roman"/>
        </w:rPr>
        <w:t xml:space="preserve">. </w:t>
      </w:r>
      <w:r w:rsidR="006607E1">
        <w:rPr>
          <w:rFonts w:ascii="Times New Roman" w:hAnsi="Times New Roman" w:cs="Times New Roman"/>
        </w:rPr>
        <w:t>This is</w:t>
      </w:r>
      <w:r w:rsidR="006607E1">
        <w:rPr>
          <w:rFonts w:ascii="Times New Roman" w:hAnsi="Times New Roman" w:cs="Times New Roman"/>
        </w:rPr>
        <w:t xml:space="preserve"> because </w:t>
      </w:r>
      <w:r w:rsidR="006607E1">
        <w:rPr>
          <w:rFonts w:ascii="Times New Roman" w:hAnsi="Times New Roman" w:cs="Times New Roman"/>
        </w:rPr>
        <w:t xml:space="preserve">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proofErr w:type="spellStart"/>
      <w:r w:rsidR="00C5199E">
        <w:rPr>
          <w:rFonts w:ascii="Times New Roman" w:hAnsi="Times New Roman" w:cs="Times New Roman"/>
        </w:rPr>
        <w:t>C</w:t>
      </w:r>
      <w:r w:rsidR="007E181C">
        <w:rPr>
          <w:rFonts w:ascii="Times New Roman" w:hAnsi="Times New Roman" w:cs="Times New Roman"/>
        </w:rPr>
        <w:t>c</w:t>
      </w:r>
      <w:r w:rsidR="00C5199E">
        <w:rPr>
          <w:rFonts w:ascii="Times New Roman" w:hAnsi="Times New Roman" w:cs="Times New Roman"/>
        </w:rPr>
        <w:t>hanges</w:t>
      </w:r>
      <w:proofErr w:type="spellEnd"/>
      <w:r w:rsidR="00C5199E">
        <w:rPr>
          <w:rFonts w:ascii="Times New Roman" w:hAnsi="Times New Roman" w:cs="Times New Roman"/>
        </w:rPr>
        <w:t xml:space="preserve"> </w:t>
      </w:r>
      <w:r w:rsidR="00505F95">
        <w:rPr>
          <w:rFonts w:ascii="Times New Roman" w:hAnsi="Times New Roman" w:cs="Times New Roman"/>
        </w:rPr>
        <w:t xml:space="preserve">in </w:t>
      </w:r>
      <w:proofErr w:type="spellStart"/>
      <w:r w:rsidR="00C5199E">
        <w:rPr>
          <w:rFonts w:ascii="Times New Roman" w:hAnsi="Times New Roman" w:cs="Times New Roman"/>
        </w:rPr>
        <w:t>groundfish</w:t>
      </w:r>
      <w:proofErr w:type="spellEnd"/>
      <w:r w:rsidR="00C5199E">
        <w:rPr>
          <w:rFonts w:ascii="Times New Roman" w:hAnsi="Times New Roman" w:cs="Times New Roman"/>
        </w:rPr>
        <w:t xml:space="preserve">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w:t>
      </w:r>
      <w:proofErr w:type="spellStart"/>
      <w:r w:rsidR="00B12BA4">
        <w:rPr>
          <w:rFonts w:ascii="Times New Roman" w:hAnsi="Times New Roman" w:cs="Times New Roman"/>
        </w:rPr>
        <w:t>groundfish</w:t>
      </w:r>
      <w:proofErr w:type="spellEnd"/>
      <w:r w:rsidR="00C5199E">
        <w:rPr>
          <w:rFonts w:ascii="Times New Roman" w:hAnsi="Times New Roman" w:cs="Times New Roman"/>
        </w:rPr>
        <w:t xml:space="preserve">, and thus the revenue </w:t>
      </w:r>
      <w:r w:rsidR="00C5199E">
        <w:rPr>
          <w:rFonts w:ascii="Times New Roman" w:hAnsi="Times New Roman" w:cs="Times New Roman"/>
        </w:rPr>
        <w:t>those populations</w:t>
      </w:r>
      <w:ins w:id="24" w:author="Punt, Andre (O&amp;A, Hobart)" w:date="2020-03-21T15:46:00Z">
        <w:r w:rsidR="007E181C">
          <w:rPr>
            <w:rFonts w:ascii="Times New Roman" w:hAnsi="Times New Roman" w:cs="Times New Roman"/>
          </w:rPr>
          <w:t xml:space="preserve"> </w:t>
        </w:r>
        <w:commentRangeStart w:id="25"/>
        <w:commentRangeStart w:id="26"/>
        <w:del w:id="27" w:author="kiva.oken kiva.oken" w:date="2020-03-23T15:22:00Z">
          <w:r w:rsidR="007E181C" w:rsidDel="00BC69A6">
            <w:rPr>
              <w:rFonts w:ascii="Times New Roman" w:hAnsi="Times New Roman" w:cs="Times New Roman"/>
            </w:rPr>
            <w:delText>sablefish</w:delText>
          </w:r>
          <w:commentRangeEnd w:id="25"/>
          <w:r w:rsidR="007E181C" w:rsidDel="00BC69A6">
            <w:rPr>
              <w:rStyle w:val="CommentReference"/>
            </w:rPr>
            <w:commentReference w:id="25"/>
          </w:r>
        </w:del>
      </w:ins>
      <w:commentRangeEnd w:id="26"/>
      <w:del w:id="28" w:author="kiva.oken kiva.oken" w:date="2020-03-23T15:22:00Z">
        <w:r w:rsidR="00BC69A6" w:rsidDel="00BC69A6">
          <w:rPr>
            <w:rStyle w:val="CommentReference"/>
          </w:rPr>
          <w:commentReference w:id="26"/>
        </w:r>
        <w:r w:rsidR="00C5199E" w:rsidDel="00BC69A6">
          <w:rPr>
            <w:rFonts w:ascii="Times New Roman" w:hAnsi="Times New Roman" w:cs="Times New Roman"/>
          </w:rPr>
          <w:delText xml:space="preserve"> </w:delText>
        </w:r>
      </w:del>
      <w:r w:rsidR="00C5199E">
        <w:rPr>
          <w:rFonts w:ascii="Times New Roman" w:hAnsi="Times New Roman" w:cs="Times New Roman"/>
        </w:rPr>
        <w:t>generate,</w:t>
      </w:r>
      <w:r w:rsidR="00B12BA4">
        <w:rPr>
          <w:rFonts w:ascii="Times New Roman" w:hAnsi="Times New Roman" w:cs="Times New Roman"/>
        </w:rPr>
        <w:t xml:space="preserve"> do not strongly </w:t>
      </w:r>
      <w:proofErr w:type="spellStart"/>
      <w:r w:rsidR="00B12BA4">
        <w:rPr>
          <w:rFonts w:ascii="Times New Roman" w:hAnsi="Times New Roman" w:cs="Times New Roman"/>
        </w:rPr>
        <w:t>covary</w:t>
      </w:r>
      <w:proofErr w:type="spellEnd"/>
      <w:r w:rsidR="00B12BA4">
        <w:rPr>
          <w:rFonts w:ascii="Times New Roman" w:hAnsi="Times New Roman" w:cs="Times New Roman"/>
        </w:rPr>
        <w:t xml:space="preserve"> even when recruitment does.</w:t>
      </w:r>
    </w:p>
    <w:p w14:paraId="677EE308" w14:textId="77777777" w:rsidR="003D40DE" w:rsidRDefault="003D40DE" w:rsidP="00BC69A6">
      <w:pPr>
        <w:spacing w:line="480" w:lineRule="auto"/>
        <w:ind w:firstLine="720"/>
        <w:rPr>
          <w:rFonts w:ascii="Times New Roman" w:hAnsi="Times New Roman" w:cs="Times New Roman"/>
        </w:rPr>
      </w:pPr>
    </w:p>
    <w:p w14:paraId="2DF7612A" w14:textId="38A19F51" w:rsidR="00AA51CB" w:rsidRPr="003D40DE" w:rsidRDefault="003D40DE" w:rsidP="00BC69A6">
      <w:pPr>
        <w:spacing w:line="480" w:lineRule="auto"/>
        <w:rPr>
          <w:rFonts w:ascii="Times New Roman" w:hAnsi="Times New Roman" w:cs="Times New Roman"/>
          <w:i/>
        </w:rPr>
      </w:pPr>
      <w:r>
        <w:rPr>
          <w:rFonts w:ascii="Times New Roman" w:hAnsi="Times New Roman" w:cs="Times New Roman"/>
          <w:i/>
        </w:rPr>
        <w:t>Access</w:t>
      </w:r>
    </w:p>
    <w:p w14:paraId="6A0125D0" w14:textId="758D649A" w:rsidR="00EA23C1" w:rsidRDefault="00092B29" w:rsidP="00E40BC7">
      <w:pPr>
        <w:spacing w:line="480" w:lineRule="auto"/>
        <w:ind w:firstLine="720"/>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287BFD">
        <w:rPr>
          <w:rFonts w:ascii="Times New Roman" w:hAnsi="Times New Roman" w:cs="Times New Roman"/>
        </w:rPr>
        <w:t xml:space="preserve">from hard to even access </w:t>
      </w:r>
      <w:proofErr w:type="gramStart"/>
      <w:r w:rsidR="00287BFD">
        <w:rPr>
          <w:rFonts w:ascii="Times New Roman" w:hAnsi="Times New Roman" w:cs="Times New Roman"/>
        </w:rPr>
        <w:t xml:space="preserve">was  </w:t>
      </w:r>
      <w:r w:rsidR="00D91E89">
        <w:rPr>
          <w:rFonts w:ascii="Times New Roman" w:hAnsi="Times New Roman" w:cs="Times New Roman"/>
        </w:rPr>
        <w:t>much</w:t>
      </w:r>
      <w:proofErr w:type="gramEnd"/>
      <w:r w:rsidR="00D91E89">
        <w:rPr>
          <w:rFonts w:ascii="Times New Roman" w:hAnsi="Times New Roman" w:cs="Times New Roman"/>
        </w:rPr>
        <w:t xml:space="preserve">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 xml:space="preserve">the easy access scenario </w:t>
      </w:r>
      <w:commentRangeStart w:id="29"/>
      <w:commentRangeStart w:id="30"/>
      <w:r w:rsidR="00D91E89">
        <w:rPr>
          <w:rFonts w:ascii="Times New Roman" w:hAnsi="Times New Roman" w:cs="Times New Roman"/>
        </w:rPr>
        <w:t xml:space="preserve">has the most permits </w:t>
      </w:r>
      <w:commentRangeEnd w:id="29"/>
      <w:r w:rsidR="00287BFD">
        <w:rPr>
          <w:rStyle w:val="CommentReference"/>
        </w:rPr>
        <w:commentReference w:id="29"/>
      </w:r>
      <w:commentRangeEnd w:id="30"/>
      <w:r w:rsidR="002A7DC5">
        <w:rPr>
          <w:rFonts w:ascii="Times New Roman" w:hAnsi="Times New Roman" w:cs="Times New Roman"/>
        </w:rPr>
        <w:t xml:space="preserve">available </w:t>
      </w:r>
      <w:r w:rsidR="00BC69A6">
        <w:rPr>
          <w:rStyle w:val="CommentReference"/>
        </w:rPr>
        <w:commentReference w:id="30"/>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revenue increased with increasing permit access, as initially </w:t>
      </w:r>
      <w:r w:rsidR="00287BFD">
        <w:rPr>
          <w:rFonts w:ascii="Times New Roman" w:hAnsi="Times New Roman" w:cs="Times New Roman"/>
        </w:rPr>
        <w:lastRenderedPageBreak/>
        <w:t xml:space="preserve">expected, there was an unexpected decline </w:t>
      </w:r>
      <w:r w:rsidR="005A3A6E">
        <w:rPr>
          <w:rFonts w:ascii="Times New Roman" w:hAnsi="Times New Roman" w:cs="Times New Roman"/>
        </w:rPr>
        <w:t xml:space="preserve">in </w:t>
      </w:r>
      <w:r w:rsidR="00D91E89">
        <w:rPr>
          <w:rFonts w:ascii="Times New Roman" w:hAnsi="Times New Roman" w:cs="Times New Roman"/>
        </w:rPr>
        <w:t>crab revenue</w:t>
      </w:r>
      <w:r w:rsidR="003E0693">
        <w:rPr>
          <w:rFonts w:ascii="Times New Roman" w:hAnsi="Times New Roman" w:cs="Times New Roman"/>
        </w:rPr>
        <w:t xml:space="preserve"> (Fig. 5</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w:t>
      </w:r>
      <w:proofErr w:type="spellStart"/>
      <w:r w:rsidR="00287BFD">
        <w:rPr>
          <w:rFonts w:ascii="Times New Roman" w:hAnsi="Times New Roman" w:cs="Times New Roman"/>
        </w:rPr>
        <w:t>groundfish</w:t>
      </w:r>
      <w:proofErr w:type="spellEnd"/>
      <w:r w:rsidR="00287BFD">
        <w:rPr>
          <w:rFonts w:ascii="Times New Roman" w:hAnsi="Times New Roman" w:cs="Times New Roman"/>
        </w:rPr>
        <w:t>. The reason for the unexpected result 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w:t>
      </w:r>
      <w:commentRangeStart w:id="31"/>
      <w:commentRangeStart w:id="32"/>
      <w:r w:rsidR="007128ED">
        <w:rPr>
          <w:rFonts w:ascii="Times New Roman" w:hAnsi="Times New Roman" w:cs="Times New Roman"/>
        </w:rPr>
        <w:t>high</w:t>
      </w:r>
      <w:commentRangeEnd w:id="31"/>
      <w:r w:rsidR="00287BFD">
        <w:rPr>
          <w:rStyle w:val="CommentReference"/>
        </w:rPr>
        <w:commentReference w:id="31"/>
      </w:r>
      <w:commentRangeEnd w:id="32"/>
      <w:r w:rsidR="00B65DC2">
        <w:rPr>
          <w:rStyle w:val="CommentReference"/>
        </w:rPr>
        <w:commentReference w:id="32"/>
      </w:r>
      <w:r w:rsidR="00EA23C1">
        <w:rPr>
          <w:rFonts w:ascii="Times New Roman" w:hAnsi="Times New Roman" w:cs="Times New Roman"/>
        </w:rPr>
        <w:t xml:space="preserve">. </w:t>
      </w:r>
      <w:r w:rsidR="007E1C11">
        <w:rPr>
          <w:rFonts w:ascii="Times New Roman" w:hAnsi="Times New Roman" w:cs="Times New Roman"/>
        </w:rPr>
        <w:t xml:space="preserve">Because crabs generate more revenue than salmon or </w:t>
      </w:r>
      <w:proofErr w:type="spellStart"/>
      <w:r w:rsidR="007E1C11">
        <w:rPr>
          <w:rFonts w:ascii="Times New Roman" w:hAnsi="Times New Roman" w:cs="Times New Roman"/>
        </w:rPr>
        <w:t>groundfish</w:t>
      </w:r>
      <w:proofErr w:type="spellEnd"/>
      <w:r w:rsidR="007E1C11">
        <w:rPr>
          <w:rFonts w:ascii="Times New Roman" w:hAnsi="Times New Roman" w:cs="Times New Roman"/>
        </w:rPr>
        <w:t xml:space="preserve">, the patterns for total revenue mirror those </w:t>
      </w:r>
      <w:r w:rsidR="009E7DDB">
        <w:rPr>
          <w:rFonts w:ascii="Times New Roman" w:hAnsi="Times New Roman" w:cs="Times New Roman"/>
        </w:rPr>
        <w:t xml:space="preserve">of </w:t>
      </w:r>
      <w:r w:rsidR="007E1C11">
        <w:rPr>
          <w:rFonts w:ascii="Times New Roman" w:hAnsi="Times New Roman" w:cs="Times New Roman"/>
        </w:rPr>
        <w:t>crab.</w:t>
      </w:r>
    </w:p>
    <w:p w14:paraId="1F96FE96" w14:textId="4E9C8252" w:rsidR="008F576A" w:rsidRDefault="007128ED" w:rsidP="00BC69A6">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t>Average revenue declined with increasing permit access for vessels holding both specialist and diver</w:t>
      </w:r>
      <w:r w:rsidR="003E0693">
        <w:rPr>
          <w:rFonts w:ascii="Times New Roman" w:hAnsi="Times New Roman" w:cs="Times New Roman"/>
        </w:rPr>
        <w:t>sified permit portfolios (Fig. 6</w:t>
      </w:r>
      <w:r>
        <w:rPr>
          <w:rFonts w:ascii="Times New Roman" w:hAnsi="Times New Roman" w:cs="Times New Roman"/>
        </w:rPr>
        <w:t xml:space="preserve">, top </w:t>
      </w:r>
      <w:commentRangeStart w:id="33"/>
      <w:commentRangeStart w:id="34"/>
      <w:r>
        <w:rPr>
          <w:rFonts w:ascii="Times New Roman" w:hAnsi="Times New Roman" w:cs="Times New Roman"/>
        </w:rPr>
        <w:t>row</w:t>
      </w:r>
      <w:commentRangeEnd w:id="33"/>
      <w:r w:rsidR="00312E0F">
        <w:rPr>
          <w:rStyle w:val="CommentReference"/>
        </w:rPr>
        <w:commentReference w:id="33"/>
      </w:r>
      <w:commentRangeEnd w:id="34"/>
      <w:r w:rsidR="008B0B50">
        <w:rPr>
          <w:rStyle w:val="CommentReference"/>
        </w:rPr>
        <w:commentReference w:id="34"/>
      </w:r>
      <w:r>
        <w:rPr>
          <w:rFonts w:ascii="Times New Roman" w:hAnsi="Times New Roman" w:cs="Times New Roman"/>
        </w:rPr>
        <w:t>). This is because although vessels catch more total biomass when managers increase access to permits, vessels are forced to compete more with one another and less biomass is available</w:t>
      </w:r>
      <w:r w:rsidR="004858E0">
        <w:rPr>
          <w:rFonts w:ascii="Times New Roman" w:hAnsi="Times New Roman" w:cs="Times New Roman"/>
        </w:rPr>
        <w:t xml:space="preserve"> for</w:t>
      </w:r>
      <w:r>
        <w:rPr>
          <w:rFonts w:ascii="Times New Roman" w:hAnsi="Times New Roman" w:cs="Times New Roman"/>
        </w:rPr>
        <w:t xml:space="preserve"> each individual.</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barely visible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4DC185B" w14:textId="7ACF6676" w:rsidR="007128ED" w:rsidRDefault="007128ED" w:rsidP="00BC69A6">
      <w:pPr>
        <w:spacing w:line="480" w:lineRule="auto"/>
        <w:rPr>
          <w:rFonts w:ascii="Times New Roman" w:hAnsi="Times New Roman" w:cs="Times New Roman"/>
        </w:rPr>
      </w:pPr>
      <w:r>
        <w:rPr>
          <w:rFonts w:ascii="Times New Roman" w:hAnsi="Times New Roman" w:cs="Times New Roman"/>
        </w:rPr>
        <w:tab/>
      </w:r>
      <w:r w:rsidR="00F54DD9">
        <w:rPr>
          <w:rFonts w:ascii="Times New Roman" w:hAnsi="Times New Roman" w:cs="Times New Roman"/>
        </w:rPr>
        <w:t>A</w:t>
      </w:r>
      <w:r w:rsidR="00977DD2">
        <w:rPr>
          <w:rFonts w:ascii="Times New Roman" w:hAnsi="Times New Roman" w:cs="Times New Roman"/>
        </w:rPr>
        <w:t xml:space="preserve">ccess to permits had no impact on variability of revenue of the fleet </w:t>
      </w:r>
      <w:r w:rsidR="00312E0F">
        <w:rPr>
          <w:rFonts w:ascii="Times New Roman" w:hAnsi="Times New Roman" w:cs="Times New Roman"/>
        </w:rPr>
        <w:t>in total</w:t>
      </w:r>
      <w:r w:rsidR="003E0693">
        <w:rPr>
          <w:rFonts w:ascii="Times New Roman" w:hAnsi="Times New Roman" w:cs="Times New Roman"/>
        </w:rPr>
        <w:t xml:space="preserve"> (Table 4</w:t>
      </w:r>
      <w:r w:rsidR="0001082A">
        <w:rPr>
          <w:rFonts w:ascii="Times New Roman" w:hAnsi="Times New Roman" w:cs="Times New Roman"/>
        </w:rPr>
        <w:t>), but</w:t>
      </w:r>
      <w:r w:rsidR="008B373A">
        <w:rPr>
          <w:rFonts w:ascii="Times New Roman" w:hAnsi="Times New Roman" w:cs="Times New Roman"/>
        </w:rPr>
        <w:t xml:space="preserve"> increasing access </w:t>
      </w:r>
      <w:r w:rsidR="0001082A">
        <w:rPr>
          <w:rFonts w:ascii="Times New Roman" w:hAnsi="Times New Roman" w:cs="Times New Roman"/>
        </w:rPr>
        <w:t>did lead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 xml:space="preserve">greater variability of revenue from each </w:t>
      </w:r>
      <w:r w:rsidR="008B373A">
        <w:rPr>
          <w:rFonts w:ascii="Times New Roman" w:hAnsi="Times New Roman" w:cs="Times New Roman"/>
        </w:rPr>
        <w:t>population</w:t>
      </w:r>
      <w:r w:rsidR="0078622C">
        <w:rPr>
          <w:rFonts w:ascii="Times New Roman" w:hAnsi="Times New Roman" w:cs="Times New Roman"/>
        </w:rPr>
        <w:t xml:space="preserve"> </w:t>
      </w:r>
      <w:r w:rsidR="003E0693">
        <w:rPr>
          <w:rFonts w:ascii="Times New Roman" w:hAnsi="Times New Roman" w:cs="Times New Roman"/>
        </w:rPr>
        <w:t>(Fig. 5</w:t>
      </w:r>
      <w:r w:rsidR="008B373A">
        <w:rPr>
          <w:rFonts w:ascii="Times New Roman" w:hAnsi="Times New Roman" w:cs="Times New Roman"/>
        </w:rPr>
        <w:t>, bottom row).</w:t>
      </w:r>
      <w:r w:rsidR="00F54DD9">
        <w:rPr>
          <w:rFonts w:ascii="Times New Roman" w:hAnsi="Times New Roman" w:cs="Times New Roman"/>
        </w:rPr>
        <w:t xml:space="preserve"> This is because </w:t>
      </w:r>
      <w:r w:rsidR="00796F8B">
        <w:rPr>
          <w:rFonts w:ascii="Times New Roman" w:hAnsi="Times New Roman" w:cs="Times New Roman"/>
        </w:rPr>
        <w:t xml:space="preserve">as individuals gain access to more fishing options, more vessels are able to capitalize on high abundances, leading to more revenue in good years. </w:t>
      </w:r>
      <w:r w:rsidR="0087018C">
        <w:rPr>
          <w:rFonts w:ascii="Times New Roman" w:hAnsi="Times New Roman" w:cs="Times New Roman"/>
        </w:rPr>
        <w:t>Conversely</w:t>
      </w:r>
      <w:r w:rsidR="00796F8B">
        <w:rPr>
          <w:rFonts w:ascii="Times New Roman" w:hAnsi="Times New Roman" w:cs="Times New Roman"/>
        </w:rPr>
        <w:t xml:space="preserve">, because more vessels have an array of fishing options, they are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w:t>
      </w:r>
      <w:r w:rsidR="00796F8B">
        <w:rPr>
          <w:rFonts w:ascii="Times New Roman" w:hAnsi="Times New Roman" w:cs="Times New Roman"/>
        </w:rPr>
        <w:lastRenderedPageBreak/>
        <w:t xml:space="preserve">from a given </w:t>
      </w:r>
      <w:del w:id="35" w:author="Punt, Andre (O&amp;A, Hobart)" w:date="2020-03-21T16:00:00Z">
        <w:r w:rsidR="00796F8B" w:rsidDel="00901D99">
          <w:rPr>
            <w:rFonts w:ascii="Times New Roman" w:hAnsi="Times New Roman" w:cs="Times New Roman"/>
          </w:rPr>
          <w:delText xml:space="preserve">population </w:delText>
        </w:r>
      </w:del>
      <w:ins w:id="36" w:author="Punt, Andre (O&amp;A, Hobart)" w:date="2020-03-21T16:00:00Z">
        <w:r w:rsidR="00901D99">
          <w:rPr>
            <w:rFonts w:ascii="Times New Roman" w:hAnsi="Times New Roman" w:cs="Times New Roman"/>
          </w:rPr>
          <w:t xml:space="preserve">species </w:t>
        </w:r>
      </w:ins>
      <w:r w:rsidR="00796F8B">
        <w:rPr>
          <w:rFonts w:ascii="Times New Roman" w:hAnsi="Times New Roman" w:cs="Times New Roman"/>
        </w:rPr>
        <w:t xml:space="preserve">in bad </w:t>
      </w:r>
      <w:commentRangeStart w:id="37"/>
      <w:r w:rsidR="00796F8B">
        <w:rPr>
          <w:rFonts w:ascii="Times New Roman" w:hAnsi="Times New Roman" w:cs="Times New Roman"/>
        </w:rPr>
        <w:t>years</w:t>
      </w:r>
      <w:commentRangeEnd w:id="37"/>
      <w:r w:rsidR="00901D99">
        <w:rPr>
          <w:rStyle w:val="CommentReference"/>
        </w:rPr>
        <w:commentReference w:id="37"/>
      </w:r>
      <w:r w:rsidR="008B373A">
        <w:rPr>
          <w:rFonts w:ascii="Times New Roman" w:hAnsi="Times New Roman" w:cs="Times New Roman"/>
        </w:rPr>
        <w:t>.</w:t>
      </w:r>
      <w:r w:rsidR="00796F8B">
        <w:rPr>
          <w:rFonts w:ascii="Times New Roman" w:hAnsi="Times New Roman" w:cs="Times New Roman"/>
        </w:rPr>
        <w:t xml:space="preserve"> These two processes </w:t>
      </w:r>
      <w:del w:id="38" w:author="Punt, Andre (O&amp;A, Hobart)" w:date="2020-03-21T16:01:00Z">
        <w:r w:rsidR="0087018C" w:rsidDel="00901D99">
          <w:rPr>
            <w:rFonts w:ascii="Times New Roman" w:hAnsi="Times New Roman" w:cs="Times New Roman"/>
          </w:rPr>
          <w:delText>together</w:delText>
        </w:r>
        <w:r w:rsidR="00796F8B" w:rsidDel="00901D99">
          <w:rPr>
            <w:rFonts w:ascii="Times New Roman" w:hAnsi="Times New Roman" w:cs="Times New Roman"/>
          </w:rPr>
          <w:delText xml:space="preserve"> </w:delText>
        </w:r>
      </w:del>
      <w:r w:rsidR="00796F8B">
        <w:rPr>
          <w:rFonts w:ascii="Times New Roman" w:hAnsi="Times New Roman" w:cs="Times New Roman"/>
        </w:rPr>
        <w:t xml:space="preserve">magnify variability of revenue from each </w:t>
      </w:r>
      <w:del w:id="39" w:author="Punt, Andre (O&amp;A, Hobart)" w:date="2020-03-21T16:01:00Z">
        <w:r w:rsidR="00796F8B" w:rsidDel="00901D99">
          <w:rPr>
            <w:rFonts w:ascii="Times New Roman" w:hAnsi="Times New Roman" w:cs="Times New Roman"/>
          </w:rPr>
          <w:delText xml:space="preserve">population </w:delText>
        </w:r>
      </w:del>
      <w:ins w:id="40" w:author="Punt, Andre (O&amp;A, Hobart)" w:date="2020-03-21T16:01:00Z">
        <w:r w:rsidR="00901D99">
          <w:rPr>
            <w:rFonts w:ascii="Times New Roman" w:hAnsi="Times New Roman" w:cs="Times New Roman"/>
          </w:rPr>
          <w:t xml:space="preserve">species </w:t>
        </w:r>
      </w:ins>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87018C">
        <w:rPr>
          <w:rFonts w:ascii="Times New Roman" w:hAnsi="Times New Roman" w:cs="Times New Roman"/>
        </w:rPr>
        <w:t>,</w:t>
      </w:r>
      <w:r w:rsidR="00796F8B">
        <w:rPr>
          <w:rFonts w:ascii="Times New Roman" w:hAnsi="Times New Roman" w:cs="Times New Roman"/>
        </w:rPr>
        <w:t xml:space="preserve"> even though </w:t>
      </w:r>
      <w:r w:rsidR="003D2D49">
        <w:rPr>
          <w:rFonts w:ascii="Times New Roman" w:hAnsi="Times New Roman" w:cs="Times New Roman"/>
        </w:rPr>
        <w:t xml:space="preserve">variability of </w:t>
      </w:r>
      <w:r w:rsidR="00796F8B">
        <w:rPr>
          <w:rFonts w:ascii="Times New Roman" w:hAnsi="Times New Roman" w:cs="Times New Roman"/>
        </w:rPr>
        <w:t xml:space="preserve">total revenue </w:t>
      </w:r>
      <w:r w:rsidR="00AD36F3">
        <w:rPr>
          <w:rFonts w:ascii="Times New Roman" w:hAnsi="Times New Roman" w:cs="Times New Roman"/>
        </w:rPr>
        <w:t xml:space="preserve">summed </w:t>
      </w:r>
      <w:r w:rsidR="00796F8B">
        <w:rPr>
          <w:rFonts w:ascii="Times New Roman" w:hAnsi="Times New Roman" w:cs="Times New Roman"/>
        </w:rPr>
        <w:t xml:space="preserve">across all three </w:t>
      </w:r>
      <w:del w:id="41" w:author="Punt, Andre (O&amp;A, Hobart)" w:date="2020-03-21T16:01:00Z">
        <w:r w:rsidR="00796F8B" w:rsidDel="00901D99">
          <w:rPr>
            <w:rFonts w:ascii="Times New Roman" w:hAnsi="Times New Roman" w:cs="Times New Roman"/>
          </w:rPr>
          <w:delText xml:space="preserve">populations </w:delText>
        </w:r>
      </w:del>
      <w:ins w:id="42" w:author="Punt, Andre (O&amp;A, Hobart)" w:date="2020-03-21T16:01:00Z">
        <w:r w:rsidR="00901D99">
          <w:rPr>
            <w:rFonts w:ascii="Times New Roman" w:hAnsi="Times New Roman" w:cs="Times New Roman"/>
          </w:rPr>
          <w:t xml:space="preserve">species </w:t>
        </w:r>
      </w:ins>
      <w:r w:rsidR="00796F8B">
        <w:rPr>
          <w:rFonts w:ascii="Times New Roman" w:hAnsi="Times New Roman" w:cs="Times New Roman"/>
        </w:rPr>
        <w:t>does not change.</w:t>
      </w:r>
    </w:p>
    <w:p w14:paraId="097F925D" w14:textId="015BF513" w:rsidR="008B373A" w:rsidRDefault="008B373A" w:rsidP="00BC69A6">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3E0693">
        <w:rPr>
          <w:rFonts w:ascii="Times New Roman" w:hAnsi="Times New Roman" w:cs="Times New Roman"/>
        </w:rPr>
        <w:t xml:space="preserve"> (Fig. 6</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75505E">
        <w:rPr>
          <w:rFonts w:ascii="Times New Roman" w:hAnsi="Times New Roman" w:cs="Times New Roman"/>
        </w:rPr>
        <w:t>declines as access to diverse permit portfolios increases</w:t>
      </w:r>
      <w:r w:rsidR="00AB1FED">
        <w:rPr>
          <w:rFonts w:ascii="Times New Roman" w:hAnsi="Times New Roman" w:cs="Times New Roman"/>
        </w:rPr>
        <w:t xml:space="preserve"> and more vessels take advantage of risk reduction benefits that portfolios offer</w:t>
      </w:r>
      <w:r w:rsidR="003E0693">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w:t>
      </w:r>
      <w:proofErr w:type="spellStart"/>
      <w:r w:rsidR="00AB1FED">
        <w:rPr>
          <w:rFonts w:ascii="Times New Roman" w:hAnsi="Times New Roman" w:cs="Times New Roman"/>
        </w:rPr>
        <w:t>groundfish</w:t>
      </w:r>
      <w:proofErr w:type="spellEnd"/>
      <w:r w:rsidR="00AB1FED">
        <w:rPr>
          <w:rFonts w:ascii="Times New Roman" w:hAnsi="Times New Roman" w:cs="Times New Roman"/>
        </w:rPr>
        <w:t xml:space="preserve"> revenue is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xml:space="preserve">,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 actually experience the least revenue variability of any possible permit portfolio</w:t>
      </w:r>
      <w:r w:rsidR="00700FE6">
        <w:rPr>
          <w:rFonts w:ascii="Times New Roman" w:hAnsi="Times New Roman" w:cs="Times New Roman"/>
        </w:rPr>
        <w:t>, and generate the smaller mode close to zero</w:t>
      </w:r>
      <w:r w:rsidR="00BF6B7D">
        <w:rPr>
          <w:rFonts w:ascii="Times New Roman" w:hAnsi="Times New Roman" w:cs="Times New Roman"/>
        </w:rPr>
        <w:t xml:space="preserve">. Increasing access decreases the </w:t>
      </w:r>
      <w:commentRangeStart w:id="43"/>
      <w:commentRangeStart w:id="44"/>
      <w:r w:rsidR="00BF6B7D">
        <w:rPr>
          <w:rFonts w:ascii="Times New Roman" w:hAnsi="Times New Roman" w:cs="Times New Roman"/>
        </w:rPr>
        <w:t>number</w:t>
      </w:r>
      <w:commentRangeEnd w:id="43"/>
      <w:r w:rsidR="00901D99">
        <w:rPr>
          <w:rStyle w:val="CommentReference"/>
        </w:rPr>
        <w:commentReference w:id="43"/>
      </w:r>
      <w:commentRangeEnd w:id="44"/>
      <w:r w:rsidR="008B0B50">
        <w:rPr>
          <w:rStyle w:val="CommentReference"/>
        </w:rPr>
        <w:commentReference w:id="44"/>
      </w:r>
      <w:r w:rsidR="00BF6B7D">
        <w:rPr>
          <w:rFonts w:ascii="Times New Roman" w:hAnsi="Times New Roman" w:cs="Times New Roman"/>
        </w:rPr>
        <w:t xml:space="preserve"> of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w:t>
      </w:r>
      <w:r w:rsidR="00791E52">
        <w:rPr>
          <w:rFonts w:ascii="Times New Roman" w:hAnsi="Times New Roman" w:cs="Times New Roman"/>
        </w:rPr>
        <w:t xml:space="preserve">, so the magnitude of the low variability </w:t>
      </w:r>
      <w:r w:rsidR="00700FE6">
        <w:rPr>
          <w:rFonts w:ascii="Times New Roman" w:hAnsi="Times New Roman" w:cs="Times New Roman"/>
        </w:rPr>
        <w:t>mode</w:t>
      </w:r>
      <w:r w:rsidR="00791E52">
        <w:rPr>
          <w:rFonts w:ascii="Times New Roman" w:hAnsi="Times New Roman" w:cs="Times New Roman"/>
        </w:rPr>
        <w:t xml:space="preserve"> generated by </w:t>
      </w:r>
      <w:proofErr w:type="spellStart"/>
      <w:r w:rsidR="00791E52">
        <w:rPr>
          <w:rFonts w:ascii="Times New Roman" w:hAnsi="Times New Roman" w:cs="Times New Roman"/>
        </w:rPr>
        <w:t>groundfish</w:t>
      </w:r>
      <w:proofErr w:type="spellEnd"/>
      <w:r w:rsidR="00791E52">
        <w:rPr>
          <w:rFonts w:ascii="Times New Roman" w:hAnsi="Times New Roman" w:cs="Times New Roman"/>
        </w:rPr>
        <w:t xml:space="preserve"> specialists decline</w:t>
      </w:r>
      <w:r w:rsidR="00901D99">
        <w:rPr>
          <w:rFonts w:ascii="Times New Roman" w:hAnsi="Times New Roman" w:cs="Times New Roman"/>
        </w:rPr>
        <w:t>s</w:t>
      </w:r>
      <w:r w:rsidR="00791E52">
        <w:rPr>
          <w:rFonts w:ascii="Times New Roman" w:hAnsi="Times New Roman" w:cs="Times New Roman"/>
        </w:rPr>
        <w:t xml:space="preserve"> with increasing permit access.</w:t>
      </w:r>
    </w:p>
    <w:p w14:paraId="1AE1F1DF" w14:textId="77777777" w:rsidR="0015446F" w:rsidRDefault="0015446F" w:rsidP="00BC69A6">
      <w:pPr>
        <w:spacing w:line="480" w:lineRule="auto"/>
        <w:rPr>
          <w:rFonts w:ascii="Times New Roman" w:hAnsi="Times New Roman" w:cs="Times New Roman"/>
          <w:i/>
        </w:rPr>
      </w:pPr>
    </w:p>
    <w:p w14:paraId="66731445" w14:textId="5DEE528E" w:rsidR="0015446F" w:rsidRPr="0015446F" w:rsidRDefault="0015446F" w:rsidP="00BC69A6">
      <w:pPr>
        <w:spacing w:line="480" w:lineRule="auto"/>
        <w:rPr>
          <w:rFonts w:ascii="Times New Roman" w:hAnsi="Times New Roman" w:cs="Times New Roman"/>
          <w:i/>
        </w:rPr>
      </w:pPr>
      <w:r>
        <w:rPr>
          <w:rFonts w:ascii="Times New Roman" w:hAnsi="Times New Roman" w:cs="Times New Roman"/>
          <w:i/>
        </w:rPr>
        <w:t>Synchrony and access</w:t>
      </w:r>
    </w:p>
    <w:p w14:paraId="1BE5709F" w14:textId="5C1230CF" w:rsidR="00D820EB" w:rsidRDefault="0015446F" w:rsidP="00BA6A09">
      <w:pPr>
        <w:spacing w:line="480" w:lineRule="auto"/>
        <w:rPr>
          <w:rFonts w:ascii="Times New Roman" w:hAnsi="Times New Roman" w:cs="Times New Roman"/>
        </w:rPr>
      </w:pPr>
      <w:r>
        <w:rPr>
          <w:rFonts w:ascii="Times New Roman" w:hAnsi="Times New Roman" w:cs="Times New Roman"/>
        </w:rPr>
        <w:t>Results from simultaneously adjusting permit access and population synchrony generally led to results that could be predicted from adjusting each process separately</w:t>
      </w:r>
      <w:r w:rsidR="003E0693">
        <w:rPr>
          <w:rFonts w:ascii="Times New Roman" w:hAnsi="Times New Roman" w:cs="Times New Roman"/>
        </w:rPr>
        <w:t xml:space="preserve"> (Fig. S2, S3</w:t>
      </w:r>
      <w:r>
        <w:rPr>
          <w:rFonts w:ascii="Times New Roman" w:hAnsi="Times New Roman" w:cs="Times New Roman"/>
        </w:rPr>
        <w:t xml:space="preserve">). That is, the effect of synchrony </w:t>
      </w:r>
      <w:r w:rsidR="0078622C">
        <w:rPr>
          <w:rFonts w:ascii="Times New Roman" w:hAnsi="Times New Roman" w:cs="Times New Roman"/>
        </w:rPr>
        <w:t>is similar</w:t>
      </w:r>
      <w:r>
        <w:rPr>
          <w:rFonts w:ascii="Times New Roman" w:hAnsi="Times New Roman" w:cs="Times New Roman"/>
        </w:rPr>
        <w:t xml:space="preserve"> </w:t>
      </w:r>
      <w:r w:rsidR="009E55CF">
        <w:rPr>
          <w:rFonts w:ascii="Times New Roman" w:hAnsi="Times New Roman" w:cs="Times New Roman"/>
        </w:rPr>
        <w:t xml:space="preserve">at easy and hard </w:t>
      </w:r>
      <w:r>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Pr>
          <w:rFonts w:ascii="Times New Roman" w:hAnsi="Times New Roman" w:cs="Times New Roman"/>
        </w:rPr>
        <w:t>.</w:t>
      </w:r>
    </w:p>
    <w:p w14:paraId="4FAC586A" w14:textId="51E7D5F8" w:rsidR="0059125C" w:rsidRPr="000751AA" w:rsidRDefault="0059125C" w:rsidP="00BA6A09">
      <w:pPr>
        <w:spacing w:line="480" w:lineRule="auto"/>
        <w:rPr>
          <w:rFonts w:ascii="Times New Roman" w:hAnsi="Times New Roman" w:cs="Times New Roman"/>
        </w:rPr>
      </w:pPr>
    </w:p>
    <w:p w14:paraId="032215F5" w14:textId="5534095C" w:rsidR="0016124B" w:rsidRDefault="000751AA" w:rsidP="00BA6A09">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5E2F60C8" w:rsidR="00CD7C79" w:rsidRDefault="003F10A2" w:rsidP="00BA6A09">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under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lastRenderedPageBreak/>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 xml:space="preserve">synchronous </w:t>
      </w:r>
      <w:del w:id="45" w:author="Punt, Andre (O&amp;A, Hobart)" w:date="2020-03-21T16:07:00Z">
        <w:r w:rsidR="00876276" w:rsidDel="00901D99">
          <w:rPr>
            <w:rFonts w:ascii="Times New Roman" w:hAnsi="Times New Roman" w:cs="Times New Roman"/>
          </w:rPr>
          <w:delText xml:space="preserve">populations </w:delText>
        </w:r>
      </w:del>
      <w:ins w:id="46" w:author="Punt, Andre (O&amp;A, Hobart)" w:date="2020-03-21T16:07:00Z">
        <w:r w:rsidR="00901D99">
          <w:rPr>
            <w:rFonts w:ascii="Times New Roman" w:hAnsi="Times New Roman" w:cs="Times New Roman"/>
          </w:rPr>
          <w:t xml:space="preserve">species </w:t>
        </w:r>
      </w:ins>
      <w:r w:rsidR="00876276">
        <w:rPr>
          <w:rFonts w:ascii="Times New Roman" w:hAnsi="Times New Roman" w:cs="Times New Roman"/>
        </w:rPr>
        <w:t>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 xml:space="preserve">longer-lived </w:t>
      </w:r>
      <w:del w:id="47" w:author="Punt, Andre (O&amp;A, Hobart)" w:date="2020-03-21T16:07:00Z">
        <w:r w:rsidR="00876276" w:rsidDel="00901D99">
          <w:rPr>
            <w:rFonts w:ascii="Times New Roman" w:hAnsi="Times New Roman" w:cs="Times New Roman"/>
          </w:rPr>
          <w:delText>populations</w:delText>
        </w:r>
        <w:r w:rsidR="001A0AFF" w:rsidDel="00901D99">
          <w:rPr>
            <w:rFonts w:ascii="Times New Roman" w:hAnsi="Times New Roman" w:cs="Times New Roman"/>
          </w:rPr>
          <w:delText xml:space="preserve"> </w:delText>
        </w:r>
      </w:del>
      <w:ins w:id="48" w:author="Punt, Andre (O&amp;A, Hobart)" w:date="2020-03-21T16:07:00Z">
        <w:r w:rsidR="00901D99">
          <w:rPr>
            <w:rFonts w:ascii="Times New Roman" w:hAnsi="Times New Roman" w:cs="Times New Roman"/>
          </w:rPr>
          <w:t>specie</w:t>
        </w:r>
      </w:ins>
      <w:ins w:id="49" w:author="Punt, Andre (O&amp;A, Hobart)" w:date="2020-03-21T16:08:00Z">
        <w:r w:rsidR="00901D99">
          <w:rPr>
            <w:rFonts w:ascii="Times New Roman" w:hAnsi="Times New Roman" w:cs="Times New Roman"/>
          </w:rPr>
          <w:t>s</w:t>
        </w:r>
      </w:ins>
      <w:ins w:id="50" w:author="Punt, Andre (O&amp;A, Hobart)" w:date="2020-03-21T16:07:00Z">
        <w:r w:rsidR="00901D99">
          <w:rPr>
            <w:rFonts w:ascii="Times New Roman" w:hAnsi="Times New Roman" w:cs="Times New Roman"/>
          </w:rPr>
          <w:t xml:space="preserve"> </w:t>
        </w:r>
      </w:ins>
      <w:r w:rsidR="001A0AFF">
        <w:rPr>
          <w:rFonts w:ascii="Times New Roman" w:hAnsi="Times New Roman" w:cs="Times New Roman"/>
        </w:rPr>
        <w:t>in addition to highly variable ones</w:t>
      </w:r>
      <w:r w:rsidR="00876276">
        <w:rPr>
          <w:rFonts w:ascii="Times New Roman" w:hAnsi="Times New Roman" w:cs="Times New Roman"/>
        </w:rPr>
        <w:t xml:space="preserve">. </w:t>
      </w:r>
      <w:r w:rsidR="00CB77BA">
        <w:rPr>
          <w:rFonts w:ascii="Times New Roman" w:hAnsi="Times New Roman" w:cs="Times New Roman"/>
        </w:rPr>
        <w:t>However, these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w:t>
      </w:r>
      <w:r w:rsidR="00085321">
        <w:rPr>
          <w:rFonts w:ascii="Times New Roman" w:hAnsi="Times New Roman" w:cs="Times New Roman"/>
        </w:rPr>
        <w:t>Increasing access might also exacerbate a</w:t>
      </w:r>
      <w:r w:rsidR="00085321">
        <w:rPr>
          <w:rFonts w:ascii="Times New Roman" w:hAnsi="Times New Roman" w:cs="Times New Roman"/>
        </w:rPr>
        <w:t xml:space="preserve"> race to </w:t>
      </w:r>
      <w:r w:rsidR="00085321">
        <w:rPr>
          <w:rFonts w:ascii="Times New Roman" w:hAnsi="Times New Roman" w:cs="Times New Roman"/>
        </w:rPr>
        <w:t>fish that undermines economic value. In our simulations revenues declined somewhat as participation in crab increased due to the increased concentration of catch early in the season leading to lower prices.</w:t>
      </w:r>
    </w:p>
    <w:p w14:paraId="3E97327C" w14:textId="20541317" w:rsidR="003F10A2" w:rsidRDefault="003F10A2" w:rsidP="00BA6A09">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del w:id="51" w:author="Punt, Andre (O&amp;A, Hobart)" w:date="2020-03-21T16:09:00Z">
        <w:r w:rsidDel="00F925F8">
          <w:rPr>
            <w:rFonts w:ascii="Times New Roman" w:hAnsi="Times New Roman" w:cs="Times New Roman"/>
          </w:rPr>
          <w:delText xml:space="preserve">populations </w:delText>
        </w:r>
      </w:del>
      <w:ins w:id="52" w:author="Punt, Andre (O&amp;A, Hobart)" w:date="2020-03-21T16:09:00Z">
        <w:r w:rsidR="00F925F8">
          <w:rPr>
            <w:rFonts w:ascii="Times New Roman" w:hAnsi="Times New Roman" w:cs="Times New Roman"/>
          </w:rPr>
          <w:t xml:space="preserve">species </w:t>
        </w:r>
      </w:ins>
      <w:r>
        <w:rPr>
          <w:rFonts w:ascii="Times New Roman" w:hAnsi="Times New Roman" w:cs="Times New Roman"/>
        </w:rPr>
        <w:t xml:space="preserve">targeted. Specifically, we only modeled synchrony in recruitment, and </w:t>
      </w:r>
      <w:proofErr w:type="spellStart"/>
      <w:r>
        <w:rPr>
          <w:rFonts w:ascii="Times New Roman" w:hAnsi="Times New Roman" w:cs="Times New Roman"/>
        </w:rPr>
        <w:t>groundfish</w:t>
      </w:r>
      <w:proofErr w:type="spellEnd"/>
      <w:r>
        <w:rPr>
          <w:rFonts w:ascii="Times New Roman" w:hAnsi="Times New Roman" w:cs="Times New Roman"/>
        </w:rPr>
        <w:t xml:space="preserve"> </w:t>
      </w:r>
      <w:del w:id="53" w:author="Punt, Andre (O&amp;A, Hobart)" w:date="2020-03-21T16:09:00Z">
        <w:r w:rsidDel="00F925F8">
          <w:rPr>
            <w:rFonts w:ascii="Times New Roman" w:hAnsi="Times New Roman" w:cs="Times New Roman"/>
          </w:rPr>
          <w:delText xml:space="preserve">populations </w:delText>
        </w:r>
      </w:del>
      <w:r>
        <w:rPr>
          <w:rFonts w:ascii="Times New Roman" w:hAnsi="Times New Roman" w:cs="Times New Roman"/>
        </w:rPr>
        <w:t xml:space="preserve">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del w:id="54" w:author="Punt, Andre (O&amp;A, Hobart)" w:date="2020-03-21T16:09:00Z">
        <w:r w:rsidDel="00F925F8">
          <w:rPr>
            <w:rFonts w:ascii="Times New Roman" w:hAnsi="Times New Roman" w:cs="Times New Roman"/>
          </w:rPr>
          <w:delText xml:space="preserve"> of the </w:delText>
        </w:r>
        <w:r w:rsidR="00E41C30" w:rsidDel="00F925F8">
          <w:rPr>
            <w:rFonts w:ascii="Times New Roman" w:hAnsi="Times New Roman" w:cs="Times New Roman"/>
          </w:rPr>
          <w:delText>population</w:delText>
        </w:r>
      </w:del>
      <w:r w:rsidR="00E41C30">
        <w:rPr>
          <w:rFonts w:ascii="Times New Roman" w:hAnsi="Times New Roman" w:cs="Times New Roman"/>
        </w:rPr>
        <w:t>. Thus</w:t>
      </w:r>
      <w:r w:rsidR="002A4736">
        <w:rPr>
          <w:rFonts w:ascii="Times New Roman" w:hAnsi="Times New Roman" w:cs="Times New Roman"/>
        </w:rPr>
        <w:t xml:space="preserve"> synchrony between crab </w:t>
      </w:r>
      <w:r>
        <w:rPr>
          <w:rFonts w:ascii="Times New Roman" w:hAnsi="Times New Roman" w:cs="Times New Roman"/>
        </w:rPr>
        <w:t xml:space="preserve">and </w:t>
      </w:r>
      <w:proofErr w:type="spellStart"/>
      <w:r>
        <w:rPr>
          <w:rFonts w:ascii="Times New Roman" w:hAnsi="Times New Roman" w:cs="Times New Roman"/>
        </w:rPr>
        <w:t>groundfish</w:t>
      </w:r>
      <w:proofErr w:type="spellEnd"/>
      <w:r>
        <w:rPr>
          <w:rFonts w:ascii="Times New Roman" w:hAnsi="Times New Roman" w:cs="Times New Roman"/>
        </w:rPr>
        <w:t xml:space="preserve">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lastRenderedPageBreak/>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del w:id="55" w:author="Punt, Andre (O&amp;A, Hobart)" w:date="2020-03-21T16:10:00Z">
        <w:r w:rsidR="00C9458A" w:rsidDel="00F925F8">
          <w:rPr>
            <w:rFonts w:ascii="Times New Roman" w:hAnsi="Times New Roman" w:cs="Times New Roman"/>
          </w:rPr>
          <w:delText xml:space="preserve">populations </w:delText>
        </w:r>
      </w:del>
      <w:ins w:id="56" w:author="Punt, Andre (O&amp;A, Hobart)" w:date="2020-03-21T16:10:00Z">
        <w:r w:rsidR="00F925F8">
          <w:rPr>
            <w:rFonts w:ascii="Times New Roman" w:hAnsi="Times New Roman" w:cs="Times New Roman"/>
          </w:rPr>
          <w:t xml:space="preserve">species </w:t>
        </w:r>
      </w:ins>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2895C56A" w:rsidR="005D1E64" w:rsidRDefault="005D1E64" w:rsidP="00BA6A09">
      <w:pPr>
        <w:spacing w:line="480" w:lineRule="auto"/>
        <w:rPr>
          <w:rFonts w:ascii="Times New Roman" w:hAnsi="Times New Roman" w:cs="Times New Roman"/>
        </w:rPr>
      </w:pPr>
      <w:r>
        <w:rPr>
          <w:rFonts w:ascii="Times New Roman" w:hAnsi="Times New Roman" w:cs="Times New Roman"/>
        </w:rPr>
        <w:tab/>
        <w:t xml:space="preserve">We saw different </w:t>
      </w:r>
      <w:r w:rsidR="00D602F2">
        <w:rPr>
          <w:rFonts w:ascii="Times New Roman" w:hAnsi="Times New Roman" w:cs="Times New Roman"/>
        </w:rPr>
        <w:t xml:space="preserve">responses of socioeconomic metrics </w:t>
      </w:r>
      <w:r>
        <w:rPr>
          <w:rFonts w:ascii="Times New Roman" w:hAnsi="Times New Roman" w:cs="Times New Roman"/>
        </w:rPr>
        <w:t xml:space="preserve">to </w:t>
      </w:r>
      <w:r w:rsidR="00D602F2">
        <w:rPr>
          <w:rFonts w:ascii="Times New Roman" w:hAnsi="Times New Roman" w:cs="Times New Roman"/>
        </w:rPr>
        <w:t xml:space="preserve">changes in </w:t>
      </w:r>
      <w:r>
        <w:rPr>
          <w:rFonts w:ascii="Times New Roman" w:hAnsi="Times New Roman" w:cs="Times New Roman"/>
        </w:rPr>
        <w:t>synchrony and access depending on</w:t>
      </w:r>
      <w:r w:rsidR="007A5DB6">
        <w:rPr>
          <w:rFonts w:ascii="Times New Roman" w:hAnsi="Times New Roman" w:cs="Times New Roman"/>
        </w:rPr>
        <w:t xml:space="preserve"> the metric and what</w:t>
      </w:r>
      <w:r w:rsidR="00D63BA5">
        <w:rPr>
          <w:rFonts w:ascii="Times New Roman" w:hAnsi="Times New Roman" w:cs="Times New Roman"/>
        </w:rPr>
        <w:t xml:space="preserve"> scale</w:t>
      </w:r>
      <w:r>
        <w:rPr>
          <w:rFonts w:ascii="Times New Roman" w:hAnsi="Times New Roman" w:cs="Times New Roman"/>
        </w:rPr>
        <w:t xml:space="preserve"> </w:t>
      </w:r>
      <w:r w:rsidR="007A5DB6">
        <w:rPr>
          <w:rFonts w:ascii="Times New Roman" w:hAnsi="Times New Roman" w:cs="Times New Roman"/>
        </w:rPr>
        <w:t xml:space="preserve">it </w:t>
      </w:r>
      <w:r>
        <w:rPr>
          <w:rFonts w:ascii="Times New Roman" w:hAnsi="Times New Roman" w:cs="Times New Roman"/>
        </w:rPr>
        <w:t>was calculated</w:t>
      </w:r>
      <w:r w:rsidR="00D63BA5">
        <w:rPr>
          <w:rFonts w:ascii="Times New Roman" w:hAnsi="Times New Roman" w:cs="Times New Roman"/>
        </w:rPr>
        <w:t xml:space="preserve"> at</w:t>
      </w:r>
      <w:r w:rsidR="00021E06">
        <w:rPr>
          <w:rFonts w:ascii="Times New Roman" w:hAnsi="Times New Roman" w:cs="Times New Roman"/>
        </w:rPr>
        <w:t xml:space="preserve">, underscoring the need for managers to consider a range of </w:t>
      </w:r>
      <w:commentRangeStart w:id="57"/>
      <w:r w:rsidR="00021E06">
        <w:rPr>
          <w:rFonts w:ascii="Times New Roman" w:hAnsi="Times New Roman" w:cs="Times New Roman"/>
        </w:rPr>
        <w:t xml:space="preserve">performance </w:t>
      </w:r>
      <w:r w:rsidR="00D63BA5">
        <w:rPr>
          <w:rFonts w:ascii="Times New Roman" w:hAnsi="Times New Roman" w:cs="Times New Roman"/>
        </w:rPr>
        <w:t>indicators</w:t>
      </w:r>
      <w:commentRangeEnd w:id="57"/>
      <w:r w:rsidR="006224C8">
        <w:rPr>
          <w:rStyle w:val="CommentReference"/>
        </w:rPr>
        <w:commentReference w:id="57"/>
      </w:r>
      <w:r w:rsidR="004855E5">
        <w:rPr>
          <w:rFonts w:ascii="Times New Roman" w:hAnsi="Times New Roman" w:cs="Times New Roman"/>
        </w:rPr>
        <w:t xml:space="preserve"> and consider in detail what goals they wish to achieve</w:t>
      </w:r>
      <w:r>
        <w:rPr>
          <w:rFonts w:ascii="Times New Roman" w:hAnsi="Times New Roman" w:cs="Times New Roman"/>
        </w:rPr>
        <w:t>.</w:t>
      </w:r>
      <w:r w:rsidR="002206DF">
        <w:rPr>
          <w:rFonts w:ascii="Times New Roman" w:hAnsi="Times New Roman" w:cs="Times New Roman"/>
        </w:rPr>
        <w:t xml:space="preserve"> Synchrony increased </w:t>
      </w:r>
      <w:r w:rsidR="00742615">
        <w:rPr>
          <w:rFonts w:ascii="Times New Roman" w:hAnsi="Times New Roman" w:cs="Times New Roman"/>
        </w:rPr>
        <w:t xml:space="preserve">revenue </w:t>
      </w:r>
      <w:r w:rsidR="002206DF">
        <w:rPr>
          <w:rFonts w:ascii="Times New Roman" w:hAnsi="Times New Roman" w:cs="Times New Roman"/>
        </w:rPr>
        <w:t xml:space="preserve">variability of </w:t>
      </w:r>
      <w:r w:rsidR="00742615">
        <w:rPr>
          <w:rFonts w:ascii="Times New Roman" w:hAnsi="Times New Roman" w:cs="Times New Roman"/>
        </w:rPr>
        <w:t xml:space="preserve">both </w:t>
      </w:r>
      <w:r w:rsidR="002206DF">
        <w:rPr>
          <w:rFonts w:ascii="Times New Roman" w:hAnsi="Times New Roman" w:cs="Times New Roman"/>
        </w:rPr>
        <w:t xml:space="preserve">the fleet at large </w:t>
      </w:r>
      <w:r w:rsidR="00742615">
        <w:rPr>
          <w:rFonts w:ascii="Times New Roman" w:hAnsi="Times New Roman" w:cs="Times New Roman"/>
        </w:rPr>
        <w:t xml:space="preserve">and </w:t>
      </w:r>
      <w:r w:rsidR="00ED2AD4">
        <w:rPr>
          <w:rFonts w:ascii="Times New Roman" w:hAnsi="Times New Roman" w:cs="Times New Roman"/>
        </w:rPr>
        <w:t xml:space="preserve">of </w:t>
      </w:r>
      <w:r w:rsidR="00742615">
        <w:rPr>
          <w:rFonts w:ascii="Times New Roman" w:hAnsi="Times New Roman" w:cs="Times New Roman"/>
        </w:rPr>
        <w:t xml:space="preserve">individuals holding </w:t>
      </w:r>
      <w:r w:rsidR="002206DF">
        <w:rPr>
          <w:rFonts w:ascii="Times New Roman" w:hAnsi="Times New Roman" w:cs="Times New Roman"/>
        </w:rPr>
        <w:t xml:space="preserve">permit portfolios </w:t>
      </w:r>
      <w:r w:rsidR="00ED2AD4">
        <w:rPr>
          <w:rFonts w:ascii="Times New Roman" w:hAnsi="Times New Roman" w:cs="Times New Roman"/>
        </w:rPr>
        <w:t>containing</w:t>
      </w:r>
      <w:r w:rsidR="002206DF">
        <w:rPr>
          <w:rFonts w:ascii="Times New Roman" w:hAnsi="Times New Roman" w:cs="Times New Roman"/>
        </w:rPr>
        <w:t xml:space="preserve"> the two </w:t>
      </w:r>
      <w:r w:rsidR="00742615">
        <w:rPr>
          <w:rFonts w:ascii="Times New Roman" w:hAnsi="Times New Roman" w:cs="Times New Roman"/>
        </w:rPr>
        <w:t>highly</w:t>
      </w:r>
      <w:r w:rsidR="002206DF">
        <w:rPr>
          <w:rFonts w:ascii="Times New Roman" w:hAnsi="Times New Roman" w:cs="Times New Roman"/>
        </w:rPr>
        <w:t xml:space="preserve"> variable populations (salmon and crab), but </w:t>
      </w:r>
      <w:r w:rsidR="00742615">
        <w:rPr>
          <w:rFonts w:ascii="Times New Roman" w:hAnsi="Times New Roman" w:cs="Times New Roman"/>
        </w:rPr>
        <w:t xml:space="preserve">synchrony </w:t>
      </w:r>
      <w:r w:rsidR="002206DF">
        <w:rPr>
          <w:rFonts w:ascii="Times New Roman" w:hAnsi="Times New Roman" w:cs="Times New Roman"/>
        </w:rPr>
        <w:t xml:space="preserve">did not change </w:t>
      </w:r>
      <w:r w:rsidR="00742615">
        <w:rPr>
          <w:rFonts w:ascii="Times New Roman" w:hAnsi="Times New Roman" w:cs="Times New Roman"/>
        </w:rPr>
        <w:t xml:space="preserve">revenue </w:t>
      </w:r>
      <w:r w:rsidR="002206DF">
        <w:rPr>
          <w:rFonts w:ascii="Times New Roman" w:hAnsi="Times New Roman" w:cs="Times New Roman"/>
        </w:rPr>
        <w:t xml:space="preserve">variability for individual </w:t>
      </w:r>
      <w:r w:rsidR="00D63BA5">
        <w:rPr>
          <w:rFonts w:ascii="Times New Roman" w:hAnsi="Times New Roman" w:cs="Times New Roman"/>
        </w:rPr>
        <w:t>populations</w:t>
      </w:r>
      <w:r w:rsidR="002206DF">
        <w:rPr>
          <w:rFonts w:ascii="Times New Roman" w:hAnsi="Times New Roman" w:cs="Times New Roman"/>
        </w:rPr>
        <w:t xml:space="preserve"> or individual fishers holding any of the other four permit portfolios. The access scenarios led to even more disparate results. Increasing access saw more average revenue in the fisheries </w:t>
      </w:r>
      <w:r w:rsidR="00CA38E3">
        <w:rPr>
          <w:rFonts w:ascii="Times New Roman" w:hAnsi="Times New Roman" w:cs="Times New Roman"/>
        </w:rPr>
        <w:t xml:space="preserve">without demand functions </w:t>
      </w:r>
      <w:r w:rsidR="002206DF">
        <w:rPr>
          <w:rFonts w:ascii="Times New Roman" w:hAnsi="Times New Roman" w:cs="Times New Roman"/>
        </w:rPr>
        <w:t xml:space="preserve">(salmon and </w:t>
      </w:r>
      <w:proofErr w:type="spellStart"/>
      <w:r w:rsidR="002206DF">
        <w:rPr>
          <w:rFonts w:ascii="Times New Roman" w:hAnsi="Times New Roman" w:cs="Times New Roman"/>
        </w:rPr>
        <w:t>groundfish</w:t>
      </w:r>
      <w:proofErr w:type="spellEnd"/>
      <w:r w:rsidR="002206DF">
        <w:rPr>
          <w:rFonts w:ascii="Times New Roman" w:hAnsi="Times New Roman" w:cs="Times New Roman"/>
        </w:rPr>
        <w:t xml:space="preserve">), but less average revenue for the fleet at large, the </w:t>
      </w:r>
      <w:r w:rsidR="00CA38E3">
        <w:rPr>
          <w:rFonts w:ascii="Times New Roman" w:hAnsi="Times New Roman" w:cs="Times New Roman"/>
        </w:rPr>
        <w:t>fishery with a deman</w:t>
      </w:r>
      <w:r w:rsidR="00AA7D92">
        <w:rPr>
          <w:rFonts w:ascii="Times New Roman" w:hAnsi="Times New Roman" w:cs="Times New Roman"/>
        </w:rPr>
        <w:t>d</w:t>
      </w:r>
      <w:r w:rsidR="00CA38E3">
        <w:rPr>
          <w:rFonts w:ascii="Times New Roman" w:hAnsi="Times New Roman" w:cs="Times New Roman"/>
        </w:rPr>
        <w:t xml:space="preserve"> function (crab), </w:t>
      </w:r>
      <w:r w:rsidR="002206DF">
        <w:rPr>
          <w:rFonts w:ascii="Times New Roman" w:hAnsi="Times New Roman" w:cs="Times New Roman"/>
        </w:rPr>
        <w:t xml:space="preserve">and for any individual permit portfolio. Variability </w:t>
      </w:r>
      <w:r w:rsidR="004855E5">
        <w:rPr>
          <w:rFonts w:ascii="Times New Roman" w:hAnsi="Times New Roman" w:cs="Times New Roman"/>
        </w:rPr>
        <w:t>for</w:t>
      </w:r>
      <w:r w:rsidR="002206DF">
        <w:rPr>
          <w:rFonts w:ascii="Times New Roman" w:hAnsi="Times New Roman" w:cs="Times New Roman"/>
        </w:rPr>
        <w:t xml:space="preserve"> an individual</w:t>
      </w:r>
      <w:r w:rsidR="00021E06">
        <w:rPr>
          <w:rFonts w:ascii="Times New Roman" w:hAnsi="Times New Roman" w:cs="Times New Roman"/>
        </w:rPr>
        <w:t xml:space="preserve"> fisher</w:t>
      </w:r>
      <w:r w:rsidR="002206DF">
        <w:rPr>
          <w:rFonts w:ascii="Times New Roman" w:hAnsi="Times New Roman" w:cs="Times New Roman"/>
        </w:rPr>
        <w:t xml:space="preserve"> with a given portfolio did not change, but variability across all</w:t>
      </w:r>
      <w:r w:rsidR="00021E06">
        <w:rPr>
          <w:rFonts w:ascii="Times New Roman" w:hAnsi="Times New Roman" w:cs="Times New Roman"/>
        </w:rPr>
        <w:t xml:space="preserve"> individuals generally declined with greater access.</w:t>
      </w:r>
      <w:r w:rsidR="00D63BA5">
        <w:rPr>
          <w:rFonts w:ascii="Times New Roman" w:hAnsi="Times New Roman" w:cs="Times New Roman"/>
        </w:rPr>
        <w:t xml:space="preserve"> Modern tools for ecosystem-based fishery management, such as Integrated Ecosystem Assessments in the United States, acknowledge that a single indicator is generally not sufficient to</w:t>
      </w:r>
      <w:r w:rsidR="00085321">
        <w:rPr>
          <w:rFonts w:ascii="Times New Roman" w:hAnsi="Times New Roman" w:cs="Times New Roman"/>
        </w:rPr>
        <w:t xml:space="preserve"> assess</w:t>
      </w:r>
      <w:r w:rsidR="00D63BA5">
        <w:rPr>
          <w:rFonts w:ascii="Times New Roman" w:hAnsi="Times New Roman" w:cs="Times New Roman"/>
        </w:rPr>
        <w:t xml:space="preserve"> the state of complex systems such as coastal fisheries </w:t>
      </w:r>
      <w:r w:rsidR="00D63BA5">
        <w:rPr>
          <w:rFonts w:ascii="Times New Roman" w:hAnsi="Times New Roman" w:cs="Times New Roman"/>
        </w:rPr>
        <w:fldChar w:fldCharType="begin"/>
      </w:r>
      <w:r w:rsidR="00D63BA5">
        <w:rPr>
          <w:rFonts w:ascii="Times New Roman" w:hAnsi="Times New Roman" w:cs="Times New Roman"/>
        </w:rPr>
        <w:instrText xml:space="preserve"> ADDIN ZOTERO_ITEM CSL_CITATION {"citationID":"lv9ROscn","properties":{"formattedCitation":"(Levin et al. 2009, 2014)","plainCitation":"(Levin et al. 2009, 2014)","noteIndex":0},"citationItems":[{"id":330,"uris":["http://zotero.org/users/783258/items/B9755CIT"],"uri":["http://zotero.org/users/783258/items/B9755CIT"],"itemData":{"id":330,"type":"article-journal","abstract":"Integrated ecosystem assessments challenge the broader scientific community to move beyond the important task of tallying insults to marine ecosystems to developing quantitative tools that can support the decisions national and regional resource managers must make.","container-title":"PLoS Biol","DOI":"10.1371/journal.pbio.1000014","issue":"1","journalAbbreviation":"PLoS Biol","page":"e1000014","source":"PLoS Journals","title":"Integrated Ecosystem Assessments: Developing the Scientific Basis for Ecosystem-Based Management of the Ocean","title-short":"Integrated Ecosystem Assessments","volume":"7","author":[{"family":"Levin","given":"Phillip S"},{"family":"Fogarty","given":"Michael J"},{"family":"Murawski","given":"Steven A"},{"family":"Fluharty","given":"David"}],"issued":{"date-parts":[["2009",1,20]]}}},{"id":1870,"uris":["http://zotero.org/users/783258/items/6NXQ784B"],"uri":["http://zotero.org/users/783258/items/6NXQ784B"],"itemData":{"id":1870,"type":"article-journal","container-title":"ICES Journal of Marine Science","issue":"5","note":"publisher: Oxford University Press","page":"1198–1204","source":"Google Scholar","title":"Guidance for implementation of integrated ecosystem assessments: a US perspective","title-short":"Guidance for implementation of integrated ecosystem assessments","volume":"71","author":[{"family":"Levin","given":"Phillip S."},{"family":"Kelble","given":"Christopher R."},{"family":"Shuford","given":"Rebecca L."},{"family":"Ainsworth","given":"Cameron"},{"family":"deReynier","given":"Yvonne"},{"family":"Dunsmore","given":"Rikki"},{"family":"Fogarty","given":"Michael J."},{"family":"Holsman","given":"Kirstin"},{"family":"Howell","given":"Evan A."},{"family":"Monaco","given":"Mark E."}],"issued":{"date-parts":[["2014"]]}}}],"schema":"https://github.com/citation-style-language/schema/raw/master/csl-citation.json"} </w:instrText>
      </w:r>
      <w:r w:rsidR="00D63BA5">
        <w:rPr>
          <w:rFonts w:ascii="Times New Roman" w:hAnsi="Times New Roman" w:cs="Times New Roman"/>
        </w:rPr>
        <w:fldChar w:fldCharType="separate"/>
      </w:r>
      <w:r w:rsidR="00D63BA5" w:rsidRPr="00D63BA5">
        <w:rPr>
          <w:rFonts w:ascii="Times New Roman" w:hAnsi="Times New Roman" w:cs="Times New Roman"/>
        </w:rPr>
        <w:t>(Levin et al. 2009, 2014)</w:t>
      </w:r>
      <w:r w:rsidR="00D63BA5">
        <w:rPr>
          <w:rFonts w:ascii="Times New Roman" w:hAnsi="Times New Roman" w:cs="Times New Roman"/>
        </w:rPr>
        <w:fldChar w:fldCharType="end"/>
      </w:r>
      <w:r w:rsidR="00D63BA5">
        <w:rPr>
          <w:rFonts w:ascii="Times New Roman" w:hAnsi="Times New Roman" w:cs="Times New Roman"/>
        </w:rPr>
        <w:t>. Instead, these tools provide a selection of indicators</w:t>
      </w:r>
      <w:r w:rsidR="00403D3B">
        <w:rPr>
          <w:rFonts w:ascii="Times New Roman" w:hAnsi="Times New Roman" w:cs="Times New Roman"/>
        </w:rPr>
        <w:t>,</w:t>
      </w:r>
      <w:r w:rsidR="00D63BA5">
        <w:rPr>
          <w:rFonts w:ascii="Times New Roman" w:hAnsi="Times New Roman" w:cs="Times New Roman"/>
        </w:rPr>
        <w:t xml:space="preserve"> and managers integrate this information to make </w:t>
      </w:r>
      <w:commentRangeStart w:id="58"/>
      <w:r w:rsidR="00D63BA5">
        <w:rPr>
          <w:rFonts w:ascii="Times New Roman" w:hAnsi="Times New Roman" w:cs="Times New Roman"/>
        </w:rPr>
        <w:t>decision</w:t>
      </w:r>
      <w:r w:rsidR="00403D3B">
        <w:rPr>
          <w:rFonts w:ascii="Times New Roman" w:hAnsi="Times New Roman" w:cs="Times New Roman"/>
        </w:rPr>
        <w:t>s</w:t>
      </w:r>
      <w:commentRangeEnd w:id="58"/>
      <w:r w:rsidR="00085321">
        <w:rPr>
          <w:rStyle w:val="CommentReference"/>
        </w:rPr>
        <w:commentReference w:id="58"/>
      </w:r>
      <w:r w:rsidR="00D63BA5">
        <w:rPr>
          <w:rFonts w:ascii="Times New Roman" w:hAnsi="Times New Roman" w:cs="Times New Roman"/>
        </w:rPr>
        <w:t xml:space="preserve">. </w:t>
      </w:r>
    </w:p>
    <w:p w14:paraId="45A8D84B" w14:textId="680A203F" w:rsidR="004D752A" w:rsidRDefault="004D752A" w:rsidP="00BA6A09">
      <w:pPr>
        <w:spacing w:line="480" w:lineRule="auto"/>
        <w:rPr>
          <w:rFonts w:ascii="Times New Roman" w:hAnsi="Times New Roman" w:cs="Times New Roman"/>
        </w:rPr>
      </w:pPr>
      <w:r>
        <w:rPr>
          <w:rFonts w:ascii="Times New Roman" w:hAnsi="Times New Roman" w:cs="Times New Roman"/>
        </w:rPr>
        <w:tab/>
      </w:r>
      <w:ins w:id="59" w:author="Punt, Andre (O&amp;A, Hobart)" w:date="2020-03-21T16:13:00Z">
        <w:r w:rsidR="006224C8">
          <w:rPr>
            <w:rFonts w:ascii="Times New Roman" w:hAnsi="Times New Roman" w:cs="Times New Roman"/>
          </w:rPr>
          <w:t xml:space="preserve">Managers are faced with a tradeoff between maximizing profitability and minimizing </w:t>
        </w:r>
        <w:proofErr w:type="spellStart"/>
        <w:r w:rsidR="006224C8">
          <w:rPr>
            <w:rFonts w:ascii="Times New Roman" w:hAnsi="Times New Roman" w:cs="Times New Roman"/>
          </w:rPr>
          <w:t>interannual</w:t>
        </w:r>
        <w:proofErr w:type="spellEnd"/>
        <w:r w:rsidR="006224C8">
          <w:rPr>
            <w:rFonts w:ascii="Times New Roman" w:hAnsi="Times New Roman" w:cs="Times New Roman"/>
          </w:rPr>
          <w:t xml:space="preserve"> variability </w:t>
        </w:r>
      </w:ins>
      <w:del w:id="60" w:author="Punt, Andre (O&amp;A, Hobart)" w:date="2020-03-21T16:13:00Z">
        <w:r w:rsidDel="006224C8">
          <w:rPr>
            <w:rFonts w:ascii="Times New Roman" w:hAnsi="Times New Roman" w:cs="Times New Roman"/>
          </w:rPr>
          <w:delText>B</w:delText>
        </w:r>
      </w:del>
      <w:ins w:id="61" w:author="Punt, Andre (O&amp;A, Hobart)" w:date="2020-03-21T16:13:00Z">
        <w:r w:rsidR="006224C8">
          <w:rPr>
            <w:rFonts w:ascii="Times New Roman" w:hAnsi="Times New Roman" w:cs="Times New Roman"/>
          </w:rPr>
          <w:t>b</w:t>
        </w:r>
      </w:ins>
      <w:r>
        <w:rPr>
          <w:rFonts w:ascii="Times New Roman" w:hAnsi="Times New Roman" w:cs="Times New Roman"/>
        </w:rPr>
        <w:t xml:space="preserve">ecause increasing access tends to lead to both less variability and less revenue for individuals, </w:t>
      </w:r>
      <w:del w:id="62" w:author="Punt, Andre (O&amp;A, Hobart)" w:date="2020-03-21T16:13:00Z">
        <w:r w:rsidDel="006224C8">
          <w:rPr>
            <w:rFonts w:ascii="Times New Roman" w:hAnsi="Times New Roman" w:cs="Times New Roman"/>
          </w:rPr>
          <w:delText xml:space="preserve">managers are faced with a tradeoff between maximizing profitability and minimizing interannual variability </w:delText>
        </w:r>
      </w:del>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w:t>
      </w:r>
      <w:del w:id="63" w:author="Punt, Andre (O&amp;A, Hobart)" w:date="2020-03-21T16:13:00Z">
        <w:r w:rsidR="00633F8B" w:rsidDel="006224C8">
          <w:rPr>
            <w:rFonts w:ascii="Times New Roman" w:hAnsi="Times New Roman" w:cs="Times New Roman"/>
          </w:rPr>
          <w:delText xml:space="preserve">also </w:delText>
        </w:r>
      </w:del>
      <w:r w:rsidR="00633F8B">
        <w:rPr>
          <w:rFonts w:ascii="Times New Roman" w:hAnsi="Times New Roman" w:cs="Times New Roman"/>
        </w:rPr>
        <w:t xml:space="preserve">demonstrated </w:t>
      </w:r>
      <w:r w:rsidR="004855E5">
        <w:rPr>
          <w:rFonts w:ascii="Times New Roman" w:hAnsi="Times New Roman" w:cs="Times New Roman"/>
        </w:rPr>
        <w:lastRenderedPageBreak/>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Limiting access through programs like catch shares also ends the race to fish, reducing year-to-year variability of revenue within a fishery and leading to safer working conditions, both possible management goals</w:t>
      </w:r>
      <w:r w:rsidR="00085321">
        <w:rPr>
          <w:rFonts w:ascii="Times New Roman" w:hAnsi="Times New Roman" w:cs="Times New Roman"/>
        </w:rPr>
        <w:t xml:space="preserve">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 xml:space="preserve">(Pfeiffer and Gratz 2016, </w:t>
      </w:r>
      <w:proofErr w:type="spellStart"/>
      <w:r w:rsidR="00085321" w:rsidRPr="00085321">
        <w:rPr>
          <w:rFonts w:ascii="Times New Roman" w:hAnsi="Times New Roman" w:cs="Times New Roman"/>
        </w:rPr>
        <w:t>Birkenbach</w:t>
      </w:r>
      <w:proofErr w:type="spellEnd"/>
      <w:r w:rsidR="00085321" w:rsidRPr="00085321">
        <w:rPr>
          <w:rFonts w:ascii="Times New Roman" w:hAnsi="Times New Roman" w:cs="Times New Roman"/>
        </w:rPr>
        <w:t xml:space="preserve">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452A5141" w:rsidR="00BD5FDB" w:rsidRDefault="00BD5FDB" w:rsidP="00BA6A09">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w:t>
      </w:r>
      <w:r w:rsidR="00085321">
        <w:rPr>
          <w:rFonts w:ascii="Times New Roman" w:hAnsi="Times New Roman" w:cs="Times New Roman"/>
        </w:rPr>
        <w:t xml:space="preserve">, </w:t>
      </w:r>
      <w:r w:rsidR="00085321">
        <w:rPr>
          <w:rFonts w:ascii="Times New Roman" w:hAnsi="Times New Roman" w:cs="Times New Roman"/>
        </w:rPr>
        <w:t>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costs, whereas there are theoretical reasons to expect </w:t>
      </w:r>
      <w:r w:rsidR="00123760">
        <w:rPr>
          <w:rFonts w:ascii="Times New Roman" w:hAnsi="Times New Roman" w:cs="Times New Roman"/>
        </w:rPr>
        <w:t>specialists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del w:id="64" w:author="Punt, Andre (O&amp;A, Hobart)" w:date="2020-03-21T16:15:00Z">
        <w:r w:rsidR="008B267C" w:rsidDel="006224C8">
          <w:rPr>
            <w:rFonts w:ascii="Times New Roman" w:hAnsi="Times New Roman" w:cs="Times New Roman"/>
          </w:rPr>
          <w:delText xml:space="preserve">populations </w:delText>
        </w:r>
      </w:del>
      <w:ins w:id="65" w:author="Punt, Andre (O&amp;A, Hobart)" w:date="2020-03-21T16:15:00Z">
        <w:r w:rsidR="006224C8">
          <w:rPr>
            <w:rFonts w:ascii="Times New Roman" w:hAnsi="Times New Roman" w:cs="Times New Roman"/>
          </w:rPr>
          <w:t xml:space="preserve">species </w:t>
        </w:r>
      </w:ins>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085321">
        <w:rPr>
          <w:rFonts w:ascii="Times New Roman" w:hAnsi="Times New Roman" w:cs="Times New Roman"/>
        </w:rPr>
        <w:t xml:space="preserve">Our set of simulated fisheries may also not be representative of other fishery systems </w:t>
      </w:r>
      <w:r w:rsidR="00085321">
        <w:rPr>
          <w:rFonts w:ascii="Times New Roman" w:hAnsi="Times New Roman" w:cs="Times New Roman"/>
        </w:rPr>
        <w:lastRenderedPageBreak/>
        <w:t>in important ways</w:t>
      </w:r>
      <w:r w:rsidR="00085321">
        <w:rPr>
          <w:rFonts w:ascii="Times New Roman" w:hAnsi="Times New Roman" w:cs="Times New Roman"/>
        </w:rPr>
        <w:t xml:space="preserve">. For example, </w:t>
      </w:r>
      <w:proofErr w:type="spellStart"/>
      <w:r w:rsidR="00085321">
        <w:rPr>
          <w:rFonts w:ascii="Times New Roman" w:hAnsi="Times New Roman" w:cs="Times New Roman"/>
        </w:rPr>
        <w:t>groundfish</w:t>
      </w:r>
      <w:proofErr w:type="spellEnd"/>
      <w:r w:rsidR="00085321">
        <w:rPr>
          <w:rFonts w:ascii="Times New Roman" w:hAnsi="Times New Roman" w:cs="Times New Roman"/>
        </w:rPr>
        <w:t xml:space="preserve"> in our model were </w:t>
      </w:r>
      <w:r w:rsidR="00085321">
        <w:rPr>
          <w:rFonts w:ascii="Times New Roman" w:hAnsi="Times New Roman" w:cs="Times New Roman"/>
        </w:rPr>
        <w:t>sensitive to overexploitation</w:t>
      </w:r>
      <w:r w:rsidR="00085321">
        <w:rPr>
          <w:rFonts w:ascii="Times New Roman" w:hAnsi="Times New Roman" w:cs="Times New Roman"/>
        </w:rPr>
        <w:t xml:space="preserve">, but did not remain </w:t>
      </w:r>
      <w:r w:rsidR="00085321">
        <w:rPr>
          <w:rFonts w:ascii="Times New Roman" w:hAnsi="Times New Roman" w:cs="Times New Roman"/>
        </w:rPr>
        <w:t xml:space="preserve">profitable to target at low biomass. </w:t>
      </w:r>
      <w:r w:rsidR="00814C8A" w:rsidRPr="00814C8A">
        <w:rPr>
          <w:rFonts w:ascii="Times New Roman" w:hAnsi="Times New Roman" w:cs="Times New Roman"/>
          <w:highlight w:val="yellow"/>
        </w:rPr>
        <w:t xml:space="preserve">Anything else </w:t>
      </w:r>
      <w:commentRangeStart w:id="66"/>
      <w:r w:rsidR="00814C8A" w:rsidRPr="00814C8A">
        <w:rPr>
          <w:rFonts w:ascii="Times New Roman" w:hAnsi="Times New Roman" w:cs="Times New Roman"/>
          <w:highlight w:val="yellow"/>
        </w:rPr>
        <w:t>important</w:t>
      </w:r>
      <w:commentRangeEnd w:id="66"/>
      <w:r w:rsidR="006224C8">
        <w:rPr>
          <w:rStyle w:val="CommentReference"/>
        </w:rPr>
        <w:commentReference w:id="66"/>
      </w:r>
      <w:r w:rsidR="00814C8A" w:rsidRPr="00814C8A">
        <w:rPr>
          <w:rFonts w:ascii="Times New Roman" w:hAnsi="Times New Roman" w:cs="Times New Roman"/>
          <w:highlight w:val="yellow"/>
        </w:rPr>
        <w:t>?</w:t>
      </w:r>
    </w:p>
    <w:p w14:paraId="46A826F4" w14:textId="45DC6EBF" w:rsidR="00D71353" w:rsidRDefault="005742C4" w:rsidP="00BA6A09">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w:t>
      </w:r>
      <w:proofErr w:type="spellStart"/>
      <w:r w:rsidR="000F6EEB">
        <w:rPr>
          <w:rFonts w:ascii="Times New Roman" w:hAnsi="Times New Roman" w:cs="Times New Roman"/>
        </w:rPr>
        <w:t>bioeconomic</w:t>
      </w:r>
      <w:proofErr w:type="spellEnd"/>
      <w:r w:rsidR="000F6EEB">
        <w:rPr>
          <w:rFonts w:ascii="Times New Roman" w:hAnsi="Times New Roman" w:cs="Times New Roman"/>
        </w:rPr>
        <w:t xml:space="preserve">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 but theoretical modeling studies </w:t>
      </w:r>
      <w:r w:rsidR="000F6EEB">
        <w:rPr>
          <w:rFonts w:ascii="Times New Roman" w:hAnsi="Times New Roman" w:cs="Times New Roman"/>
        </w:rPr>
        <w:t xml:space="preserve">such as this one </w:t>
      </w:r>
      <w:r>
        <w:rPr>
          <w:rFonts w:ascii="Times New Roman" w:hAnsi="Times New Roman" w:cs="Times New Roman"/>
        </w:rPr>
        <w:t xml:space="preserve">to 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There a number of areas of empirical and theoretical research that would complement the work presented here. More</w:t>
      </w:r>
      <w:r w:rsidR="00085321">
        <w:rPr>
          <w:rFonts w:ascii="Times New Roman" w:hAnsi="Times New Roman" w:cs="Times New Roman"/>
        </w:rPr>
        <w:t xml:space="preserve"> </w:t>
      </w:r>
      <w:r w:rsidR="00085321">
        <w:rPr>
          <w:rFonts w:ascii="Times New Roman" w:hAnsi="Times New Roman" w:cs="Times New Roman"/>
        </w:rPr>
        <w:t>studies simultaneously quantifying how average profitability and efficiency as well as revenue stability</w:t>
      </w:r>
      <w:r w:rsidR="00085321">
        <w:rPr>
          <w:rFonts w:ascii="Times New Roman" w:hAnsi="Times New Roman" w:cs="Times New Roman"/>
        </w:rPr>
        <w:t xml:space="preserve"> </w:t>
      </w:r>
      <w:r w:rsidR="00085321">
        <w:rPr>
          <w:rFonts w:ascii="Times New Roman" w:hAnsi="Times New Roman" w:cs="Times New Roman"/>
        </w:rPr>
        <w:t>have changed for individuals as fishing portfolios have grown less diversified will help managers more explicitly grapple with potential tradeoffs they face between conflicting objectives of profitability, stability and equity. Because synchrony among populations, differences in life history, and the relative dominance of any fishery in total revenue all influence the type of stabilizing benefits a given portfolio provides,</w:t>
      </w:r>
      <w:r w:rsidR="00085321">
        <w:rPr>
          <w:rFonts w:ascii="Times New Roman" w:hAnsi="Times New Roman" w:cs="Times New Roman"/>
        </w:rPr>
        <w:t xml:space="preserve"> </w:t>
      </w:r>
      <w:r w:rsidR="00085321">
        <w:rPr>
          <w:rFonts w:ascii="Times New Roman" w:hAnsi="Times New Roman" w:cs="Times New Roman"/>
        </w:rPr>
        <w:t xml:space="preserve">comparative studies across systems or time periods that vary with respect to any of these three variables can empirically test the patterns we demonstrated.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empirically grounding the recruitment dynamics can allow us to learn how best </w:t>
      </w:r>
      <w:r w:rsidR="00B26168">
        <w:rPr>
          <w:rFonts w:ascii="Times New Roman" w:hAnsi="Times New Roman" w:cs="Times New Roman"/>
        </w:rPr>
        <w:lastRenderedPageBreak/>
        <w:t>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BA6A09">
      <w:pPr>
        <w:spacing w:line="480" w:lineRule="auto"/>
        <w:rPr>
          <w:rFonts w:ascii="Times New Roman" w:hAnsi="Times New Roman" w:cs="Times New Roman"/>
        </w:rPr>
      </w:pPr>
    </w:p>
    <w:p w14:paraId="61FE8DF2" w14:textId="6C5643DA"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D1A154A" w:rsidR="000751AA" w:rsidRDefault="004C1498" w:rsidP="00BA6A09">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BA6A09">
      <w:pPr>
        <w:spacing w:line="480" w:lineRule="auto"/>
        <w:rPr>
          <w:rFonts w:ascii="Times New Roman" w:hAnsi="Times New Roman" w:cs="Times New Roman"/>
        </w:rPr>
      </w:pPr>
    </w:p>
    <w:p w14:paraId="180C0D8D" w14:textId="69416A62"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t>Literature Cited</w:t>
      </w:r>
    </w:p>
    <w:p w14:paraId="0D9B2F09" w14:textId="77777777" w:rsidR="0070568C" w:rsidRPr="000751AA" w:rsidRDefault="0070568C" w:rsidP="00BA6A09">
      <w:pPr>
        <w:spacing w:line="480" w:lineRule="auto"/>
        <w:rPr>
          <w:rFonts w:ascii="Times New Roman" w:hAnsi="Times New Roman" w:cs="Times New Roman"/>
          <w:u w:val="single"/>
        </w:rPr>
      </w:pPr>
    </w:p>
    <w:p w14:paraId="2E95B833" w14:textId="77777777" w:rsidR="00085321" w:rsidRDefault="000751AA" w:rsidP="00085321">
      <w:pPr>
        <w:pStyle w:val="Bibliography"/>
      </w:pPr>
      <w:r>
        <w:fldChar w:fldCharType="begin"/>
      </w:r>
      <w:r w:rsidR="00AA53AC">
        <w:instrText xml:space="preserve"> ADDIN ZOTERO_BIBL {"uncited":[],"omitted":[],"custom":[]} CSL_BIBLIOGRAPHY </w:instrText>
      </w:r>
      <w:r>
        <w:fldChar w:fldCharType="separate"/>
      </w:r>
      <w:r w:rsidR="00085321">
        <w:t xml:space="preserve">Anderson, C. N. K., C.-H. Hsieh, S. A. </w:t>
      </w:r>
      <w:proofErr w:type="spellStart"/>
      <w:r w:rsidR="00085321">
        <w:t>Sandin</w:t>
      </w:r>
      <w:proofErr w:type="spellEnd"/>
      <w:r w:rsidR="00085321">
        <w:t xml:space="preserve">, R. Hewitt, A. Hollowed, J. </w:t>
      </w:r>
      <w:proofErr w:type="spellStart"/>
      <w:r w:rsidR="00085321">
        <w:t>Beddington</w:t>
      </w:r>
      <w:proofErr w:type="spellEnd"/>
      <w:r w:rsidR="00085321">
        <w:t>, R. M. May, and G. Sugihara. 2008. Why fishing magnifies fluctuations in fish abundance. Nature 452:835–839.</w:t>
      </w:r>
    </w:p>
    <w:p w14:paraId="40C845CF" w14:textId="77777777" w:rsidR="00085321" w:rsidRDefault="00085321" w:rsidP="00085321">
      <w:pPr>
        <w:pStyle w:val="Bibliography"/>
      </w:pPr>
      <w:r>
        <w:t xml:space="preserve">Anderson, S. C., E. J. Ward, A. O. Shelton, M. D. </w:t>
      </w:r>
      <w:proofErr w:type="spellStart"/>
      <w:r>
        <w:t>Adkison</w:t>
      </w:r>
      <w:proofErr w:type="spellEnd"/>
      <w:r>
        <w:t xml:space="preserve">, A. H. </w:t>
      </w:r>
      <w:proofErr w:type="spellStart"/>
      <w:r>
        <w:t>Beaudreau</w:t>
      </w:r>
      <w:proofErr w:type="spellEnd"/>
      <w:r>
        <w:t xml:space="preserve">, R. E. Brenner, A. C. </w:t>
      </w:r>
      <w:proofErr w:type="spellStart"/>
      <w:r>
        <w:t>Haynie</w:t>
      </w:r>
      <w:proofErr w:type="spellEnd"/>
      <w:r>
        <w:t>, J. C. Shriver, J. T. Watson, and B. C. Williams. 2017. Benefits and risks of diversification for individual fishers. Proceedings of the National Academy of Sciences 114:10797–10802.</w:t>
      </w:r>
    </w:p>
    <w:p w14:paraId="5E2AE266" w14:textId="77777777" w:rsidR="00085321" w:rsidRDefault="00085321" w:rsidP="00085321">
      <w:pPr>
        <w:pStyle w:val="Bibliography"/>
      </w:pPr>
      <w:r>
        <w:t>Baum, J. K., and B. Worm. 2009. Cascading top-down effects of changing oceanic predator abundances. Journal of Animal Ecology 78:699–714.</w:t>
      </w:r>
    </w:p>
    <w:p w14:paraId="2E3C58D8" w14:textId="77777777" w:rsidR="00085321" w:rsidRDefault="00085321" w:rsidP="00085321">
      <w:pPr>
        <w:pStyle w:val="Bibliography"/>
      </w:pPr>
      <w:proofErr w:type="spellStart"/>
      <w:r>
        <w:t>Birkenbach</w:t>
      </w:r>
      <w:proofErr w:type="spellEnd"/>
      <w:r>
        <w:t xml:space="preserve">, A. M., D. J. </w:t>
      </w:r>
      <w:proofErr w:type="spellStart"/>
      <w:r>
        <w:t>Kaczan</w:t>
      </w:r>
      <w:proofErr w:type="spellEnd"/>
      <w:r>
        <w:t>, and M. D. Smith. 2017. Catch shares slow the race to fish. Nature 544:223–226.</w:t>
      </w:r>
    </w:p>
    <w:p w14:paraId="5C291EA0" w14:textId="77777777" w:rsidR="00085321" w:rsidRDefault="00085321" w:rsidP="00085321">
      <w:pPr>
        <w:pStyle w:val="Bibliography"/>
      </w:pPr>
      <w:proofErr w:type="spellStart"/>
      <w:r>
        <w:t>Bjørkvoll</w:t>
      </w:r>
      <w:proofErr w:type="spellEnd"/>
      <w:r>
        <w:t xml:space="preserve">, E., V. </w:t>
      </w:r>
      <w:proofErr w:type="spellStart"/>
      <w:r>
        <w:t>Grøtan</w:t>
      </w:r>
      <w:proofErr w:type="spellEnd"/>
      <w:r>
        <w:t xml:space="preserve">, S. </w:t>
      </w:r>
      <w:proofErr w:type="spellStart"/>
      <w:r>
        <w:t>Aanes</w:t>
      </w:r>
      <w:proofErr w:type="spellEnd"/>
      <w:r>
        <w:t xml:space="preserve">, B.-E. </w:t>
      </w:r>
      <w:proofErr w:type="spellStart"/>
      <w:r>
        <w:t>Sæther</w:t>
      </w:r>
      <w:proofErr w:type="spellEnd"/>
      <w:r>
        <w:t xml:space="preserve">, Engen Steinar, and R. </w:t>
      </w:r>
      <w:proofErr w:type="spellStart"/>
      <w:r>
        <w:t>Aanes</w:t>
      </w:r>
      <w:proofErr w:type="spellEnd"/>
      <w:r>
        <w:t>. 2012. Stochastic Population Dynamics and Life-History Variation in Marine Fish Species. The American Naturalist 180:372–387.</w:t>
      </w:r>
    </w:p>
    <w:p w14:paraId="3088B6E5" w14:textId="77777777" w:rsidR="00085321" w:rsidRDefault="00085321" w:rsidP="00085321">
      <w:pPr>
        <w:pStyle w:val="Bibliography"/>
      </w:pPr>
      <w:proofErr w:type="spellStart"/>
      <w:r>
        <w:lastRenderedPageBreak/>
        <w:t>Bjørnstad</w:t>
      </w:r>
      <w:proofErr w:type="spellEnd"/>
      <w:r>
        <w:t xml:space="preserve">, O. N., R. M. </w:t>
      </w:r>
      <w:proofErr w:type="spellStart"/>
      <w:r>
        <w:t>Nisbet</w:t>
      </w:r>
      <w:proofErr w:type="spellEnd"/>
      <w:r>
        <w:t xml:space="preserve">, and J.-M. </w:t>
      </w:r>
      <w:proofErr w:type="spellStart"/>
      <w:r>
        <w:t>Fromentin</w:t>
      </w:r>
      <w:proofErr w:type="spellEnd"/>
      <w:r>
        <w:t>. 2004. Trends and cohort resonant effects in age-structured populations. Journal of Animal Ecology 73:1157–1167.</w:t>
      </w:r>
    </w:p>
    <w:p w14:paraId="07DD2FB5" w14:textId="77777777" w:rsidR="00085321" w:rsidRDefault="00085321" w:rsidP="00085321">
      <w:pPr>
        <w:pStyle w:val="Bibliography"/>
      </w:pPr>
      <w:r>
        <w:t xml:space="preserve">Black, B. A., I. D. Schroeder, W. J. </w:t>
      </w:r>
      <w:proofErr w:type="spellStart"/>
      <w:r>
        <w:t>Sydeman</w:t>
      </w:r>
      <w:proofErr w:type="spellEnd"/>
      <w:r>
        <w:t xml:space="preserve">, S. J. </w:t>
      </w:r>
      <w:proofErr w:type="spellStart"/>
      <w:r>
        <w:t>Bograd</w:t>
      </w:r>
      <w:proofErr w:type="spellEnd"/>
      <w:r>
        <w:t>, and P. W. Lawson. 2010. Wintertime ocean conditions synchronize rockfish growth and seabird reproduction in the central California Current ecosystem. Canadian Journal of Fisheries and Aquatic Sciences 67:1149–1158.</w:t>
      </w:r>
    </w:p>
    <w:p w14:paraId="4B7BF54A" w14:textId="77777777" w:rsidR="00085321" w:rsidRDefault="00085321" w:rsidP="00085321">
      <w:pPr>
        <w:pStyle w:val="Bibliography"/>
      </w:pPr>
      <w:proofErr w:type="spellStart"/>
      <w:r>
        <w:t>Botsford</w:t>
      </w:r>
      <w:proofErr w:type="spellEnd"/>
      <w:r>
        <w:t xml:space="preserve">, L. W., M. D. Holland, J. C. Field, and A. Hastings. 2014. Cohort resonance: a significant component of fluctuations in recruitment, egg production, and catch of fished populations. ICES Journal of Marine Science: Journal du </w:t>
      </w:r>
      <w:proofErr w:type="gramStart"/>
      <w:r>
        <w:t>Conseil:fsu</w:t>
      </w:r>
      <w:proofErr w:type="gramEnd"/>
      <w:r>
        <w:t>063.</w:t>
      </w:r>
    </w:p>
    <w:p w14:paraId="6D7DFD1C" w14:textId="77777777" w:rsidR="00085321" w:rsidRDefault="00085321" w:rsidP="00085321">
      <w:pPr>
        <w:pStyle w:val="Bibliography"/>
      </w:pPr>
      <w:r>
        <w:t xml:space="preserve">Cline, T. J., D. E. Schindler, and R. </w:t>
      </w:r>
      <w:proofErr w:type="spellStart"/>
      <w:r>
        <w:t>Hilborn</w:t>
      </w:r>
      <w:proofErr w:type="spellEnd"/>
      <w:r>
        <w:t>. 2017. Fisheries portfolio diversification and turnover buffer Alaskan fishing communities from abrupt resource and market changes. Nature Communications 8:14042.</w:t>
      </w:r>
    </w:p>
    <w:p w14:paraId="15640439" w14:textId="77777777" w:rsidR="00085321" w:rsidRDefault="00085321" w:rsidP="00085321">
      <w:pPr>
        <w:pStyle w:val="Bibliography"/>
      </w:pPr>
      <w:r>
        <w:t xml:space="preserve">Collie, J. S., and H. </w:t>
      </w:r>
      <w:proofErr w:type="spellStart"/>
      <w:r>
        <w:t>Gislason</w:t>
      </w:r>
      <w:proofErr w:type="spellEnd"/>
      <w:r>
        <w:t>. 2001. Biological reference points for fish stocks in a multispecies context. Canadian Journal of Fisheries and Aquatic Sciences 58:2167–2176.</w:t>
      </w:r>
    </w:p>
    <w:p w14:paraId="3902CBA9" w14:textId="77777777" w:rsidR="00085321" w:rsidRDefault="00085321" w:rsidP="00085321">
      <w:pPr>
        <w:pStyle w:val="Bibliography"/>
      </w:pPr>
      <w:proofErr w:type="spellStart"/>
      <w:r>
        <w:t>Doak</w:t>
      </w:r>
      <w:proofErr w:type="spellEnd"/>
      <w:r>
        <w:t xml:space="preserve">, D. F., D. Bigger, E. K. Harding, M. A. </w:t>
      </w:r>
      <w:proofErr w:type="spellStart"/>
      <w:r>
        <w:t>Marvier</w:t>
      </w:r>
      <w:proofErr w:type="spellEnd"/>
      <w:r>
        <w:t>, R. E. O’Malley, and D. Thomson. 1998. The Statistical Inevitability of Stability‐Diversity Relationships in Community Ecology. The American Naturalist 151:264–276.</w:t>
      </w:r>
    </w:p>
    <w:p w14:paraId="3B4BDAC7" w14:textId="77777777" w:rsidR="00085321" w:rsidRDefault="00085321" w:rsidP="00085321">
      <w:pPr>
        <w:pStyle w:val="Bibliography"/>
      </w:pPr>
      <w:r>
        <w:t xml:space="preserve">Fuller, E. C., J. F. </w:t>
      </w:r>
      <w:proofErr w:type="spellStart"/>
      <w:r>
        <w:t>Samhouri</w:t>
      </w:r>
      <w:proofErr w:type="spellEnd"/>
      <w:r>
        <w:t>, J. S. Stoll, S. A. Levin, and J. R. Watson. 2017. Characterizing fisheries connectivity in marine social–ecological systems. ICES Journal of Marine Science 74:2087–2096.</w:t>
      </w:r>
    </w:p>
    <w:p w14:paraId="6814C999" w14:textId="77777777" w:rsidR="00085321" w:rsidRDefault="00085321" w:rsidP="00085321">
      <w:pPr>
        <w:pStyle w:val="Bibliography"/>
      </w:pPr>
      <w:r>
        <w:lastRenderedPageBreak/>
        <w:t xml:space="preserve">Gonzalez, A., and M. </w:t>
      </w:r>
      <w:proofErr w:type="spellStart"/>
      <w:r>
        <w:t>Loreau</w:t>
      </w:r>
      <w:proofErr w:type="spellEnd"/>
      <w:r>
        <w:t>. 2009. The Causes and Consequences of Compensatory Dynamics in Ecological Communities. Annual Review of Ecology, Evolution, and Systematics 40:393–414.</w:t>
      </w:r>
    </w:p>
    <w:p w14:paraId="0086F376" w14:textId="77777777" w:rsidR="00085321" w:rsidRDefault="00085321" w:rsidP="00085321">
      <w:pPr>
        <w:pStyle w:val="Bibliography"/>
      </w:pPr>
      <w:r>
        <w:t xml:space="preserve">Hansen, B. B., V. </w:t>
      </w:r>
      <w:proofErr w:type="spellStart"/>
      <w:r>
        <w:t>Grøtan</w:t>
      </w:r>
      <w:proofErr w:type="spellEnd"/>
      <w:r>
        <w:t xml:space="preserve">, R. </w:t>
      </w:r>
      <w:proofErr w:type="spellStart"/>
      <w:r>
        <w:t>Aanes</w:t>
      </w:r>
      <w:proofErr w:type="spellEnd"/>
      <w:r>
        <w:t xml:space="preserve">, B.-E. </w:t>
      </w:r>
      <w:proofErr w:type="spellStart"/>
      <w:r>
        <w:t>Sæther</w:t>
      </w:r>
      <w:proofErr w:type="spellEnd"/>
      <w:r>
        <w:t xml:space="preserve">, A. </w:t>
      </w:r>
      <w:proofErr w:type="spellStart"/>
      <w:r>
        <w:t>Stien</w:t>
      </w:r>
      <w:proofErr w:type="spellEnd"/>
      <w:r>
        <w:t xml:space="preserve">, E. </w:t>
      </w:r>
      <w:proofErr w:type="spellStart"/>
      <w:r>
        <w:t>Fuglei</w:t>
      </w:r>
      <w:proofErr w:type="spellEnd"/>
      <w:r>
        <w:t xml:space="preserve">, R. A. </w:t>
      </w:r>
      <w:proofErr w:type="spellStart"/>
      <w:r>
        <w:t>Ims</w:t>
      </w:r>
      <w:proofErr w:type="spellEnd"/>
      <w:r>
        <w:t xml:space="preserve">, N. G. </w:t>
      </w:r>
      <w:proofErr w:type="spellStart"/>
      <w:r>
        <w:t>Yoccoz</w:t>
      </w:r>
      <w:proofErr w:type="spellEnd"/>
      <w:r>
        <w:t>, and Å. Ø. Pedersen. 2013. Climate Events Synchronize the Dynamics of a Resident Vertebrate Community in the High Arctic. Science 339:313–315.</w:t>
      </w:r>
    </w:p>
    <w:p w14:paraId="5436B987" w14:textId="77777777" w:rsidR="00085321" w:rsidRDefault="00085321" w:rsidP="00085321">
      <w:pPr>
        <w:pStyle w:val="Bibliography"/>
      </w:pPr>
      <w:r>
        <w:t>Hare, S. R., and N. J. Mantua. 2000. Empirical evidence for North Pacific regime shifts in 1977 and 1989. Progress in Oceanography 47:103–145.</w:t>
      </w:r>
    </w:p>
    <w:p w14:paraId="52784AB5" w14:textId="77777777" w:rsidR="00085321" w:rsidRDefault="00085321" w:rsidP="00085321">
      <w:pPr>
        <w:pStyle w:val="Bibliography"/>
      </w:pPr>
      <w:r>
        <w:t>Hare, S. R., N. J. Mantua, and R. C. Francis. 1999. Inverse Production Regimes: Alaska and West Coast Pacific Salmon. Fisheries 24:6–14.</w:t>
      </w:r>
    </w:p>
    <w:p w14:paraId="6BD6DED0" w14:textId="77777777" w:rsidR="00085321" w:rsidRDefault="00085321" w:rsidP="00085321">
      <w:pPr>
        <w:pStyle w:val="Bibliography"/>
      </w:pPr>
      <w:r>
        <w:t xml:space="preserve">Hazen, E. L., S. Jorgensen, R. R. </w:t>
      </w:r>
      <w:proofErr w:type="spellStart"/>
      <w:r>
        <w:t>Rykaczewski</w:t>
      </w:r>
      <w:proofErr w:type="spellEnd"/>
      <w:r>
        <w:t xml:space="preserve">, S. J. </w:t>
      </w:r>
      <w:proofErr w:type="spellStart"/>
      <w:r>
        <w:t>Bograd</w:t>
      </w:r>
      <w:proofErr w:type="spellEnd"/>
      <w:r>
        <w:t xml:space="preserve">, D. G. Foley, I. D. </w:t>
      </w:r>
      <w:proofErr w:type="spellStart"/>
      <w:r>
        <w:t>Jonsen</w:t>
      </w:r>
      <w:proofErr w:type="spellEnd"/>
      <w:r>
        <w:t>, S. A. Shaffer, J. P. Dunne, D. P. Costa, L. B. Crowder, and B. A. Block. 2013. Predicted habitat shifts of Pacific top predators in a changing climate. Nature Climate Change 3:234–238.</w:t>
      </w:r>
    </w:p>
    <w:p w14:paraId="2D2EC255" w14:textId="77777777" w:rsidR="00085321" w:rsidRDefault="00085321" w:rsidP="00085321">
      <w:pPr>
        <w:pStyle w:val="Bibliography"/>
      </w:pPr>
      <w:proofErr w:type="spellStart"/>
      <w:r>
        <w:t>Hilborn</w:t>
      </w:r>
      <w:proofErr w:type="spellEnd"/>
      <w:r>
        <w:t xml:space="preserve">, R., T. P. Quinn, D. E. Schindler, and D. E. Rogers. 2003. </w:t>
      </w:r>
      <w:proofErr w:type="spellStart"/>
      <w:r>
        <w:t>Biocomplexity</w:t>
      </w:r>
      <w:proofErr w:type="spellEnd"/>
      <w:r>
        <w:t xml:space="preserve"> and fisheries sustainability. Proceedings of the National Academy of Sciences 100:6564–6568.</w:t>
      </w:r>
    </w:p>
    <w:p w14:paraId="75E1F897" w14:textId="77777777" w:rsidR="00085321" w:rsidRDefault="00085321" w:rsidP="00085321">
      <w:pPr>
        <w:pStyle w:val="Bibliography"/>
      </w:pPr>
      <w:proofErr w:type="spellStart"/>
      <w:r>
        <w:t>Hilborn</w:t>
      </w:r>
      <w:proofErr w:type="spellEnd"/>
      <w:r>
        <w:t>, R., and C. J. Walters. 1992. Quantitative fisheries stock assessment: choice, dynamics, and uncertainty. Chapman and Hall, New York.</w:t>
      </w:r>
    </w:p>
    <w:p w14:paraId="790A9E28" w14:textId="77777777" w:rsidR="00085321" w:rsidRDefault="00085321" w:rsidP="00085321">
      <w:pPr>
        <w:pStyle w:val="Bibliography"/>
      </w:pPr>
      <w:r>
        <w:t xml:space="preserve">Himes-Cornell, A., and K. </w:t>
      </w:r>
      <w:proofErr w:type="spellStart"/>
      <w:r>
        <w:t>Hoelting</w:t>
      </w:r>
      <w:proofErr w:type="spellEnd"/>
      <w:r>
        <w:t>. 2015. Resilience strategies in the face of short- and long-term change: out-migration and fisheries regulation in Alaskan fishing communities. Ecology and Society 20.</w:t>
      </w:r>
    </w:p>
    <w:p w14:paraId="2762548D" w14:textId="77777777" w:rsidR="00085321" w:rsidRDefault="00085321" w:rsidP="00085321">
      <w:pPr>
        <w:pStyle w:val="Bibliography"/>
      </w:pPr>
      <w:r>
        <w:lastRenderedPageBreak/>
        <w:t xml:space="preserve">Holland, D. S., and G. E. Herrera. 2010. Benefits and risks of increased spatial resolution in the management of fishery </w:t>
      </w:r>
      <w:proofErr w:type="spellStart"/>
      <w:r>
        <w:t>metapopulations</w:t>
      </w:r>
      <w:proofErr w:type="spellEnd"/>
      <w:r>
        <w:t xml:space="preserve"> under uncertainty. Natural Resource Modeling 23:494–520.</w:t>
      </w:r>
    </w:p>
    <w:p w14:paraId="02526DFB" w14:textId="77777777" w:rsidR="00085321" w:rsidRDefault="00085321" w:rsidP="00085321">
      <w:pPr>
        <w:pStyle w:val="Bibliography"/>
      </w:pPr>
      <w:r>
        <w:t xml:space="preserve">Holland, D. S., and S. </w:t>
      </w:r>
      <w:proofErr w:type="spellStart"/>
      <w:r>
        <w:t>Kasperski</w:t>
      </w:r>
      <w:proofErr w:type="spellEnd"/>
      <w:r>
        <w:t>. 2016. The Impact of Access Restrictions on Fishery Income Diversification of US West Coast Fishermen. Coastal Management 44:452–463.</w:t>
      </w:r>
    </w:p>
    <w:p w14:paraId="2F51F7F9" w14:textId="77777777" w:rsidR="00085321" w:rsidRDefault="00085321" w:rsidP="00085321">
      <w:pPr>
        <w:pStyle w:val="Bibliography"/>
      </w:pPr>
      <w:r>
        <w:t xml:space="preserve">Holland, D. S., C. </w:t>
      </w:r>
      <w:proofErr w:type="spellStart"/>
      <w:r>
        <w:t>Speir</w:t>
      </w:r>
      <w:proofErr w:type="spellEnd"/>
      <w:r>
        <w:t xml:space="preserve">, J. Agar, S. </w:t>
      </w:r>
      <w:proofErr w:type="spellStart"/>
      <w:r>
        <w:t>Crosson</w:t>
      </w:r>
      <w:proofErr w:type="spellEnd"/>
      <w:r>
        <w:t xml:space="preserve">, G. </w:t>
      </w:r>
      <w:proofErr w:type="spellStart"/>
      <w:r>
        <w:t>DePiper</w:t>
      </w:r>
      <w:proofErr w:type="spellEnd"/>
      <w:r>
        <w:t xml:space="preserve">, S. </w:t>
      </w:r>
      <w:proofErr w:type="spellStart"/>
      <w:r>
        <w:t>Kasperski</w:t>
      </w:r>
      <w:proofErr w:type="spellEnd"/>
      <w:r>
        <w:t xml:space="preserve">, A. W. Kitts, and L. </w:t>
      </w:r>
      <w:proofErr w:type="spellStart"/>
      <w:r>
        <w:t>Perruso</w:t>
      </w:r>
      <w:proofErr w:type="spellEnd"/>
      <w:r>
        <w:t>. 2017. Impact of catch shares on diversification of fishers’ income and risk. Proceedings of the National Academy of Sciences 114:9302–9307.</w:t>
      </w:r>
    </w:p>
    <w:p w14:paraId="76A2D15D" w14:textId="77777777" w:rsidR="00085321" w:rsidRDefault="00085321" w:rsidP="00085321">
      <w:pPr>
        <w:pStyle w:val="Bibliography"/>
      </w:pPr>
      <w:proofErr w:type="spellStart"/>
      <w:r>
        <w:t>Holsman</w:t>
      </w:r>
      <w:proofErr w:type="spellEnd"/>
      <w:r>
        <w:t xml:space="preserve">, K. K., J. </w:t>
      </w:r>
      <w:proofErr w:type="spellStart"/>
      <w:r>
        <w:t>Ianelli</w:t>
      </w:r>
      <w:proofErr w:type="spellEnd"/>
      <w:r>
        <w:t>,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F46DFAF" w14:textId="77777777" w:rsidR="00085321" w:rsidRDefault="00085321" w:rsidP="00085321">
      <w:pPr>
        <w:pStyle w:val="Bibliography"/>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43:7072–7080.</w:t>
      </w:r>
    </w:p>
    <w:p w14:paraId="3D002300" w14:textId="77777777" w:rsidR="00085321" w:rsidRDefault="00085321" w:rsidP="00085321">
      <w:pPr>
        <w:pStyle w:val="Bibliography"/>
      </w:pPr>
      <w:r>
        <w:t xml:space="preserve">Janssen, M. A., and J. M. </w:t>
      </w:r>
      <w:proofErr w:type="spellStart"/>
      <w:r>
        <w:t>Anderies</w:t>
      </w:r>
      <w:proofErr w:type="spellEnd"/>
      <w:r>
        <w:t>. 2007. Robustness trade-offs in social-ecological systems. International journal of the commons 1:43–65.</w:t>
      </w:r>
    </w:p>
    <w:p w14:paraId="494B9C74" w14:textId="77777777" w:rsidR="00085321" w:rsidRDefault="00085321" w:rsidP="00085321">
      <w:pPr>
        <w:pStyle w:val="Bibliography"/>
      </w:pPr>
      <w:r>
        <w:t xml:space="preserve">Johnson, K. F., M. B. Rudd, M. Pons, C. A. </w:t>
      </w:r>
      <w:proofErr w:type="spellStart"/>
      <w:r>
        <w:t>Akselrud</w:t>
      </w:r>
      <w:proofErr w:type="spellEnd"/>
      <w:r>
        <w:t xml:space="preserve">, Q. Lee, M. A. </w:t>
      </w:r>
      <w:proofErr w:type="spellStart"/>
      <w:r>
        <w:t>Haltuch</w:t>
      </w:r>
      <w:proofErr w:type="spellEnd"/>
      <w:r>
        <w:t>, and O. S. Hamel. 2015. Status of the U.S. sablefish resource in 2015:377.</w:t>
      </w:r>
    </w:p>
    <w:p w14:paraId="74BDE5BB" w14:textId="77777777" w:rsidR="00085321" w:rsidRDefault="00085321" w:rsidP="00085321">
      <w:pPr>
        <w:pStyle w:val="Bibliography"/>
      </w:pPr>
      <w:r>
        <w:lastRenderedPageBreak/>
        <w:t xml:space="preserve">Karp, D. S., C. D. Mendenhall, E. Callaway, L. O. </w:t>
      </w:r>
      <w:proofErr w:type="spellStart"/>
      <w:r>
        <w:t>Frishkoff</w:t>
      </w:r>
      <w:proofErr w:type="spellEnd"/>
      <w:r>
        <w:t xml:space="preserve">, P. M. </w:t>
      </w:r>
      <w:proofErr w:type="spellStart"/>
      <w:r>
        <w:t>Kareiva</w:t>
      </w:r>
      <w:proofErr w:type="spellEnd"/>
      <w:r>
        <w:t>, P. R. Ehrlich, and G. C. Daily. 2015. Confronting and resolving competing values behind conservation objectives. Proceedings of the National Academy of Sciences 112:11132–11137.</w:t>
      </w:r>
    </w:p>
    <w:p w14:paraId="34231DBC" w14:textId="77777777" w:rsidR="00085321" w:rsidRDefault="00085321" w:rsidP="00085321">
      <w:pPr>
        <w:pStyle w:val="Bibliography"/>
      </w:pPr>
      <w:proofErr w:type="spellStart"/>
      <w:r>
        <w:t>Kasperski</w:t>
      </w:r>
      <w:proofErr w:type="spellEnd"/>
      <w:r>
        <w:t>, S., and D. S. Holland. 2013. Income diversification and risk for fishermen. Proceedings of the National Academy of Sciences 110:2076–2081.</w:t>
      </w:r>
    </w:p>
    <w:p w14:paraId="4238973A" w14:textId="77777777" w:rsidR="00085321" w:rsidRDefault="00085321" w:rsidP="00085321">
      <w:pPr>
        <w:pStyle w:val="Bibliography"/>
      </w:pPr>
      <w:proofErr w:type="spellStart"/>
      <w:r>
        <w:t>Kirkley</w:t>
      </w:r>
      <w:proofErr w:type="spellEnd"/>
      <w:r>
        <w:t>, J. E., and I. E. Strand. 1988. The technology and management of multi-species fisheries. Applied Economics 20:1279–1292.</w:t>
      </w:r>
    </w:p>
    <w:p w14:paraId="100E756C" w14:textId="77777777" w:rsidR="00085321" w:rsidRDefault="00085321" w:rsidP="00085321">
      <w:pPr>
        <w:pStyle w:val="Bibliography"/>
      </w:pPr>
      <w:r>
        <w:t xml:space="preserve">Levin, P. S., M. J. Fogarty, S. A. </w:t>
      </w:r>
      <w:proofErr w:type="spellStart"/>
      <w:r>
        <w:t>Murawski</w:t>
      </w:r>
      <w:proofErr w:type="spellEnd"/>
      <w:r>
        <w:t xml:space="preserve">, and D. </w:t>
      </w:r>
      <w:proofErr w:type="spellStart"/>
      <w:r>
        <w:t>Fluharty</w:t>
      </w:r>
      <w:proofErr w:type="spellEnd"/>
      <w:r>
        <w:t xml:space="preserve">. 2009. Integrated Ecosystem Assessments: Developing the Scientific Basis for Ecosystem-Based Management of the Ocean. </w:t>
      </w:r>
      <w:proofErr w:type="spellStart"/>
      <w:r>
        <w:t>PLoS</w:t>
      </w:r>
      <w:proofErr w:type="spellEnd"/>
      <w:r>
        <w:t xml:space="preserve"> </w:t>
      </w:r>
      <w:proofErr w:type="spellStart"/>
      <w:r>
        <w:t>Biol</w:t>
      </w:r>
      <w:proofErr w:type="spellEnd"/>
      <w:r>
        <w:t xml:space="preserve"> </w:t>
      </w:r>
      <w:proofErr w:type="gramStart"/>
      <w:r>
        <w:t>7:e</w:t>
      </w:r>
      <w:proofErr w:type="gramEnd"/>
      <w:r>
        <w:t>1000014.</w:t>
      </w:r>
    </w:p>
    <w:p w14:paraId="15BB728C" w14:textId="77777777" w:rsidR="00085321" w:rsidRDefault="00085321" w:rsidP="00085321">
      <w:pPr>
        <w:pStyle w:val="Bibliography"/>
      </w:pPr>
      <w:r>
        <w:t xml:space="preserve">Levin, P. S., C. R. </w:t>
      </w:r>
      <w:proofErr w:type="spellStart"/>
      <w:r>
        <w:t>Kelble</w:t>
      </w:r>
      <w:proofErr w:type="spellEnd"/>
      <w:r>
        <w:t xml:space="preserve">, R. L. </w:t>
      </w:r>
      <w:proofErr w:type="spellStart"/>
      <w:r>
        <w:t>Shuford</w:t>
      </w:r>
      <w:proofErr w:type="spellEnd"/>
      <w:r>
        <w:t xml:space="preserve">, C. Ainsworth, Y. </w:t>
      </w:r>
      <w:proofErr w:type="spellStart"/>
      <w:r>
        <w:t>deReynier</w:t>
      </w:r>
      <w:proofErr w:type="spellEnd"/>
      <w:r>
        <w:t xml:space="preserve">, R. </w:t>
      </w:r>
      <w:proofErr w:type="spellStart"/>
      <w:r>
        <w:t>Dunsmore</w:t>
      </w:r>
      <w:proofErr w:type="spellEnd"/>
      <w:r>
        <w:t xml:space="preserve">, M. J. Fogarty, K. </w:t>
      </w:r>
      <w:proofErr w:type="spellStart"/>
      <w:r>
        <w:t>Holsman</w:t>
      </w:r>
      <w:proofErr w:type="spellEnd"/>
      <w:r>
        <w:t>, E. A. Howell, and M. E. Monaco. 2014. Guidance for implementation of integrated ecosystem assessments: a US perspective. ICES Journal of Marine Science 71:1198–1204.</w:t>
      </w:r>
    </w:p>
    <w:p w14:paraId="5326352F" w14:textId="77777777" w:rsidR="00085321" w:rsidRDefault="00085321" w:rsidP="00085321">
      <w:pPr>
        <w:pStyle w:val="Bibliography"/>
      </w:pPr>
      <w:proofErr w:type="spellStart"/>
      <w:r>
        <w:t>Loreau</w:t>
      </w:r>
      <w:proofErr w:type="spellEnd"/>
      <w:r>
        <w:t xml:space="preserve">, M., and C. de </w:t>
      </w:r>
      <w:proofErr w:type="spellStart"/>
      <w:r>
        <w:t>Mazancourt</w:t>
      </w:r>
      <w:proofErr w:type="spellEnd"/>
      <w:r>
        <w:t>. 2013. Biodiversity and ecosystem stability: a synthesis of underlying mechanisms. Ecology Letters 16:106–115.</w:t>
      </w:r>
    </w:p>
    <w:p w14:paraId="7BD31B1F" w14:textId="77777777" w:rsidR="00085321" w:rsidRDefault="00085321" w:rsidP="00085321">
      <w:pPr>
        <w:pStyle w:val="Bibliography"/>
      </w:pPr>
      <w:r>
        <w:t xml:space="preserve">Mantua, N. J., S. R. Hare, Y. Zhang, J. M. Wallace, and R. C. Francis. 1997. A Pacific </w:t>
      </w:r>
      <w:proofErr w:type="spellStart"/>
      <w:r>
        <w:t>interdecadal</w:t>
      </w:r>
      <w:proofErr w:type="spellEnd"/>
      <w:r>
        <w:t xml:space="preserve"> climate oscillation with impacts on salmon production. Bulletin of the American Meteorological Society 78:1069–1079.</w:t>
      </w:r>
    </w:p>
    <w:p w14:paraId="6CC4664D" w14:textId="77777777" w:rsidR="00085321" w:rsidRDefault="00085321" w:rsidP="00085321">
      <w:pPr>
        <w:pStyle w:val="Bibliography"/>
      </w:pPr>
      <w:proofErr w:type="spellStart"/>
      <w:r>
        <w:t>McKelvey</w:t>
      </w:r>
      <w:proofErr w:type="spellEnd"/>
      <w:r>
        <w:t>, R. 1983. The fishery in a fluctuating environment: Coexistence of specialist and generalist fishing vessels in a multipurpose fleet. Journal of Environmental Economics and Management 10:287–309.</w:t>
      </w:r>
    </w:p>
    <w:p w14:paraId="4595837F" w14:textId="77777777" w:rsidR="00085321" w:rsidRDefault="00085321" w:rsidP="00085321">
      <w:pPr>
        <w:pStyle w:val="Bibliography"/>
      </w:pPr>
      <w:r>
        <w:lastRenderedPageBreak/>
        <w:t>Mendoza, G. A., and H. Martins. 2006. Multi-criteria decision analysis in natural resource management: A critical review of methods and new modelling paradigms. Forest Ecology and Management 230:1–22.</w:t>
      </w:r>
    </w:p>
    <w:p w14:paraId="13E26BCB" w14:textId="77777777" w:rsidR="00085321" w:rsidRDefault="00085321" w:rsidP="00085321">
      <w:pPr>
        <w:pStyle w:val="Bibliography"/>
      </w:pPr>
      <w:r>
        <w:t xml:space="preserve">Moore, K. M., E. H. Allison, S. J. Dreyer, J. A. </w:t>
      </w:r>
      <w:proofErr w:type="spellStart"/>
      <w:r>
        <w:t>Ekstrom</w:t>
      </w:r>
      <w:proofErr w:type="spellEnd"/>
      <w:r>
        <w:t>, S. L. Jardine, T. Klinger, S. K. Moore, and K. C. Norman. 2020. Harmful algal blooms: identifying effective adaptive actions used in fishery-dependent communities in response to a protracted event. Frontiers in Marine Science.</w:t>
      </w:r>
    </w:p>
    <w:p w14:paraId="704DF740" w14:textId="77777777" w:rsidR="00085321" w:rsidRDefault="00085321" w:rsidP="00085321">
      <w:pPr>
        <w:pStyle w:val="Bibliography"/>
      </w:pPr>
      <w:r>
        <w:t xml:space="preserve">Nielsen, J. R., E. Thunberg, D. S. Holland, J. O. Schmidt, E. A. Fulton, F. </w:t>
      </w:r>
      <w:proofErr w:type="spellStart"/>
      <w:r>
        <w:t>Bastardie</w:t>
      </w:r>
      <w:proofErr w:type="spellEnd"/>
      <w:r>
        <w:t xml:space="preserve">, A. E. Punt, I. Allen, H. </w:t>
      </w:r>
      <w:proofErr w:type="spellStart"/>
      <w:r>
        <w:t>Bartelings</w:t>
      </w:r>
      <w:proofErr w:type="spellEnd"/>
      <w:r>
        <w:t xml:space="preserve">, M. Bertignac, E. </w:t>
      </w:r>
      <w:proofErr w:type="spellStart"/>
      <w:r>
        <w:t>Bethke</w:t>
      </w:r>
      <w:proofErr w:type="spellEnd"/>
      <w:r>
        <w:t xml:space="preserve">, S. Bossier, R. </w:t>
      </w:r>
      <w:proofErr w:type="spellStart"/>
      <w:r>
        <w:t>Buckworth</w:t>
      </w:r>
      <w:proofErr w:type="spellEnd"/>
      <w:r>
        <w:t xml:space="preserve">, G. Carpenter, A. Christensen, V. Christensen, J. M. Da‐Rocha, R. Deng, C. </w:t>
      </w:r>
      <w:proofErr w:type="spellStart"/>
      <w:r>
        <w:t>Dichmont</w:t>
      </w:r>
      <w:proofErr w:type="spellEnd"/>
      <w:r>
        <w:t xml:space="preserve">, R. </w:t>
      </w:r>
      <w:proofErr w:type="spellStart"/>
      <w:r>
        <w:t>Doering</w:t>
      </w:r>
      <w:proofErr w:type="spellEnd"/>
      <w:r>
        <w:t xml:space="preserve">, A. Esteban, J. A. </w:t>
      </w:r>
      <w:proofErr w:type="spellStart"/>
      <w:r>
        <w:t>Fernandes</w:t>
      </w:r>
      <w:proofErr w:type="spellEnd"/>
      <w:r>
        <w:t xml:space="preserve">, H. Frost, D. Garcia, L. </w:t>
      </w:r>
      <w:proofErr w:type="spellStart"/>
      <w:r>
        <w:t>Gasche</w:t>
      </w:r>
      <w:proofErr w:type="spellEnd"/>
      <w:r>
        <w:t xml:space="preserve">, D. </w:t>
      </w:r>
      <w:proofErr w:type="spellStart"/>
      <w:r>
        <w:t>Gascuel</w:t>
      </w:r>
      <w:proofErr w:type="spellEnd"/>
      <w:r>
        <w:t xml:space="preserve">, S. </w:t>
      </w:r>
      <w:proofErr w:type="spellStart"/>
      <w:r>
        <w:t>Gourguet</w:t>
      </w:r>
      <w:proofErr w:type="spellEnd"/>
      <w:r>
        <w:t xml:space="preserve">, R. A. </w:t>
      </w:r>
      <w:proofErr w:type="spellStart"/>
      <w:r>
        <w:t>Groeneveld</w:t>
      </w:r>
      <w:proofErr w:type="spellEnd"/>
      <w:r>
        <w:t xml:space="preserve">, J. </w:t>
      </w:r>
      <w:proofErr w:type="spellStart"/>
      <w:r>
        <w:t>Guillén</w:t>
      </w:r>
      <w:proofErr w:type="spellEnd"/>
      <w:r>
        <w:t xml:space="preserve">, O. </w:t>
      </w:r>
      <w:proofErr w:type="spellStart"/>
      <w:r>
        <w:t>Guyader</w:t>
      </w:r>
      <w:proofErr w:type="spellEnd"/>
      <w:r>
        <w:t xml:space="preserve">, K. G. </w:t>
      </w:r>
      <w:proofErr w:type="spellStart"/>
      <w:r>
        <w:t>Hamon</w:t>
      </w:r>
      <w:proofErr w:type="spellEnd"/>
      <w:r>
        <w:t xml:space="preserve">, A. Hoff, J. </w:t>
      </w:r>
      <w:proofErr w:type="spellStart"/>
      <w:r>
        <w:t>Horbowy</w:t>
      </w:r>
      <w:proofErr w:type="spellEnd"/>
      <w:r>
        <w:t xml:space="preserve">, T. Hutton, S. </w:t>
      </w:r>
      <w:proofErr w:type="spellStart"/>
      <w:r>
        <w:t>Lehuta</w:t>
      </w:r>
      <w:proofErr w:type="spellEnd"/>
      <w:r>
        <w:t xml:space="preserve">, L. R. Little, J. </w:t>
      </w:r>
      <w:proofErr w:type="spellStart"/>
      <w:r>
        <w:t>Lleonart</w:t>
      </w:r>
      <w:proofErr w:type="spellEnd"/>
      <w:r>
        <w:t xml:space="preserve">, C. </w:t>
      </w:r>
      <w:proofErr w:type="spellStart"/>
      <w:r>
        <w:t>Macher</w:t>
      </w:r>
      <w:proofErr w:type="spellEnd"/>
      <w:r>
        <w:t xml:space="preserve">, S. </w:t>
      </w:r>
      <w:proofErr w:type="spellStart"/>
      <w:r>
        <w:t>Mackinson</w:t>
      </w:r>
      <w:proofErr w:type="spellEnd"/>
      <w:r>
        <w:t xml:space="preserve">, S. </w:t>
      </w:r>
      <w:proofErr w:type="spellStart"/>
      <w:r>
        <w:t>Mahevas</w:t>
      </w:r>
      <w:proofErr w:type="spellEnd"/>
      <w:r>
        <w:t xml:space="preserve">, P. </w:t>
      </w:r>
      <w:proofErr w:type="spellStart"/>
      <w:r>
        <w:t>Marchal</w:t>
      </w:r>
      <w:proofErr w:type="spellEnd"/>
      <w:r>
        <w:t xml:space="preserve">, R. </w:t>
      </w:r>
      <w:proofErr w:type="spellStart"/>
      <w:r>
        <w:t>Mato‐Amboage</w:t>
      </w:r>
      <w:proofErr w:type="spellEnd"/>
      <w:r>
        <w:t xml:space="preserve">, B. </w:t>
      </w:r>
      <w:proofErr w:type="spellStart"/>
      <w:r>
        <w:t>Mapstone</w:t>
      </w:r>
      <w:proofErr w:type="spellEnd"/>
      <w:r>
        <w:t xml:space="preserve">, F. </w:t>
      </w:r>
      <w:proofErr w:type="spellStart"/>
      <w:r>
        <w:t>Maynou</w:t>
      </w:r>
      <w:proofErr w:type="spellEnd"/>
      <w:r>
        <w:t xml:space="preserve">, M. </w:t>
      </w:r>
      <w:proofErr w:type="spellStart"/>
      <w:r>
        <w:t>Merzéréaud</w:t>
      </w:r>
      <w:proofErr w:type="spellEnd"/>
      <w:r>
        <w:t xml:space="preserve">, A. </w:t>
      </w:r>
      <w:proofErr w:type="spellStart"/>
      <w:r>
        <w:t>Palacz</w:t>
      </w:r>
      <w:proofErr w:type="spellEnd"/>
      <w:r>
        <w:t xml:space="preserve">, S. Pascoe, A. </w:t>
      </w:r>
      <w:proofErr w:type="spellStart"/>
      <w:r>
        <w:t>Paulrud</w:t>
      </w:r>
      <w:proofErr w:type="spellEnd"/>
      <w:r>
        <w:t xml:space="preserve">, E. </w:t>
      </w:r>
      <w:proofErr w:type="spellStart"/>
      <w:r>
        <w:t>Plaganyi</w:t>
      </w:r>
      <w:proofErr w:type="spellEnd"/>
      <w:r>
        <w:t xml:space="preserve">, R. </w:t>
      </w:r>
      <w:proofErr w:type="spellStart"/>
      <w:r>
        <w:t>Prellezo</w:t>
      </w:r>
      <w:proofErr w:type="spellEnd"/>
      <w:r>
        <w:t xml:space="preserve">, E. I. van </w:t>
      </w:r>
      <w:proofErr w:type="spellStart"/>
      <w:r>
        <w:t>Putten</w:t>
      </w:r>
      <w:proofErr w:type="spellEnd"/>
      <w:r>
        <w:t xml:space="preserve">, M. </w:t>
      </w:r>
      <w:proofErr w:type="spellStart"/>
      <w:r>
        <w:t>Quaas</w:t>
      </w:r>
      <w:proofErr w:type="spellEnd"/>
      <w:r>
        <w:t xml:space="preserve">, L. </w:t>
      </w:r>
      <w:proofErr w:type="spellStart"/>
      <w:r>
        <w:t>Ravn‐Jonsen</w:t>
      </w:r>
      <w:proofErr w:type="spellEnd"/>
      <w:r>
        <w:t xml:space="preserve">, S. Sanchez, S. Simons, O. </w:t>
      </w:r>
      <w:proofErr w:type="spellStart"/>
      <w:r>
        <w:t>Thébaud</w:t>
      </w:r>
      <w:proofErr w:type="spellEnd"/>
      <w:r>
        <w:t xml:space="preserve">, M. T. </w:t>
      </w:r>
      <w:proofErr w:type="spellStart"/>
      <w:r>
        <w:t>Tomczak</w:t>
      </w:r>
      <w:proofErr w:type="spellEnd"/>
      <w:r>
        <w:t xml:space="preserve">, C. Ulrich, D. van </w:t>
      </w:r>
      <w:proofErr w:type="spellStart"/>
      <w:r>
        <w:t>Dijk</w:t>
      </w:r>
      <w:proofErr w:type="spellEnd"/>
      <w:r>
        <w:t xml:space="preserve">, Y. </w:t>
      </w:r>
      <w:proofErr w:type="spellStart"/>
      <w:r>
        <w:t>Vermard</w:t>
      </w:r>
      <w:proofErr w:type="spellEnd"/>
      <w:r>
        <w:t>, R. Voss, and S. Waldo. 2018. Integrated ecological–economic fisheries models—Evaluation, review and challenges for implementation. Fish and Fisheries 19:1–29.</w:t>
      </w:r>
    </w:p>
    <w:p w14:paraId="7A134E67" w14:textId="77777777" w:rsidR="00085321" w:rsidRDefault="00085321" w:rsidP="00085321">
      <w:pPr>
        <w:pStyle w:val="Bibliography"/>
      </w:pPr>
      <w:r>
        <w:t xml:space="preserve">Oken, K. L., and T. E. Essington. 2016. Evaluating the effect of a selective </w:t>
      </w:r>
      <w:proofErr w:type="spellStart"/>
      <w:r>
        <w:t>piscivore</w:t>
      </w:r>
      <w:proofErr w:type="spellEnd"/>
      <w:r>
        <w:t xml:space="preserve"> fishery on rockfish recovery within marine protected areas. ICES Journal of Marine Science: Journal du </w:t>
      </w:r>
      <w:proofErr w:type="spellStart"/>
      <w:r>
        <w:t>Conseil</w:t>
      </w:r>
      <w:proofErr w:type="spellEnd"/>
      <w:r>
        <w:t xml:space="preserve"> 73:2267–2277.</w:t>
      </w:r>
    </w:p>
    <w:p w14:paraId="51B3C4DF" w14:textId="77777777" w:rsidR="00085321" w:rsidRDefault="00085321" w:rsidP="00085321">
      <w:pPr>
        <w:pStyle w:val="Bibliography"/>
      </w:pPr>
      <w:proofErr w:type="spellStart"/>
      <w:r>
        <w:lastRenderedPageBreak/>
        <w:t>Overholtz</w:t>
      </w:r>
      <w:proofErr w:type="spellEnd"/>
      <w:r>
        <w:t>, W. J., L. D. Jacobson, and J. S. Link. 2008. An Ecosystem Approach for Assessment Advice and Biological Reference Points for the Gulf of Maine-Georges Bank Atlantic Herring Complex. North American Journal of Fisheries Management 28:247–257.</w:t>
      </w:r>
    </w:p>
    <w:p w14:paraId="789477CC" w14:textId="77777777" w:rsidR="00085321" w:rsidRDefault="00085321" w:rsidP="00085321">
      <w:pPr>
        <w:pStyle w:val="Bibliography"/>
      </w:pPr>
      <w:r>
        <w:t>Pfeiffer, L., and T. Gratz. 2016. The effect of rights-based fisheries management on risk taking and fishing safety. Proceedings of the National Academy of Sciences 113:2615–2620.</w:t>
      </w:r>
    </w:p>
    <w:p w14:paraId="72C4D6AD" w14:textId="77777777" w:rsidR="00085321" w:rsidRDefault="00085321" w:rsidP="00085321">
      <w:pPr>
        <w:pStyle w:val="Bibliography"/>
      </w:pPr>
      <w:r>
        <w:t xml:space="preserve">Quinn, T. J., and R. B. </w:t>
      </w:r>
      <w:proofErr w:type="spellStart"/>
      <w:r>
        <w:t>Deriso</w:t>
      </w:r>
      <w:proofErr w:type="spellEnd"/>
      <w:r>
        <w:t>. 1999. Quantitative fish dynamics. Oxford University Press, New York.</w:t>
      </w:r>
    </w:p>
    <w:p w14:paraId="046C9793" w14:textId="77777777" w:rsidR="00085321" w:rsidRDefault="00085321" w:rsidP="00085321">
      <w:pPr>
        <w:pStyle w:val="Bibliography"/>
      </w:pPr>
      <w:r>
        <w:t>R Core Team. 2018. R: A language and environment for statistical computing. R Foundation for Statistical Computing, Vienna, Austria.</w:t>
      </w:r>
    </w:p>
    <w:p w14:paraId="54FF8518" w14:textId="77777777" w:rsidR="00085321" w:rsidRDefault="00085321" w:rsidP="00085321">
      <w:pPr>
        <w:pStyle w:val="Bibliography"/>
      </w:pPr>
      <w:proofErr w:type="spellStart"/>
      <w:r>
        <w:t>Richerson</w:t>
      </w:r>
      <w:proofErr w:type="spellEnd"/>
      <w:r>
        <w:t>, K., and D. S. Holland. 2017. Quantifying and predicting responses to a US West Coast salmon fishery closure. ICES Journal of Marine Science 74:2364–2378.</w:t>
      </w:r>
    </w:p>
    <w:p w14:paraId="69A1C760" w14:textId="77777777" w:rsidR="00085321" w:rsidRDefault="00085321" w:rsidP="00085321">
      <w:pPr>
        <w:pStyle w:val="Bibliography"/>
      </w:pPr>
      <w:proofErr w:type="spellStart"/>
      <w:r>
        <w:t>Richerson</w:t>
      </w:r>
      <w:proofErr w:type="spellEnd"/>
      <w:r>
        <w:t>, K., A. E. Punt, and D. S. Holland. 2020. Nearly a half century of high but sustainable exploitation in the Dungeness crab (Cancer magister) fishery. Fisheries Research 226:105528.</w:t>
      </w:r>
    </w:p>
    <w:p w14:paraId="7E6AB006" w14:textId="77777777" w:rsidR="00085321" w:rsidRDefault="00085321" w:rsidP="00085321">
      <w:pPr>
        <w:pStyle w:val="Bibliography"/>
      </w:pPr>
      <w:proofErr w:type="spellStart"/>
      <w:r>
        <w:t>Sanchirico</w:t>
      </w:r>
      <w:proofErr w:type="spellEnd"/>
      <w:r>
        <w:t>, J. N., M. D. Smith, and D. W. Lipton. 2008. An empirical approach to ecosystem-based fishery management. Ecological Economics 64:586–596.</w:t>
      </w:r>
    </w:p>
    <w:p w14:paraId="5DEFC393" w14:textId="77777777" w:rsidR="00085321" w:rsidRDefault="00085321" w:rsidP="00085321">
      <w:pPr>
        <w:pStyle w:val="Bibliography"/>
      </w:pPr>
      <w:proofErr w:type="spellStart"/>
      <w:r>
        <w:t>Santora</w:t>
      </w:r>
      <w:proofErr w:type="spellEnd"/>
      <w:r>
        <w:t xml:space="preserve">, J. A., N. J. Mantua, I. D. Schroeder, J. C. Field, E. L. Hazen, S. J. </w:t>
      </w:r>
      <w:proofErr w:type="spellStart"/>
      <w:r>
        <w:t>Bograd</w:t>
      </w:r>
      <w:proofErr w:type="spellEnd"/>
      <w:r>
        <w:t xml:space="preserve">, W. J. </w:t>
      </w:r>
      <w:proofErr w:type="spellStart"/>
      <w:r>
        <w:t>Sydeman</w:t>
      </w:r>
      <w:proofErr w:type="spellEnd"/>
      <w:r>
        <w:t xml:space="preserve">, B. K. Wells, J. </w:t>
      </w:r>
      <w:proofErr w:type="spellStart"/>
      <w:r>
        <w:t>Calambokidis</w:t>
      </w:r>
      <w:proofErr w:type="spellEnd"/>
      <w:r>
        <w:t xml:space="preserve">, L. </w:t>
      </w:r>
      <w:proofErr w:type="spellStart"/>
      <w:r>
        <w:t>Saez</w:t>
      </w:r>
      <w:proofErr w:type="spellEnd"/>
      <w:r>
        <w:t>, D. Lawson, and K. A. Forney. 2020. Habitat compression and ecosystem shifts as potential links between marine heatwave and record whale entanglements. Nature Communications 11:1–12.</w:t>
      </w:r>
    </w:p>
    <w:p w14:paraId="522EBFBC" w14:textId="77777777" w:rsidR="00085321" w:rsidRDefault="00085321" w:rsidP="00085321">
      <w:pPr>
        <w:pStyle w:val="Bibliography"/>
      </w:pPr>
      <w:r>
        <w:lastRenderedPageBreak/>
        <w:t xml:space="preserve">Schindler, D. E., J. B. Armstrong, K. T. Bentley, K. Jankowski, P. J. </w:t>
      </w:r>
      <w:proofErr w:type="spellStart"/>
      <w:r>
        <w:t>Lisi</w:t>
      </w:r>
      <w:proofErr w:type="spellEnd"/>
      <w:r>
        <w:t xml:space="preserve">, and L. X. Payne. 2013. Riding the crimson tide: mobile terrestrial consumers track </w:t>
      </w:r>
      <w:proofErr w:type="spellStart"/>
      <w:r>
        <w:t>phenological</w:t>
      </w:r>
      <w:proofErr w:type="spellEnd"/>
      <w:r>
        <w:t xml:space="preserve"> variation in spawning of an anadromous fish. Biology Letters 9:20130048.</w:t>
      </w:r>
    </w:p>
    <w:p w14:paraId="667E6743" w14:textId="77777777" w:rsidR="00085321" w:rsidRDefault="00085321" w:rsidP="00085321">
      <w:pPr>
        <w:pStyle w:val="Bibliography"/>
      </w:pPr>
      <w:r>
        <w:t xml:space="preserve">Schindler, D. E., R. </w:t>
      </w:r>
      <w:proofErr w:type="spellStart"/>
      <w:r>
        <w:t>Hilborn</w:t>
      </w:r>
      <w:proofErr w:type="spellEnd"/>
      <w:r>
        <w:t xml:space="preserve">, B. </w:t>
      </w:r>
      <w:proofErr w:type="spellStart"/>
      <w:r>
        <w:t>Chasco</w:t>
      </w:r>
      <w:proofErr w:type="spellEnd"/>
      <w:r>
        <w:t xml:space="preserve">, C. P. </w:t>
      </w:r>
      <w:proofErr w:type="spellStart"/>
      <w:r>
        <w:t>Boatright</w:t>
      </w:r>
      <w:proofErr w:type="spellEnd"/>
      <w:r>
        <w:t>, T. P. Quinn, L. A. Rogers, and M. S. Webster. 2010. Population diversity and the portfolio effect in an exploited species. Nature 465:609–612.</w:t>
      </w:r>
    </w:p>
    <w:p w14:paraId="1A4C589F" w14:textId="77777777" w:rsidR="00085321" w:rsidRDefault="00085321" w:rsidP="00085321">
      <w:pPr>
        <w:pStyle w:val="Bibliography"/>
      </w:pPr>
      <w:proofErr w:type="spellStart"/>
      <w:r>
        <w:t>Schnute</w:t>
      </w:r>
      <w:proofErr w:type="spellEnd"/>
      <w:r>
        <w:t>, J. 1985. A General Theory for Analysis of Catch and Effort Data. Canadian Journal of Fisheries and Aquatic Sciences 42:414–429.</w:t>
      </w:r>
    </w:p>
    <w:p w14:paraId="7DF09916" w14:textId="77777777" w:rsidR="00085321" w:rsidRDefault="00085321" w:rsidP="00085321">
      <w:pPr>
        <w:pStyle w:val="Bibliography"/>
      </w:pPr>
      <w:proofErr w:type="spellStart"/>
      <w:r>
        <w:t>Schwing</w:t>
      </w:r>
      <w:proofErr w:type="spellEnd"/>
      <w:r>
        <w:t xml:space="preserve">, F. B., R. Mendelssohn, S. J. </w:t>
      </w:r>
      <w:proofErr w:type="spellStart"/>
      <w:r>
        <w:t>Bograd</w:t>
      </w:r>
      <w:proofErr w:type="spellEnd"/>
      <w:r>
        <w:t>, J. E. Overland, M. Wang, and S. Ito. 2010. Climate change, teleconnection patterns, and regional processes forcing marine populations in the Pacific. Journal of Marine Systems 79:245–257.</w:t>
      </w:r>
    </w:p>
    <w:p w14:paraId="122DCC38" w14:textId="77777777" w:rsidR="00085321" w:rsidRDefault="00085321" w:rsidP="00085321">
      <w:pPr>
        <w:pStyle w:val="Bibliography"/>
      </w:pPr>
      <w:r>
        <w:t xml:space="preserve">Selden, R. L., R. D. Batt, V. S. Saba, and M. L. Pinsky. 2018. Diversity in thermal affinity among key </w:t>
      </w:r>
      <w:proofErr w:type="spellStart"/>
      <w:r>
        <w:t>piscivores</w:t>
      </w:r>
      <w:proofErr w:type="spellEnd"/>
      <w:r>
        <w:t xml:space="preserve"> buffers impacts of ocean warming on predator–prey interactions. Global change biology 24:117–131.</w:t>
      </w:r>
    </w:p>
    <w:p w14:paraId="02003120" w14:textId="77777777" w:rsidR="00085321" w:rsidRDefault="00085321" w:rsidP="00085321">
      <w:pPr>
        <w:pStyle w:val="Bibliography"/>
      </w:pPr>
      <w:proofErr w:type="spellStart"/>
      <w:r>
        <w:t>Sethi</w:t>
      </w:r>
      <w:proofErr w:type="spellEnd"/>
      <w:r>
        <w:t>, S. A., M. Reimer, and G. Knapp. 2014. Alaskan fishing community revenues and the stabilizing role of fishing portfolios. Marine Policy 48:134–141.</w:t>
      </w:r>
    </w:p>
    <w:p w14:paraId="5C69559D" w14:textId="77777777" w:rsidR="00085321" w:rsidRDefault="00085321" w:rsidP="00085321">
      <w:pPr>
        <w:pStyle w:val="Bibliography"/>
      </w:pPr>
      <w:r>
        <w:t>Shanks, A. L. 2013. Atmospheric forcing drives recruitment variation in the Dungeness crab (Cancer magister), revisited. Fisheries Oceanography 22:263–272.</w:t>
      </w:r>
    </w:p>
    <w:p w14:paraId="500662B2" w14:textId="77777777" w:rsidR="00085321" w:rsidRDefault="00085321" w:rsidP="00085321">
      <w:pPr>
        <w:pStyle w:val="Bibliography"/>
      </w:pPr>
      <w:r>
        <w:t xml:space="preserve">Shanks, A. L., and G. C. </w:t>
      </w:r>
      <w:proofErr w:type="spellStart"/>
      <w:r>
        <w:t>Roegner</w:t>
      </w:r>
      <w:proofErr w:type="spellEnd"/>
      <w:r>
        <w:t>. 2007. Recruitment Limitation in Dungeness Crab Populations Is Driven by Variation in Atmospheric Forcing. Ecology 88:1726–1737.</w:t>
      </w:r>
    </w:p>
    <w:p w14:paraId="20051E68" w14:textId="77777777" w:rsidR="00085321" w:rsidRDefault="00085321" w:rsidP="00085321">
      <w:pPr>
        <w:pStyle w:val="Bibliography"/>
      </w:pPr>
      <w:r>
        <w:t xml:space="preserve">Shelton, A. O., W. H. Satterthwaite, E. J. Ward, B. E. Feist, and B. Burke. 2018. Using hierarchical models to estimate stock-specific and seasonal variation in ocean distribution, </w:t>
      </w:r>
      <w:r>
        <w:lastRenderedPageBreak/>
        <w:t>survivorship, and aggregate abundance of fall run Chinook salmon. Canadian Journal of Fisheries and Aquatic Sciences 76:95–108.</w:t>
      </w:r>
    </w:p>
    <w:p w14:paraId="7F6C4A27" w14:textId="77777777" w:rsidR="00085321" w:rsidRDefault="00085321" w:rsidP="00085321">
      <w:pPr>
        <w:pStyle w:val="Bibliography"/>
      </w:pPr>
      <w:r>
        <w:t xml:space="preserve">Silver, J. J., and J. S. Stoll. 2019. How do commercial fishing </w:t>
      </w:r>
      <w:proofErr w:type="spellStart"/>
      <w:r>
        <w:t>licences</w:t>
      </w:r>
      <w:proofErr w:type="spellEnd"/>
      <w:r>
        <w:t xml:space="preserve"> relate to access? Fish and Fisheries 20:993–1004.</w:t>
      </w:r>
    </w:p>
    <w:p w14:paraId="7865BA38" w14:textId="77777777" w:rsidR="00085321" w:rsidRDefault="00085321" w:rsidP="00085321">
      <w:pPr>
        <w:pStyle w:val="Bibliography"/>
      </w:pPr>
      <w:r>
        <w:t xml:space="preserve">Smith, C. L., and R. </w:t>
      </w:r>
      <w:proofErr w:type="spellStart"/>
      <w:r>
        <w:t>McKelvey</w:t>
      </w:r>
      <w:proofErr w:type="spellEnd"/>
      <w:r>
        <w:t>. 1986. Specialist and Generalist: Roles for Coping with Variability. North American Journal of Fisheries Management 6:88–99.</w:t>
      </w:r>
    </w:p>
    <w:p w14:paraId="71A5E084" w14:textId="77777777" w:rsidR="00085321" w:rsidRDefault="00085321" w:rsidP="00085321">
      <w:pPr>
        <w:pStyle w:val="Bibliography"/>
      </w:pPr>
      <w:r>
        <w:t xml:space="preserve">Squires, D., and J. </w:t>
      </w:r>
      <w:proofErr w:type="spellStart"/>
      <w:r>
        <w:t>Kirkley</w:t>
      </w:r>
      <w:proofErr w:type="spellEnd"/>
      <w:r>
        <w:t>. 1991. Production quota in multiproduct Pacific fisheries. Journal of Environmental Economics and Management 21:109–126.</w:t>
      </w:r>
    </w:p>
    <w:p w14:paraId="03A310A2" w14:textId="77777777" w:rsidR="00085321" w:rsidRDefault="00085321" w:rsidP="00085321">
      <w:pPr>
        <w:pStyle w:val="Bibliography"/>
      </w:pPr>
      <w:proofErr w:type="spellStart"/>
      <w:r>
        <w:t>Stachura</w:t>
      </w:r>
      <w:proofErr w:type="spellEnd"/>
      <w:r>
        <w:t xml:space="preserve">, M. M., T. E. Essington, N. J. Mantua, A. B. Hollowed, M. A. </w:t>
      </w:r>
      <w:proofErr w:type="spellStart"/>
      <w:r>
        <w:t>Haltuch</w:t>
      </w:r>
      <w:proofErr w:type="spellEnd"/>
      <w:r>
        <w:t>, P. D. Spencer, T. A. Branch, and M. J. Doyle. 2014. Linking Northeast Pacific recruitment synchrony to environmental variability. Fisheries Oceanography 23:389–408.</w:t>
      </w:r>
    </w:p>
    <w:p w14:paraId="21C1C0E3" w14:textId="77777777" w:rsidR="00085321" w:rsidRDefault="00085321" w:rsidP="00085321">
      <w:pPr>
        <w:pStyle w:val="Bibliography"/>
      </w:pPr>
      <w:proofErr w:type="spellStart"/>
      <w:r>
        <w:t>Stawitz</w:t>
      </w:r>
      <w:proofErr w:type="spellEnd"/>
      <w:r>
        <w:t xml:space="preserve">, C. C., T. E. Essington, T. A. Branch, M. A. </w:t>
      </w:r>
      <w:proofErr w:type="spellStart"/>
      <w:r>
        <w:t>Haltuch</w:t>
      </w:r>
      <w:proofErr w:type="spellEnd"/>
      <w:r>
        <w:t xml:space="preserve">, A. B. Hollowed, and P. D. Spencer. 2015. A state-space approach for detecting growth variation and application to North Pacific </w:t>
      </w:r>
      <w:proofErr w:type="spellStart"/>
      <w:r>
        <w:t>groundfish</w:t>
      </w:r>
      <w:proofErr w:type="spellEnd"/>
      <w:r>
        <w:t>. Canadian Journal of Fisheries and Aquatic Sciences 72:1316–1328.</w:t>
      </w:r>
    </w:p>
    <w:p w14:paraId="21119A7C" w14:textId="77777777" w:rsidR="00085321" w:rsidRDefault="00085321" w:rsidP="00085321">
      <w:pPr>
        <w:pStyle w:val="Bibliography"/>
      </w:pPr>
      <w:r>
        <w:t xml:space="preserve">Ward, E. J., S. C. Anderson, A. O. Shelton, R. E. Brenner, M. D. </w:t>
      </w:r>
      <w:proofErr w:type="spellStart"/>
      <w:r>
        <w:t>Adkison</w:t>
      </w:r>
      <w:proofErr w:type="spellEnd"/>
      <w:r>
        <w:t xml:space="preserve">, A. H. </w:t>
      </w:r>
      <w:proofErr w:type="spellStart"/>
      <w:r>
        <w:t>Beaudreau</w:t>
      </w:r>
      <w:proofErr w:type="spellEnd"/>
      <w:r>
        <w:t xml:space="preserve">, J. T. Watson, J. C. Shriver, A. C. </w:t>
      </w:r>
      <w:proofErr w:type="spellStart"/>
      <w:r>
        <w:t>Haynie</w:t>
      </w:r>
      <w:proofErr w:type="spellEnd"/>
      <w:r>
        <w:t>, and B. C. Williams. 2018. Effects of increased specialization on revenue of Alaskan salmon fishers over four decades. Journal of Applied Ecology 55:1082–1091.</w:t>
      </w:r>
    </w:p>
    <w:p w14:paraId="3B604E9B" w14:textId="77777777" w:rsidR="00085321" w:rsidRDefault="00085321" w:rsidP="00085321">
      <w:pPr>
        <w:pStyle w:val="Bibliography"/>
      </w:pPr>
      <w:r>
        <w:t xml:space="preserve">Warner, R., and P. </w:t>
      </w:r>
      <w:proofErr w:type="spellStart"/>
      <w:r>
        <w:t>Chesson</w:t>
      </w:r>
      <w:proofErr w:type="spellEnd"/>
      <w:r>
        <w:t>. 1985. Coexistence Mediated by Recruitment Fluctuations - a Field Guide to the Storage Effect. American Naturalist 125:769–787.</w:t>
      </w:r>
    </w:p>
    <w:p w14:paraId="78B455B0" w14:textId="77777777" w:rsidR="00085321" w:rsidRDefault="00085321" w:rsidP="00085321">
      <w:pPr>
        <w:pStyle w:val="Bibliography"/>
      </w:pPr>
      <w:proofErr w:type="spellStart"/>
      <w:r>
        <w:lastRenderedPageBreak/>
        <w:t>Winemiller</w:t>
      </w:r>
      <w:proofErr w:type="spellEnd"/>
      <w:r>
        <w:t>, K. O., and K. A. Rose. 1992. Patterns of Life-History Diversification in North American Fishes: implications for Population Regulation. Canadian Journal of Fisheries and Aquatic Sciences 49:2196–2218.</w:t>
      </w:r>
    </w:p>
    <w:p w14:paraId="394848C9" w14:textId="77777777" w:rsidR="00085321" w:rsidRDefault="00085321" w:rsidP="00085321">
      <w:pPr>
        <w:pStyle w:val="Bibliography"/>
      </w:pPr>
      <w:r>
        <w:t xml:space="preserve">Woods, P. J., C. Bouchard, D. S. Holland, A. E. Punt, and G. </w:t>
      </w:r>
      <w:proofErr w:type="spellStart"/>
      <w:r>
        <w:t>Marteinsdóttir</w:t>
      </w:r>
      <w:proofErr w:type="spellEnd"/>
      <w:r>
        <w:t>. 2015. Catch-quota balancing mechanisms in the Icelandic multi-species demersal fishery: Are all species equal? Marine Policy 55:1–10.</w:t>
      </w:r>
    </w:p>
    <w:p w14:paraId="251D06A3" w14:textId="77777777" w:rsidR="00085321" w:rsidRDefault="00085321" w:rsidP="00085321">
      <w:pPr>
        <w:pStyle w:val="Bibliography"/>
      </w:pPr>
      <w:r>
        <w:t>Woods, P. J., D. S. Holland, and A. E. Punt. 2016. Evaluating the benefits and risks of species-transformation provisions in multispecies IFQ fisheries with joint production. ICES Journal of Marine Science 73:1764–1773.</w:t>
      </w:r>
    </w:p>
    <w:p w14:paraId="74206174" w14:textId="532D776C" w:rsidR="00F03A5B" w:rsidRPr="00D10641" w:rsidRDefault="000751AA" w:rsidP="00A23627">
      <w:pPr>
        <w:spacing w:line="480" w:lineRule="auto"/>
        <w:rPr>
          <w:rFonts w:ascii="Times New Roman" w:hAnsi="Times New Roman" w:cs="Times New Roman"/>
        </w:rPr>
        <w:pPrChange w:id="67" w:author="kiva.oken kiva.oken" w:date="2020-03-23T12:48:00Z">
          <w:pPr>
            <w:jc w:val="both"/>
          </w:pPr>
        </w:pPrChange>
      </w:pPr>
      <w:r>
        <w:rPr>
          <w:rFonts w:ascii="Times New Roman" w:hAnsi="Times New Roman" w:cs="Times New Roman"/>
        </w:rPr>
        <w:fldChar w:fldCharType="end"/>
      </w:r>
    </w:p>
    <w:sectPr w:rsidR="00F03A5B" w:rsidRPr="00D10641" w:rsidSect="00B57155">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0-03-27T16:58:00Z" w:initials="kk">
    <w:p w14:paraId="144F6075" w14:textId="608CD6CC" w:rsidR="00035F3E" w:rsidRDefault="00035F3E">
      <w:pPr>
        <w:pStyle w:val="CommentText"/>
      </w:pPr>
      <w:r>
        <w:rPr>
          <w:rStyle w:val="CommentReference"/>
        </w:rPr>
        <w:annotationRef/>
      </w:r>
      <w:r>
        <w:t>Dan please fill in</w:t>
      </w:r>
    </w:p>
  </w:comment>
  <w:comment w:id="1" w:author="kiva.oken kiva.oken" w:date="2020-03-11T18:11:00Z" w:initials="kk">
    <w:p w14:paraId="15F08BDB" w14:textId="77777777" w:rsidR="00E95A6F" w:rsidRDefault="00E95A6F">
      <w:pPr>
        <w:pStyle w:val="CommentText"/>
      </w:pPr>
      <w:r>
        <w:rPr>
          <w:rStyle w:val="CommentReference"/>
        </w:rPr>
        <w:annotationRef/>
      </w:r>
      <w:r>
        <w:t>I agree this is a thing but isn’t something we really explored in this paper since I couldn’t get the results for the crab delay/early closures to make much sense. Is it still good to include in the intro?</w:t>
      </w:r>
    </w:p>
    <w:p w14:paraId="57DF2C24" w14:textId="77777777" w:rsidR="00E95A6F" w:rsidRDefault="00E95A6F">
      <w:pPr>
        <w:pStyle w:val="CommentText"/>
      </w:pPr>
    </w:p>
    <w:p w14:paraId="07222412" w14:textId="1A25AEE2" w:rsidR="00E95A6F" w:rsidRDefault="00E95A6F">
      <w:pPr>
        <w:pStyle w:val="CommentText"/>
      </w:pPr>
      <w:r>
        <w:t>AEP: I would drop.</w:t>
      </w:r>
    </w:p>
  </w:comment>
  <w:comment w:id="2" w:author="kiva.oken kiva.oken" w:date="2020-03-04T14:54:00Z" w:initials="kk">
    <w:p w14:paraId="741EEAFC" w14:textId="77777777" w:rsidR="00E95A6F" w:rsidRDefault="00E95A6F">
      <w:pPr>
        <w:pStyle w:val="CommentText"/>
      </w:pPr>
      <w:r>
        <w:rPr>
          <w:rStyle w:val="CommentReference"/>
        </w:rPr>
        <w:annotationRef/>
      </w:r>
      <w:r>
        <w:t>Any ideas for a citation? A tuna paper maybe?</w:t>
      </w:r>
    </w:p>
    <w:p w14:paraId="2AEE691B" w14:textId="77777777" w:rsidR="00E95A6F" w:rsidRDefault="00E95A6F">
      <w:pPr>
        <w:pStyle w:val="CommentText"/>
      </w:pPr>
    </w:p>
    <w:p w14:paraId="36A5D22A" w14:textId="21A4281A" w:rsidR="00E95A6F" w:rsidRDefault="00E95A6F">
      <w:pPr>
        <w:pStyle w:val="CommentText"/>
      </w:pPr>
      <w:r>
        <w:t xml:space="preserve">AEP: I am </w:t>
      </w:r>
      <w:proofErr w:type="spellStart"/>
      <w:r>
        <w:t>nt</w:t>
      </w:r>
      <w:proofErr w:type="spellEnd"/>
      <w:r>
        <w:t xml:space="preserve"> sure what this sentence adds anyway</w:t>
      </w:r>
    </w:p>
  </w:comment>
  <w:comment w:id="3" w:author="Punt, Andre (O&amp;A, Hobart)" w:date="2020-03-21T10:54:00Z" w:initials="PA(H">
    <w:p w14:paraId="0D90E1C5" w14:textId="04AA60D0" w:rsidR="00E95A6F" w:rsidRDefault="00E95A6F">
      <w:pPr>
        <w:pStyle w:val="CommentText"/>
      </w:pPr>
      <w:r>
        <w:rPr>
          <w:rStyle w:val="CommentReference"/>
        </w:rPr>
        <w:annotationRef/>
      </w:r>
      <w:r>
        <w:t>Table 1 is a list of symbols.</w:t>
      </w:r>
    </w:p>
  </w:comment>
  <w:comment w:id="4" w:author="kiva.oken kiva.oken" w:date="2020-03-23T13:00:00Z" w:initials="kk">
    <w:p w14:paraId="1507E639" w14:textId="215854CD" w:rsidR="0085750A" w:rsidRDefault="0085750A">
      <w:pPr>
        <w:pStyle w:val="CommentText"/>
      </w:pPr>
      <w:r>
        <w:rPr>
          <w:rStyle w:val="CommentReference"/>
        </w:rPr>
        <w:annotationRef/>
      </w:r>
      <w:r>
        <w:t>I need to reference it somewhere in the main text. Where would</w:t>
      </w:r>
      <w:r w:rsidR="00AF7780">
        <w:t xml:space="preserve"> be better</w:t>
      </w:r>
      <w:r>
        <w:t>?</w:t>
      </w:r>
    </w:p>
  </w:comment>
  <w:comment w:id="5" w:author="Dan.Holland" w:date="2020-03-20T15:40:00Z" w:initials="D">
    <w:p w14:paraId="41AEC1E8" w14:textId="77777777" w:rsidR="00EE585D" w:rsidRDefault="00EE585D" w:rsidP="00EE585D">
      <w:pPr>
        <w:pStyle w:val="CommentText"/>
      </w:pPr>
      <w:r>
        <w:rPr>
          <w:rStyle w:val="CommentReference"/>
        </w:rPr>
        <w:annotationRef/>
      </w:r>
      <w:r>
        <w:t xml:space="preserve">Jim is wrong. A minimum price is negotiated at the beginning of the season as a floor price but it generally rises as the season goes on. This can be seen clearly in the </w:t>
      </w:r>
      <w:proofErr w:type="spellStart"/>
      <w:r>
        <w:t>PacFin</w:t>
      </w:r>
      <w:proofErr w:type="spellEnd"/>
      <w:r>
        <w:t xml:space="preserve"> data. I could probably put together a figure if desired. </w:t>
      </w:r>
    </w:p>
  </w:comment>
  <w:comment w:id="6" w:author="Punt, Andre (O&amp;A, Hobart)" w:date="2020-03-21T11:19:00Z" w:initials="PA(H">
    <w:p w14:paraId="5066AC53" w14:textId="064DBD06" w:rsidR="00E95A6F" w:rsidRDefault="00E95A6F">
      <w:pPr>
        <w:pStyle w:val="CommentText"/>
      </w:pPr>
      <w:r>
        <w:rPr>
          <w:rStyle w:val="CommentReference"/>
        </w:rPr>
        <w:annotationRef/>
      </w:r>
      <w:r>
        <w:t>Some unit issues – Price ad recruitment and catch ($$, numbers and mass)?</w:t>
      </w:r>
    </w:p>
  </w:comment>
  <w:comment w:id="7" w:author="kiva.oken kiva.oken" w:date="2020-03-23T15:39:00Z" w:initials="kk">
    <w:p w14:paraId="10EEF686" w14:textId="144FB8A4" w:rsidR="009B046E" w:rsidRDefault="009B046E">
      <w:pPr>
        <w:pStyle w:val="CommentText"/>
      </w:pPr>
      <w:r>
        <w:rPr>
          <w:rStyle w:val="CommentReference"/>
        </w:rPr>
        <w:annotationRef/>
      </w:r>
      <w:r>
        <w:t xml:space="preserve">I </w:t>
      </w:r>
      <w:r w:rsidR="00FB51E5">
        <w:t>think this fixes the unit issues and comes out</w:t>
      </w:r>
      <w:r w:rsidR="00E82C5A">
        <w:t xml:space="preserve"> as the same formula</w:t>
      </w:r>
      <w:r w:rsidR="00FB51E5">
        <w:t xml:space="preserve">. </w:t>
      </w:r>
    </w:p>
  </w:comment>
  <w:comment w:id="9" w:author="Punt, Andre (O&amp;A, Hobart)" w:date="2020-03-21T11:21:00Z" w:initials="PA(H">
    <w:p w14:paraId="239CC3B4" w14:textId="5BBED6A1" w:rsidR="00E95A6F" w:rsidRDefault="00E95A6F">
      <w:pPr>
        <w:pStyle w:val="CommentText"/>
      </w:pPr>
      <w:r>
        <w:rPr>
          <w:rStyle w:val="CommentReference"/>
        </w:rPr>
        <w:annotationRef/>
      </w:r>
      <w:r>
        <w:t>Indicate in table 1 / 2</w:t>
      </w:r>
    </w:p>
  </w:comment>
  <w:comment w:id="10" w:author="Punt, Andre (O&amp;A, Hobart)" w:date="2020-03-21T11:25:00Z" w:initials="PA(H">
    <w:p w14:paraId="602F6A06" w14:textId="4C247D94" w:rsidR="002C3BCD" w:rsidRDefault="00E95A6F">
      <w:pPr>
        <w:pStyle w:val="CommentText"/>
      </w:pPr>
      <w:r>
        <w:rPr>
          <w:rStyle w:val="CommentReference"/>
        </w:rPr>
        <w:annotationRef/>
      </w:r>
      <w:r>
        <w:t xml:space="preserve">But somehow these get scale </w:t>
      </w:r>
    </w:p>
  </w:comment>
  <w:comment w:id="11" w:author="kiva.oken kiva.oken" w:date="2020-03-23T15:00:00Z" w:initials="kk">
    <w:p w14:paraId="1EF7F956" w14:textId="4E17976B" w:rsidR="002C3BCD" w:rsidRDefault="002C3BCD">
      <w:pPr>
        <w:pStyle w:val="CommentText"/>
      </w:pPr>
      <w:r>
        <w:rPr>
          <w:rStyle w:val="CommentReference"/>
        </w:rPr>
        <w:annotationRef/>
      </w:r>
      <w:r>
        <w:t>?</w:t>
      </w:r>
    </w:p>
  </w:comment>
  <w:comment w:id="12" w:author="Punt, Andre (O&amp;A, Hobart)" w:date="2020-03-21T11:34:00Z" w:initials="PA(H">
    <w:p w14:paraId="4CF842B4" w14:textId="2EE17A89" w:rsidR="00E95A6F" w:rsidRDefault="00E95A6F">
      <w:pPr>
        <w:pStyle w:val="CommentText"/>
      </w:pPr>
      <w:r>
        <w:rPr>
          <w:rStyle w:val="CommentReference"/>
        </w:rPr>
        <w:annotationRef/>
      </w:r>
      <w:r>
        <w:t xml:space="preserve">Is it perhaps better should show results for profit and relegate revenue to an </w:t>
      </w:r>
      <w:proofErr w:type="gramStart"/>
      <w:r>
        <w:t>appendix</w:t>
      </w:r>
      <w:proofErr w:type="gramEnd"/>
    </w:p>
  </w:comment>
  <w:comment w:id="13" w:author="kiva.oken kiva.oken" w:date="2020-03-23T15:14:00Z" w:initials="kk">
    <w:p w14:paraId="1D59F271" w14:textId="5DAFF076" w:rsidR="00BC69A6" w:rsidRDefault="00BC69A6">
      <w:pPr>
        <w:pStyle w:val="CommentText"/>
      </w:pPr>
      <w:r>
        <w:rPr>
          <w:rStyle w:val="CommentReference"/>
        </w:rPr>
        <w:annotationRef/>
      </w:r>
      <w:r>
        <w:t>That is what I initially thought to do, but you can’t measure the CV of profit</w:t>
      </w:r>
      <w:r w:rsidR="00AF7780">
        <w:t xml:space="preserve"> (it goes negative)</w:t>
      </w:r>
      <w:r>
        <w:t>. Profit SD matches patterns in revenue SD, but I</w:t>
      </w:r>
      <w:r w:rsidR="00D4201B">
        <w:t xml:space="preserve"> would prefer to show</w:t>
      </w:r>
      <w:r>
        <w:t xml:space="preserve"> CV</w:t>
      </w:r>
      <w:r w:rsidR="001B1589">
        <w:t xml:space="preserve">. </w:t>
      </w:r>
      <w:r w:rsidR="008B0B50">
        <w:t xml:space="preserve">CV patterns </w:t>
      </w:r>
      <w:r w:rsidR="00AF7780">
        <w:t xml:space="preserve">are sometimes </w:t>
      </w:r>
      <w:r w:rsidR="00D4201B">
        <w:t>different</w:t>
      </w:r>
      <w:r w:rsidR="002A7DC5">
        <w:t xml:space="preserve"> than SD, but I think </w:t>
      </w:r>
      <w:r w:rsidR="008B0B50">
        <w:t xml:space="preserve">CV </w:t>
      </w:r>
      <w:r w:rsidR="001B1589">
        <w:t>is more appropriate</w:t>
      </w:r>
      <w:r>
        <w:t xml:space="preserve">. </w:t>
      </w:r>
    </w:p>
  </w:comment>
  <w:comment w:id="16" w:author="Punt, Andre (O&amp;A, Hobart)" w:date="2019-11-17T10:05:00Z" w:initials="PA(H">
    <w:p w14:paraId="11B146FB" w14:textId="1D699B2E" w:rsidR="00E95A6F" w:rsidRDefault="00E95A6F">
      <w:pPr>
        <w:pStyle w:val="CommentText"/>
      </w:pPr>
      <w:r>
        <w:rPr>
          <w:rStyle w:val="CommentReference"/>
        </w:rPr>
        <w:annotationRef/>
      </w:r>
      <w:r>
        <w:t>I think this has been proved.</w:t>
      </w:r>
    </w:p>
  </w:comment>
  <w:comment w:id="17" w:author="Microsoft Office User" w:date="2019-11-18T12:14:00Z" w:initials="MOU">
    <w:p w14:paraId="4DEA3B96" w14:textId="77777777" w:rsidR="00E95A6F" w:rsidRDefault="00E95A6F">
      <w:pPr>
        <w:pStyle w:val="CommentText"/>
      </w:pPr>
      <w:r>
        <w:rPr>
          <w:rStyle w:val="CommentReference"/>
        </w:rPr>
        <w:annotationRef/>
      </w:r>
      <w:r>
        <w:t>Should I find a citation or is stating this ok?</w:t>
      </w:r>
    </w:p>
    <w:p w14:paraId="4057CFB1" w14:textId="77777777" w:rsidR="00E95A6F" w:rsidRDefault="00E95A6F">
      <w:pPr>
        <w:pStyle w:val="CommentText"/>
      </w:pPr>
    </w:p>
    <w:p w14:paraId="0B3A600A" w14:textId="287B744B" w:rsidR="00E95A6F" w:rsidRDefault="00E95A6F">
      <w:pPr>
        <w:pStyle w:val="CommentText"/>
      </w:pPr>
      <w:r>
        <w:t>AEP: Cite would be nice</w:t>
      </w:r>
    </w:p>
  </w:comment>
  <w:comment w:id="18" w:author="Punt, Andre (O&amp;A, Hobart)" w:date="2020-03-21T11:44:00Z" w:initials="PA(H">
    <w:p w14:paraId="7606FB4D" w14:textId="64245FD6" w:rsidR="00E95A6F" w:rsidRDefault="00E95A6F">
      <w:pPr>
        <w:pStyle w:val="CommentText"/>
      </w:pPr>
      <w:r>
        <w:rPr>
          <w:rStyle w:val="CommentReference"/>
        </w:rPr>
        <w:annotationRef/>
      </w:r>
      <w:r>
        <w:t>Any logic to the total vessel and the scenarios?</w:t>
      </w:r>
    </w:p>
  </w:comment>
  <w:comment w:id="19" w:author="kiva.oken kiva.oken" w:date="2020-03-30T12:48:00Z" w:initials="kk">
    <w:p w14:paraId="07ABCD8D" w14:textId="3FAD4DCD" w:rsidR="00396823" w:rsidRDefault="00396823">
      <w:pPr>
        <w:pStyle w:val="CommentText"/>
      </w:pPr>
      <w:r>
        <w:rPr>
          <w:rStyle w:val="CommentReference"/>
        </w:rPr>
        <w:annotationRef/>
      </w:r>
      <w:r>
        <w:t>N</w:t>
      </w:r>
      <w:r w:rsidR="006C513A">
        <w:t>ot really for total vessels.</w:t>
      </w:r>
    </w:p>
    <w:p w14:paraId="6EEEF489" w14:textId="28973E12" w:rsidR="00396823" w:rsidRDefault="00396823">
      <w:pPr>
        <w:pStyle w:val="CommentText"/>
      </w:pPr>
    </w:p>
    <w:p w14:paraId="4D350A83" w14:textId="10B40C9A" w:rsidR="00396823" w:rsidRDefault="00396823">
      <w:pPr>
        <w:pStyle w:val="CommentText"/>
      </w:pPr>
      <w:r>
        <w:t xml:space="preserve">For the scenarios the middle one has an equal number of vessels in every portfolio, and equal number of specialists vs. </w:t>
      </w:r>
      <w:r w:rsidR="006C513A">
        <w:t xml:space="preserve">generalists, which was intentional. Obviously you could magnify or dampen the move from medium to easy/hard, but the results are mainly about trend, so shouldn’t matter. </w:t>
      </w:r>
    </w:p>
  </w:comment>
  <w:comment w:id="21" w:author="Punt, Andre (O&amp;A, Hobart)" w:date="2020-03-21T11:50:00Z" w:initials="PA(H">
    <w:p w14:paraId="4A6004E7" w14:textId="490ADC81" w:rsidR="00E95A6F" w:rsidRDefault="00E95A6F">
      <w:pPr>
        <w:pStyle w:val="CommentText"/>
      </w:pPr>
      <w:r>
        <w:rPr>
          <w:rStyle w:val="CommentReference"/>
        </w:rPr>
        <w:annotationRef/>
      </w:r>
      <w:r>
        <w:t>Is Fig 1 referenced?</w:t>
      </w:r>
    </w:p>
  </w:comment>
  <w:comment w:id="22" w:author="kiva.oken kiva.oken" w:date="2020-03-23T15:15:00Z" w:initials="kk">
    <w:p w14:paraId="33021328" w14:textId="4A0A344B" w:rsidR="00BC69A6" w:rsidRDefault="00BC69A6">
      <w:pPr>
        <w:pStyle w:val="CommentText"/>
      </w:pPr>
      <w:r>
        <w:rPr>
          <w:rStyle w:val="CommentReference"/>
        </w:rPr>
        <w:annotationRef/>
      </w:r>
      <w:r>
        <w:t xml:space="preserve">In the methods. </w:t>
      </w:r>
    </w:p>
  </w:comment>
  <w:comment w:id="25" w:author="Punt, Andre (O&amp;A, Hobart)" w:date="2020-03-21T15:46:00Z" w:initials="PA(H">
    <w:p w14:paraId="27C96A8B" w14:textId="04ABE13D" w:rsidR="00E95A6F" w:rsidRDefault="00E95A6F">
      <w:pPr>
        <w:pStyle w:val="CommentText"/>
      </w:pPr>
      <w:r>
        <w:rPr>
          <w:rStyle w:val="CommentReference"/>
        </w:rPr>
        <w:annotationRef/>
      </w:r>
      <w:r>
        <w:t xml:space="preserve">This is tricky because </w:t>
      </w:r>
      <w:proofErr w:type="spellStart"/>
      <w:r>
        <w:t>groundfish</w:t>
      </w:r>
      <w:proofErr w:type="spellEnd"/>
      <w:r>
        <w:t xml:space="preserve"> is really </w:t>
      </w:r>
      <w:proofErr w:type="spellStart"/>
      <w:r>
        <w:t>mulriple</w:t>
      </w:r>
      <w:proofErr w:type="spellEnd"/>
      <w:r>
        <w:t xml:space="preserve"> species</w:t>
      </w:r>
    </w:p>
  </w:comment>
  <w:comment w:id="26" w:author="kiva.oken kiva.oken" w:date="2020-03-23T15:17:00Z" w:initials="kk">
    <w:p w14:paraId="38CE6744" w14:textId="49D451C8" w:rsidR="00BC69A6" w:rsidRDefault="00BC69A6">
      <w:pPr>
        <w:pStyle w:val="CommentText"/>
      </w:pPr>
      <w:r>
        <w:rPr>
          <w:rStyle w:val="CommentReference"/>
        </w:rPr>
        <w:annotationRef/>
      </w:r>
      <w:r>
        <w:t xml:space="preserve">Yes, in the real world </w:t>
      </w:r>
      <w:proofErr w:type="spellStart"/>
      <w:r>
        <w:t>groundfish</w:t>
      </w:r>
      <w:proofErr w:type="spellEnd"/>
      <w:r>
        <w:t xml:space="preserve"> is multiple species. In this very simplified model, it’</w:t>
      </w:r>
      <w:r w:rsidR="00A563C0">
        <w:t>s modeled as one generic population</w:t>
      </w:r>
      <w:r>
        <w:t>.</w:t>
      </w:r>
      <w:r w:rsidR="008B0B50">
        <w:t xml:space="preserve"> I would </w:t>
      </w:r>
      <w:proofErr w:type="spellStart"/>
      <w:r w:rsidR="008B0B50">
        <w:t>hestitate</w:t>
      </w:r>
      <w:proofErr w:type="spellEnd"/>
      <w:r w:rsidR="008B0B50">
        <w:t xml:space="preserve"> to call the population “sablefish” as</w:t>
      </w:r>
      <w:r w:rsidR="00F66C88">
        <w:t xml:space="preserve"> is pretty grossly simplified, and that’s not really the idea.</w:t>
      </w:r>
    </w:p>
  </w:comment>
  <w:comment w:id="29" w:author="Punt, Andre (O&amp;A, Hobart)" w:date="2020-03-21T15:51:00Z" w:initials="PA(H">
    <w:p w14:paraId="4590F5D9" w14:textId="664608BF" w:rsidR="00E95A6F" w:rsidRDefault="00E95A6F">
      <w:pPr>
        <w:pStyle w:val="CommentText"/>
      </w:pPr>
      <w:r>
        <w:rPr>
          <w:rStyle w:val="CommentReference"/>
        </w:rPr>
        <w:annotationRef/>
      </w:r>
      <w:r>
        <w:t xml:space="preserve">Not really – they all have 402 </w:t>
      </w:r>
      <w:proofErr w:type="spellStart"/>
      <w:r>
        <w:t>permited</w:t>
      </w:r>
      <w:proofErr w:type="spellEnd"/>
    </w:p>
  </w:comment>
  <w:comment w:id="30" w:author="kiva.oken kiva.oken" w:date="2020-03-23T15:23:00Z" w:initials="kk">
    <w:p w14:paraId="0CCEC963" w14:textId="14AAB9AD" w:rsidR="00BC69A6" w:rsidRDefault="00BC69A6">
      <w:pPr>
        <w:pStyle w:val="CommentText"/>
      </w:pPr>
      <w:r>
        <w:rPr>
          <w:rStyle w:val="CommentReference"/>
        </w:rPr>
        <w:annotationRef/>
      </w:r>
      <w:r>
        <w:t xml:space="preserve">Nope. 402 vessels in all scenarios. Number of permits varies. </w:t>
      </w:r>
    </w:p>
  </w:comment>
  <w:comment w:id="31" w:author="Punt, Andre (O&amp;A, Hobart)" w:date="2020-03-21T15:53:00Z" w:initials="PA(H">
    <w:p w14:paraId="4D989654" w14:textId="61B2CA31" w:rsidR="00E95A6F" w:rsidRDefault="00E95A6F">
      <w:pPr>
        <w:pStyle w:val="CommentText"/>
      </w:pPr>
      <w:r>
        <w:rPr>
          <w:rStyle w:val="CommentReference"/>
        </w:rPr>
        <w:annotationRef/>
      </w:r>
      <w:r>
        <w:t>So if crab prices were constant this would not happen?</w:t>
      </w:r>
    </w:p>
  </w:comment>
  <w:comment w:id="32" w:author="kiva.oken kiva.oken" w:date="2020-03-23T16:52:00Z" w:initials="kk">
    <w:p w14:paraId="236E11EA" w14:textId="7496C192" w:rsidR="00B65DC2" w:rsidRDefault="00B65DC2" w:rsidP="008B0B50">
      <w:pPr>
        <w:pStyle w:val="CommentText"/>
      </w:pPr>
      <w:r>
        <w:rPr>
          <w:rStyle w:val="CommentReference"/>
        </w:rPr>
        <w:annotationRef/>
      </w:r>
      <w:r w:rsidR="008B0B50">
        <w:t>Correct</w:t>
      </w:r>
      <w:r>
        <w:t>. Total catches for crab do increase with increasing access, so it has to be prices that account for the decrease in revenue.</w:t>
      </w:r>
      <w:r w:rsidR="00000D8A">
        <w:t xml:space="preserve"> </w:t>
      </w:r>
    </w:p>
  </w:comment>
  <w:comment w:id="33" w:author="Punt, Andre (O&amp;A, Hobart)" w:date="2020-03-21T15:58:00Z" w:initials="PA(H">
    <w:p w14:paraId="7AE527ED" w14:textId="08224476" w:rsidR="00E95A6F" w:rsidRDefault="00E95A6F">
      <w:pPr>
        <w:pStyle w:val="CommentText"/>
      </w:pPr>
      <w:r>
        <w:rPr>
          <w:rStyle w:val="CommentReference"/>
        </w:rPr>
        <w:annotationRef/>
      </w:r>
      <w:r>
        <w:t xml:space="preserve">Not the salmon only </w:t>
      </w:r>
      <w:proofErr w:type="spellStart"/>
      <w:r>
        <w:t>peope</w:t>
      </w:r>
      <w:proofErr w:type="spellEnd"/>
      <w:r>
        <w:t xml:space="preserve"> and not much for the </w:t>
      </w:r>
      <w:proofErr w:type="spellStart"/>
      <w:r>
        <w:t>groundfish</w:t>
      </w:r>
      <w:proofErr w:type="spellEnd"/>
      <w:r>
        <w:t xml:space="preserve"> only people</w:t>
      </w:r>
    </w:p>
  </w:comment>
  <w:comment w:id="34" w:author="kiva.oken kiva.oken" w:date="2020-03-23T19:40:00Z" w:initials="kk">
    <w:p w14:paraId="3F284E54" w14:textId="2112EBD0" w:rsidR="008B0B50" w:rsidRDefault="008B0B50">
      <w:pPr>
        <w:pStyle w:val="CommentText"/>
      </w:pPr>
      <w:r>
        <w:rPr>
          <w:rStyle w:val="CommentReference"/>
        </w:rPr>
        <w:annotationRef/>
      </w:r>
      <w:r>
        <w:rPr>
          <w:rStyle w:val="CommentReference"/>
        </w:rPr>
        <w:annotationRef/>
      </w:r>
      <w:r>
        <w:rPr>
          <w:rStyle w:val="CommentReference"/>
        </w:rPr>
        <w:t xml:space="preserve">I redid all the plots so that they aren’t restricted to the same scale for mean revenue. I think the effect for </w:t>
      </w:r>
      <w:proofErr w:type="spellStart"/>
      <w:r>
        <w:rPr>
          <w:rStyle w:val="CommentReference"/>
        </w:rPr>
        <w:t>groundfish</w:t>
      </w:r>
      <w:proofErr w:type="spellEnd"/>
      <w:r>
        <w:rPr>
          <w:rStyle w:val="CommentReference"/>
        </w:rPr>
        <w:t xml:space="preserve"> specialists is now a lot more obvious and you can even subtly see the effect for salmon. </w:t>
      </w:r>
      <w:r w:rsidR="00581ACD">
        <w:rPr>
          <w:rStyle w:val="CommentReference"/>
        </w:rPr>
        <w:t>Thus, the effect itself is universal, but the magnitude of it depends on the fishery.</w:t>
      </w:r>
    </w:p>
  </w:comment>
  <w:comment w:id="37" w:author="Punt, Andre (O&amp;A, Hobart)" w:date="2020-03-21T16:01:00Z" w:initials="PA(H">
    <w:p w14:paraId="14411695" w14:textId="3E41DE0E" w:rsidR="00E95A6F" w:rsidRDefault="00E95A6F">
      <w:pPr>
        <w:pStyle w:val="CommentText"/>
      </w:pPr>
      <w:r>
        <w:rPr>
          <w:rStyle w:val="CommentReference"/>
        </w:rPr>
        <w:annotationRef/>
      </w:r>
      <w:r>
        <w:t xml:space="preserve">Then we would expect the larger effect for crab and salmon but it looks greatest for </w:t>
      </w:r>
      <w:proofErr w:type="spellStart"/>
      <w:r>
        <w:t>groundfish</w:t>
      </w:r>
      <w:proofErr w:type="spellEnd"/>
      <w:r>
        <w:t>?</w:t>
      </w:r>
    </w:p>
  </w:comment>
  <w:comment w:id="43" w:author="Punt, Andre (O&amp;A, Hobart)" w:date="2020-03-21T16:02:00Z" w:initials="PA(H">
    <w:p w14:paraId="53BBA86D" w14:textId="2BE8B912" w:rsidR="00E95A6F" w:rsidRDefault="00E95A6F">
      <w:pPr>
        <w:pStyle w:val="CommentText"/>
      </w:pPr>
      <w:r>
        <w:rPr>
          <w:rStyle w:val="CommentReference"/>
        </w:rPr>
        <w:annotationRef/>
      </w:r>
      <w:r>
        <w:t xml:space="preserve">Do we know how much time people in each </w:t>
      </w:r>
      <w:proofErr w:type="spellStart"/>
      <w:r>
        <w:t>pror</w:t>
      </w:r>
      <w:proofErr w:type="spellEnd"/>
      <w:r>
        <w:t xml:space="preserve"> folio </w:t>
      </w:r>
      <w:proofErr w:type="spellStart"/>
      <w:r>
        <w:t>spendon</w:t>
      </w:r>
      <w:proofErr w:type="spellEnd"/>
      <w:r>
        <w:t xml:space="preserve"> each </w:t>
      </w:r>
      <w:proofErr w:type="gramStart"/>
      <w:r>
        <w:t>species</w:t>
      </w:r>
      <w:proofErr w:type="gramEnd"/>
    </w:p>
  </w:comment>
  <w:comment w:id="44" w:author="kiva.oken kiva.oken" w:date="2020-03-23T19:41:00Z" w:initials="kk">
    <w:p w14:paraId="65EAC492" w14:textId="2A227682" w:rsidR="008B0B50" w:rsidRDefault="008B0B50">
      <w:pPr>
        <w:pStyle w:val="CommentText"/>
      </w:pPr>
      <w:r>
        <w:rPr>
          <w:rStyle w:val="CommentReference"/>
        </w:rPr>
        <w:annotationRef/>
      </w:r>
      <w:r>
        <w:t>In short, no. I literally spent weeks figuring out how to avoid running out of RAM with 10k simulations (which were necessary to get some of t</w:t>
      </w:r>
      <w:r w:rsidR="00655ED5">
        <w:t>he distributions to stabilize), so I would be quite hesitant to track any new variables.</w:t>
      </w:r>
    </w:p>
    <w:p w14:paraId="54F64748" w14:textId="3D87B062" w:rsidR="00655ED5" w:rsidRDefault="00655ED5">
      <w:pPr>
        <w:pStyle w:val="CommentText"/>
      </w:pPr>
    </w:p>
    <w:p w14:paraId="7F37E204" w14:textId="2DB524B7" w:rsidR="00655ED5" w:rsidRDefault="00655ED5">
      <w:pPr>
        <w:pStyle w:val="CommentText"/>
      </w:pPr>
      <w:r>
        <w:t>I’m not sure why that is r</w:t>
      </w:r>
      <w:r w:rsidR="000F5F76">
        <w:t>elevant here anyway?</w:t>
      </w:r>
    </w:p>
  </w:comment>
  <w:comment w:id="57" w:author="Punt, Andre (O&amp;A, Hobart)" w:date="2020-03-21T16:10:00Z" w:initials="PA(H">
    <w:p w14:paraId="350BCA8A" w14:textId="554622B6" w:rsidR="00E95A6F" w:rsidRDefault="00E95A6F">
      <w:pPr>
        <w:pStyle w:val="CommentText"/>
      </w:pPr>
      <w:r>
        <w:rPr>
          <w:rStyle w:val="CommentReference"/>
        </w:rPr>
        <w:annotationRef/>
      </w:r>
      <w:r>
        <w:rPr>
          <w:rStyle w:val="CommentReference"/>
        </w:rPr>
        <w:t>Such as?</w:t>
      </w:r>
    </w:p>
  </w:comment>
  <w:comment w:id="58" w:author="kiva.oken kiva.oken" w:date="2020-03-27T16:14:00Z" w:initials="kk">
    <w:p w14:paraId="3381211E" w14:textId="3B0BFD1B" w:rsidR="00085321" w:rsidRDefault="00085321">
      <w:pPr>
        <w:pStyle w:val="CommentText"/>
      </w:pPr>
      <w:r>
        <w:rPr>
          <w:rStyle w:val="CommentReference"/>
        </w:rPr>
        <w:annotationRef/>
      </w:r>
      <w:r>
        <w:t>Cite more literature</w:t>
      </w:r>
    </w:p>
  </w:comment>
  <w:comment w:id="66" w:author="Punt, Andre (O&amp;A, Hobart)" w:date="2020-03-21T16:15:00Z" w:initials="PA(H">
    <w:p w14:paraId="1BACB363" w14:textId="3AFDA18D" w:rsidR="00E95A6F" w:rsidRDefault="00E95A6F">
      <w:pPr>
        <w:pStyle w:val="CommentText"/>
      </w:pPr>
      <w:r>
        <w:rPr>
          <w:rStyle w:val="CommentReference"/>
        </w:rPr>
        <w:annotationRef/>
      </w:r>
      <w:r>
        <w:t>Demand function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F6075" w15:done="0"/>
  <w15:commentEx w15:paraId="07222412" w15:done="0"/>
  <w15:commentEx w15:paraId="36A5D22A" w15:done="0"/>
  <w15:commentEx w15:paraId="0D90E1C5" w15:done="0"/>
  <w15:commentEx w15:paraId="1507E639" w15:paraIdParent="0D90E1C5" w15:done="0"/>
  <w15:commentEx w15:paraId="41AEC1E8" w15:done="0"/>
  <w15:commentEx w15:paraId="5066AC53" w15:done="0"/>
  <w15:commentEx w15:paraId="10EEF686" w15:paraIdParent="5066AC53" w15:done="0"/>
  <w15:commentEx w15:paraId="239CC3B4" w15:done="0"/>
  <w15:commentEx w15:paraId="602F6A06" w15:done="0"/>
  <w15:commentEx w15:paraId="1EF7F956" w15:paraIdParent="602F6A06" w15:done="0"/>
  <w15:commentEx w15:paraId="4CF842B4" w15:done="0"/>
  <w15:commentEx w15:paraId="1D59F271" w15:paraIdParent="4CF842B4" w15:done="0"/>
  <w15:commentEx w15:paraId="11B146FB" w15:done="0"/>
  <w15:commentEx w15:paraId="0B3A600A" w15:paraIdParent="11B146FB" w15:done="0"/>
  <w15:commentEx w15:paraId="7606FB4D" w15:done="0"/>
  <w15:commentEx w15:paraId="4D350A83" w15:paraIdParent="7606FB4D" w15:done="0"/>
  <w15:commentEx w15:paraId="4A6004E7" w15:done="0"/>
  <w15:commentEx w15:paraId="33021328" w15:paraIdParent="4A6004E7" w15:done="0"/>
  <w15:commentEx w15:paraId="27C96A8B" w15:done="0"/>
  <w15:commentEx w15:paraId="38CE6744" w15:paraIdParent="27C96A8B" w15:done="0"/>
  <w15:commentEx w15:paraId="4590F5D9" w15:done="0"/>
  <w15:commentEx w15:paraId="0CCEC963" w15:paraIdParent="4590F5D9" w15:done="0"/>
  <w15:commentEx w15:paraId="4D989654" w15:done="0"/>
  <w15:commentEx w15:paraId="236E11EA" w15:paraIdParent="4D989654" w15:done="0"/>
  <w15:commentEx w15:paraId="7AE527ED" w15:done="0"/>
  <w15:commentEx w15:paraId="3F284E54" w15:paraIdParent="7AE527ED" w15:done="0"/>
  <w15:commentEx w15:paraId="14411695" w15:done="0"/>
  <w15:commentEx w15:paraId="53BBA86D" w15:done="0"/>
  <w15:commentEx w15:paraId="7F37E204" w15:paraIdParent="53BBA86D" w15:done="0"/>
  <w15:commentEx w15:paraId="350BCA8A" w15:done="0"/>
  <w15:commentEx w15:paraId="3381211E" w15:done="0"/>
  <w15:commentEx w15:paraId="1BACB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22412" w16cid:durableId="22206C87"/>
  <w16cid:commentId w16cid:paraId="36A5D22A" w16cid:durableId="22206C88"/>
  <w16cid:commentId w16cid:paraId="39C2725E" w16cid:durableId="22206F51"/>
  <w16cid:commentId w16cid:paraId="44351D69" w16cid:durableId="22207018"/>
  <w16cid:commentId w16cid:paraId="0D90E1C5" w16cid:durableId="222070D0"/>
  <w16cid:commentId w16cid:paraId="1B25E5CE" w16cid:durableId="222071A5"/>
  <w16cid:commentId w16cid:paraId="4352DB2F" w16cid:durableId="22207159"/>
  <w16cid:commentId w16cid:paraId="4FB9F86A" w16cid:durableId="22207203"/>
  <w16cid:commentId w16cid:paraId="2CBD846E" w16cid:durableId="2220720C"/>
  <w16cid:commentId w16cid:paraId="322C72F5" w16cid:durableId="22207258"/>
  <w16cid:commentId w16cid:paraId="46202799" w16cid:durableId="2220B3D6"/>
  <w16cid:commentId w16cid:paraId="5A9BF292" w16cid:durableId="222072C1"/>
  <w16cid:commentId w16cid:paraId="52F3999D" w16cid:durableId="222072AA"/>
  <w16cid:commentId w16cid:paraId="460BD522" w16cid:durableId="22207325"/>
  <w16cid:commentId w16cid:paraId="0A0EBFBF" w16cid:durableId="222073B9"/>
  <w16cid:commentId w16cid:paraId="57CEF4A1" w16cid:durableId="22206C8D"/>
  <w16cid:commentId w16cid:paraId="5066AC53" w16cid:durableId="222076A6"/>
  <w16cid:commentId w16cid:paraId="0AF65216" w16cid:durableId="222076D2"/>
  <w16cid:commentId w16cid:paraId="65623E77" w16cid:durableId="222076EA"/>
  <w16cid:commentId w16cid:paraId="239CC3B4" w16cid:durableId="2220773B"/>
  <w16cid:commentId w16cid:paraId="0E51B4A1" w16cid:durableId="22207766"/>
  <w16cid:commentId w16cid:paraId="59DEC090" w16cid:durableId="22206C8E"/>
  <w16cid:commentId w16cid:paraId="395FF667" w16cid:durableId="22207825"/>
  <w16cid:commentId w16cid:paraId="4E49412B" w16cid:durableId="222079EC"/>
  <w16cid:commentId w16cid:paraId="0B616608" w16cid:durableId="22207915"/>
  <w16cid:commentId w16cid:paraId="220ECF9D" w16cid:durableId="22207A14"/>
  <w16cid:commentId w16cid:paraId="62970659" w16cid:durableId="22206C8F"/>
  <w16cid:commentId w16cid:paraId="56DB7027" w16cid:durableId="22206C90"/>
  <w16cid:commentId w16cid:paraId="7DE80521" w16cid:durableId="22207A3B"/>
  <w16cid:commentId w16cid:paraId="4CF842B4" w16cid:durableId="22207A5A"/>
  <w16cid:commentId w16cid:paraId="6277F71A" w16cid:durableId="22206C91"/>
  <w16cid:commentId w16cid:paraId="18A2936B" w16cid:durableId="22206C92"/>
  <w16cid:commentId w16cid:paraId="11B146FB" w16cid:durableId="22206C93"/>
  <w16cid:commentId w16cid:paraId="0B3A600A" w16cid:durableId="22206C94"/>
  <w16cid:commentId w16cid:paraId="7606FB4D" w16cid:durableId="22207CA1"/>
  <w16cid:commentId w16cid:paraId="4A6004E7" w16cid:durableId="22207DEC"/>
  <w16cid:commentId w16cid:paraId="5F6B5DA3" w16cid:durableId="22207CCE"/>
  <w16cid:commentId w16cid:paraId="628E10C0" w16cid:durableId="22207D16"/>
  <w16cid:commentId w16cid:paraId="4672D0A1" w16cid:durableId="22207D4C"/>
  <w16cid:commentId w16cid:paraId="27C96A8B" w16cid:durableId="2220B54B"/>
  <w16cid:commentId w16cid:paraId="4590F5D9" w16cid:durableId="2220B67A"/>
  <w16cid:commentId w16cid:paraId="4D989654" w16cid:durableId="2220B6F6"/>
  <w16cid:commentId w16cid:paraId="7AE527ED" w16cid:durableId="2220B80A"/>
  <w16cid:commentId w16cid:paraId="569B9815" w16cid:durableId="2220B82E"/>
  <w16cid:commentId w16cid:paraId="10382B62" w16cid:durableId="2220B85E"/>
  <w16cid:commentId w16cid:paraId="14411695" w16cid:durableId="2220B8BF"/>
  <w16cid:commentId w16cid:paraId="53BBA86D" w16cid:durableId="2220B930"/>
  <w16cid:commentId w16cid:paraId="10DFB812" w16cid:durableId="22206C95"/>
  <w16cid:commentId w16cid:paraId="253CEF56" w16cid:durableId="2220BA7F"/>
  <w16cid:commentId w16cid:paraId="350BCA8A" w16cid:durableId="2220BB0C"/>
  <w16cid:commentId w16cid:paraId="1FBEBA9C" w16cid:durableId="2220BB36"/>
  <w16cid:commentId w16cid:paraId="63B5BF1C" w16cid:durableId="2220BB6F"/>
  <w16cid:commentId w16cid:paraId="42CE143F" w16cid:durableId="2220BB98"/>
  <w16cid:commentId w16cid:paraId="3074B699" w16cid:durableId="22206C96"/>
  <w16cid:commentId w16cid:paraId="766CAB9E" w16cid:durableId="22206C97"/>
  <w16cid:commentId w16cid:paraId="56638C82" w16cid:durableId="22206C98"/>
  <w16cid:commentId w16cid:paraId="75C4734D" w16cid:durableId="2220BBF7"/>
  <w16cid:commentId w16cid:paraId="1BACB363" w16cid:durableId="2220BC0C"/>
  <w16cid:commentId w16cid:paraId="63542362" w16cid:durableId="22206C99"/>
  <w16cid:commentId w16cid:paraId="45074D9D" w16cid:durableId="22206C9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7CF20" w14:textId="77777777" w:rsidR="00BF4480" w:rsidRDefault="00BF4480" w:rsidP="000751AA">
      <w:r>
        <w:separator/>
      </w:r>
    </w:p>
  </w:endnote>
  <w:endnote w:type="continuationSeparator" w:id="0">
    <w:p w14:paraId="1966E804" w14:textId="77777777" w:rsidR="00BF4480" w:rsidRDefault="00BF4480"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25C137D2" w:rsidR="00E95A6F" w:rsidRDefault="00E95A6F">
        <w:pPr>
          <w:pStyle w:val="Footer"/>
          <w:jc w:val="center"/>
        </w:pPr>
        <w:r>
          <w:fldChar w:fldCharType="begin"/>
        </w:r>
        <w:r>
          <w:instrText xml:space="preserve"> PAGE   \* MERGEFORMAT </w:instrText>
        </w:r>
        <w:r>
          <w:fldChar w:fldCharType="separate"/>
        </w:r>
        <w:r w:rsidR="005C1C11">
          <w:rPr>
            <w:noProof/>
          </w:rPr>
          <w:t>15</w:t>
        </w:r>
        <w:r>
          <w:rPr>
            <w:noProof/>
          </w:rPr>
          <w:fldChar w:fldCharType="end"/>
        </w:r>
      </w:p>
    </w:sdtContent>
  </w:sdt>
  <w:p w14:paraId="6BC7319F" w14:textId="77777777" w:rsidR="00E95A6F" w:rsidRDefault="00E95A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C6A45" w14:textId="77777777" w:rsidR="00BF4480" w:rsidRDefault="00BF4480" w:rsidP="000751AA">
      <w:r>
        <w:separator/>
      </w:r>
    </w:p>
  </w:footnote>
  <w:footnote w:type="continuationSeparator" w:id="0">
    <w:p w14:paraId="1158C597" w14:textId="77777777" w:rsidR="00BF4480" w:rsidRDefault="00BF4480" w:rsidP="000751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rson w15:author="Punt, Andre (O&amp;A, Hobart)">
    <w15:presenceInfo w15:providerId="AD" w15:userId="S::pun009@csiro.au::d8681b15-3db8-4e83-804f-b5df0bbac5ce"/>
  </w15:person>
  <w15:person w15:author="Dan.Holland">
    <w15:presenceInfo w15:providerId="None" w15:userId="Dan.Hollan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82A"/>
    <w:rsid w:val="00011B46"/>
    <w:rsid w:val="000134AC"/>
    <w:rsid w:val="000162D0"/>
    <w:rsid w:val="000211F6"/>
    <w:rsid w:val="00021E06"/>
    <w:rsid w:val="000229B6"/>
    <w:rsid w:val="0002716A"/>
    <w:rsid w:val="000272E4"/>
    <w:rsid w:val="00027E46"/>
    <w:rsid w:val="00030984"/>
    <w:rsid w:val="000320C4"/>
    <w:rsid w:val="000338DC"/>
    <w:rsid w:val="00035F3E"/>
    <w:rsid w:val="000447D9"/>
    <w:rsid w:val="00044DE6"/>
    <w:rsid w:val="00046872"/>
    <w:rsid w:val="00051B6F"/>
    <w:rsid w:val="000612E5"/>
    <w:rsid w:val="0007014E"/>
    <w:rsid w:val="000751AA"/>
    <w:rsid w:val="00076A9F"/>
    <w:rsid w:val="000815D0"/>
    <w:rsid w:val="000834FE"/>
    <w:rsid w:val="00085321"/>
    <w:rsid w:val="00091417"/>
    <w:rsid w:val="00092B29"/>
    <w:rsid w:val="000A0B60"/>
    <w:rsid w:val="000A3868"/>
    <w:rsid w:val="000A594B"/>
    <w:rsid w:val="000B0B70"/>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12280"/>
    <w:rsid w:val="001132AB"/>
    <w:rsid w:val="001142E2"/>
    <w:rsid w:val="00114DA5"/>
    <w:rsid w:val="00120386"/>
    <w:rsid w:val="00123760"/>
    <w:rsid w:val="001269A5"/>
    <w:rsid w:val="001330DE"/>
    <w:rsid w:val="00144D50"/>
    <w:rsid w:val="00145371"/>
    <w:rsid w:val="00145E6F"/>
    <w:rsid w:val="00150EB6"/>
    <w:rsid w:val="0015446F"/>
    <w:rsid w:val="00155549"/>
    <w:rsid w:val="00155695"/>
    <w:rsid w:val="0016124B"/>
    <w:rsid w:val="0016273B"/>
    <w:rsid w:val="001656A2"/>
    <w:rsid w:val="001665BB"/>
    <w:rsid w:val="00171A80"/>
    <w:rsid w:val="00185B98"/>
    <w:rsid w:val="001870FB"/>
    <w:rsid w:val="001A0AFF"/>
    <w:rsid w:val="001A21EF"/>
    <w:rsid w:val="001A7921"/>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339F"/>
    <w:rsid w:val="00216D2A"/>
    <w:rsid w:val="002206DF"/>
    <w:rsid w:val="002237BD"/>
    <w:rsid w:val="00223BE6"/>
    <w:rsid w:val="00224B41"/>
    <w:rsid w:val="00233E17"/>
    <w:rsid w:val="002378D3"/>
    <w:rsid w:val="002438F2"/>
    <w:rsid w:val="00246C05"/>
    <w:rsid w:val="0025124D"/>
    <w:rsid w:val="00251F85"/>
    <w:rsid w:val="00252B10"/>
    <w:rsid w:val="002610B4"/>
    <w:rsid w:val="002643FE"/>
    <w:rsid w:val="002768DA"/>
    <w:rsid w:val="00283EB8"/>
    <w:rsid w:val="00287BFD"/>
    <w:rsid w:val="0029163B"/>
    <w:rsid w:val="00292B66"/>
    <w:rsid w:val="00294306"/>
    <w:rsid w:val="002950CC"/>
    <w:rsid w:val="00295C2F"/>
    <w:rsid w:val="002A1EF9"/>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74C6"/>
    <w:rsid w:val="002F713C"/>
    <w:rsid w:val="00302959"/>
    <w:rsid w:val="003104CB"/>
    <w:rsid w:val="00312E0F"/>
    <w:rsid w:val="0031699C"/>
    <w:rsid w:val="00316E06"/>
    <w:rsid w:val="00320C2C"/>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1D9E"/>
    <w:rsid w:val="00391F6B"/>
    <w:rsid w:val="00395F77"/>
    <w:rsid w:val="003964F7"/>
    <w:rsid w:val="00396823"/>
    <w:rsid w:val="003A04D1"/>
    <w:rsid w:val="003A1D32"/>
    <w:rsid w:val="003A3DA6"/>
    <w:rsid w:val="003B790F"/>
    <w:rsid w:val="003C32B5"/>
    <w:rsid w:val="003C4607"/>
    <w:rsid w:val="003C5B24"/>
    <w:rsid w:val="003D0F71"/>
    <w:rsid w:val="003D2D49"/>
    <w:rsid w:val="003D40DE"/>
    <w:rsid w:val="003E0693"/>
    <w:rsid w:val="003E4BA9"/>
    <w:rsid w:val="003E6825"/>
    <w:rsid w:val="003F10A2"/>
    <w:rsid w:val="003F10EF"/>
    <w:rsid w:val="003F4265"/>
    <w:rsid w:val="003F4BE8"/>
    <w:rsid w:val="003F6A86"/>
    <w:rsid w:val="00400938"/>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817E3"/>
    <w:rsid w:val="004855DD"/>
    <w:rsid w:val="004855E5"/>
    <w:rsid w:val="004858E0"/>
    <w:rsid w:val="00486805"/>
    <w:rsid w:val="00491C55"/>
    <w:rsid w:val="004969A3"/>
    <w:rsid w:val="004A7A54"/>
    <w:rsid w:val="004C06C9"/>
    <w:rsid w:val="004C1147"/>
    <w:rsid w:val="004C1498"/>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76A5"/>
    <w:rsid w:val="005650E2"/>
    <w:rsid w:val="005662C6"/>
    <w:rsid w:val="00567B74"/>
    <w:rsid w:val="005704FA"/>
    <w:rsid w:val="00572113"/>
    <w:rsid w:val="00572A01"/>
    <w:rsid w:val="00573197"/>
    <w:rsid w:val="005742C4"/>
    <w:rsid w:val="00574356"/>
    <w:rsid w:val="0058108F"/>
    <w:rsid w:val="00581ACD"/>
    <w:rsid w:val="00584361"/>
    <w:rsid w:val="00586432"/>
    <w:rsid w:val="0059125C"/>
    <w:rsid w:val="005A0653"/>
    <w:rsid w:val="005A3A6E"/>
    <w:rsid w:val="005A41D4"/>
    <w:rsid w:val="005B0627"/>
    <w:rsid w:val="005B76FF"/>
    <w:rsid w:val="005C00D3"/>
    <w:rsid w:val="005C1C11"/>
    <w:rsid w:val="005C79E4"/>
    <w:rsid w:val="005D1E64"/>
    <w:rsid w:val="005E6931"/>
    <w:rsid w:val="005F372E"/>
    <w:rsid w:val="005F53C3"/>
    <w:rsid w:val="005F5C8C"/>
    <w:rsid w:val="005F689A"/>
    <w:rsid w:val="005F68B2"/>
    <w:rsid w:val="00605029"/>
    <w:rsid w:val="00605B1C"/>
    <w:rsid w:val="006070C0"/>
    <w:rsid w:val="006118AC"/>
    <w:rsid w:val="00612E37"/>
    <w:rsid w:val="006147D3"/>
    <w:rsid w:val="006224C8"/>
    <w:rsid w:val="006225EB"/>
    <w:rsid w:val="00623D50"/>
    <w:rsid w:val="00626D61"/>
    <w:rsid w:val="00630255"/>
    <w:rsid w:val="00633981"/>
    <w:rsid w:val="00633F8B"/>
    <w:rsid w:val="00651A45"/>
    <w:rsid w:val="006524E6"/>
    <w:rsid w:val="006539FB"/>
    <w:rsid w:val="00655ED5"/>
    <w:rsid w:val="00656B41"/>
    <w:rsid w:val="006607E1"/>
    <w:rsid w:val="0066114D"/>
    <w:rsid w:val="0066396E"/>
    <w:rsid w:val="00663B20"/>
    <w:rsid w:val="0067069E"/>
    <w:rsid w:val="006722A5"/>
    <w:rsid w:val="006746CD"/>
    <w:rsid w:val="00675439"/>
    <w:rsid w:val="00682598"/>
    <w:rsid w:val="006865E9"/>
    <w:rsid w:val="0069022B"/>
    <w:rsid w:val="00691DBE"/>
    <w:rsid w:val="00692429"/>
    <w:rsid w:val="006969E1"/>
    <w:rsid w:val="006A32BE"/>
    <w:rsid w:val="006A3DE0"/>
    <w:rsid w:val="006B4322"/>
    <w:rsid w:val="006B72B0"/>
    <w:rsid w:val="006C1F56"/>
    <w:rsid w:val="006C513A"/>
    <w:rsid w:val="006D032C"/>
    <w:rsid w:val="006D75C3"/>
    <w:rsid w:val="006E2CA8"/>
    <w:rsid w:val="006E4B23"/>
    <w:rsid w:val="006E508F"/>
    <w:rsid w:val="006E5151"/>
    <w:rsid w:val="006E5405"/>
    <w:rsid w:val="006E6859"/>
    <w:rsid w:val="006F3168"/>
    <w:rsid w:val="006F338F"/>
    <w:rsid w:val="006F453F"/>
    <w:rsid w:val="006F633D"/>
    <w:rsid w:val="00700FE6"/>
    <w:rsid w:val="00703A24"/>
    <w:rsid w:val="007046E2"/>
    <w:rsid w:val="0070568C"/>
    <w:rsid w:val="007063A8"/>
    <w:rsid w:val="007128ED"/>
    <w:rsid w:val="00721B30"/>
    <w:rsid w:val="007278CF"/>
    <w:rsid w:val="00736042"/>
    <w:rsid w:val="00741B61"/>
    <w:rsid w:val="00742615"/>
    <w:rsid w:val="00744A72"/>
    <w:rsid w:val="00746D60"/>
    <w:rsid w:val="00752D9E"/>
    <w:rsid w:val="00752F88"/>
    <w:rsid w:val="0075396A"/>
    <w:rsid w:val="007543F2"/>
    <w:rsid w:val="00754582"/>
    <w:rsid w:val="0075505E"/>
    <w:rsid w:val="007606B9"/>
    <w:rsid w:val="007621D9"/>
    <w:rsid w:val="00762319"/>
    <w:rsid w:val="00764216"/>
    <w:rsid w:val="00766903"/>
    <w:rsid w:val="00766EB7"/>
    <w:rsid w:val="0077606F"/>
    <w:rsid w:val="00776E62"/>
    <w:rsid w:val="00777297"/>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B04B4"/>
    <w:rsid w:val="007B1D76"/>
    <w:rsid w:val="007B6441"/>
    <w:rsid w:val="007C1132"/>
    <w:rsid w:val="007C473A"/>
    <w:rsid w:val="007D12C1"/>
    <w:rsid w:val="007D174D"/>
    <w:rsid w:val="007D223B"/>
    <w:rsid w:val="007D5F01"/>
    <w:rsid w:val="007D6B9E"/>
    <w:rsid w:val="007E0022"/>
    <w:rsid w:val="007E130E"/>
    <w:rsid w:val="007E13A7"/>
    <w:rsid w:val="007E1439"/>
    <w:rsid w:val="007E181C"/>
    <w:rsid w:val="007E19AA"/>
    <w:rsid w:val="007E1C11"/>
    <w:rsid w:val="007E43E3"/>
    <w:rsid w:val="007E46F2"/>
    <w:rsid w:val="007F041F"/>
    <w:rsid w:val="007F10E4"/>
    <w:rsid w:val="007F298D"/>
    <w:rsid w:val="007F2B56"/>
    <w:rsid w:val="007F515D"/>
    <w:rsid w:val="007F54CE"/>
    <w:rsid w:val="00801646"/>
    <w:rsid w:val="008023E9"/>
    <w:rsid w:val="008040EE"/>
    <w:rsid w:val="00814C8A"/>
    <w:rsid w:val="00817311"/>
    <w:rsid w:val="00827633"/>
    <w:rsid w:val="008305B4"/>
    <w:rsid w:val="00830EB0"/>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D488A"/>
    <w:rsid w:val="008D5B02"/>
    <w:rsid w:val="008E1A4E"/>
    <w:rsid w:val="008E2AF2"/>
    <w:rsid w:val="008E4A57"/>
    <w:rsid w:val="008E672E"/>
    <w:rsid w:val="008F3C2A"/>
    <w:rsid w:val="008F576A"/>
    <w:rsid w:val="008F6F17"/>
    <w:rsid w:val="008F75EA"/>
    <w:rsid w:val="00901BFF"/>
    <w:rsid w:val="00901D99"/>
    <w:rsid w:val="009021AE"/>
    <w:rsid w:val="00903EDD"/>
    <w:rsid w:val="00907A54"/>
    <w:rsid w:val="00913A46"/>
    <w:rsid w:val="009203CF"/>
    <w:rsid w:val="0092210C"/>
    <w:rsid w:val="00922579"/>
    <w:rsid w:val="00927327"/>
    <w:rsid w:val="009277CF"/>
    <w:rsid w:val="009300CE"/>
    <w:rsid w:val="00930BB4"/>
    <w:rsid w:val="00932636"/>
    <w:rsid w:val="009334BB"/>
    <w:rsid w:val="00934EDF"/>
    <w:rsid w:val="00935CE7"/>
    <w:rsid w:val="009468A6"/>
    <w:rsid w:val="009516FB"/>
    <w:rsid w:val="0095268B"/>
    <w:rsid w:val="009639FC"/>
    <w:rsid w:val="009650CE"/>
    <w:rsid w:val="009710E7"/>
    <w:rsid w:val="00973729"/>
    <w:rsid w:val="00976FCA"/>
    <w:rsid w:val="00977DD2"/>
    <w:rsid w:val="00984377"/>
    <w:rsid w:val="00984477"/>
    <w:rsid w:val="009869BD"/>
    <w:rsid w:val="00997A27"/>
    <w:rsid w:val="00997A91"/>
    <w:rsid w:val="009B046E"/>
    <w:rsid w:val="009B08E6"/>
    <w:rsid w:val="009B7292"/>
    <w:rsid w:val="009B7324"/>
    <w:rsid w:val="009C7091"/>
    <w:rsid w:val="009D0DF9"/>
    <w:rsid w:val="009D2038"/>
    <w:rsid w:val="009D6A26"/>
    <w:rsid w:val="009D7CEC"/>
    <w:rsid w:val="009E454B"/>
    <w:rsid w:val="009E4B03"/>
    <w:rsid w:val="009E55CF"/>
    <w:rsid w:val="009E59CA"/>
    <w:rsid w:val="009E7DDB"/>
    <w:rsid w:val="009F3DAA"/>
    <w:rsid w:val="009F6539"/>
    <w:rsid w:val="00A02041"/>
    <w:rsid w:val="00A03122"/>
    <w:rsid w:val="00A048FA"/>
    <w:rsid w:val="00A05E47"/>
    <w:rsid w:val="00A0643B"/>
    <w:rsid w:val="00A076DE"/>
    <w:rsid w:val="00A142D9"/>
    <w:rsid w:val="00A1638A"/>
    <w:rsid w:val="00A20267"/>
    <w:rsid w:val="00A23627"/>
    <w:rsid w:val="00A23C6F"/>
    <w:rsid w:val="00A24383"/>
    <w:rsid w:val="00A24DF4"/>
    <w:rsid w:val="00A24EAA"/>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7E53"/>
    <w:rsid w:val="00A723B0"/>
    <w:rsid w:val="00A77F80"/>
    <w:rsid w:val="00A834A5"/>
    <w:rsid w:val="00A9530E"/>
    <w:rsid w:val="00AA51CB"/>
    <w:rsid w:val="00AA53AC"/>
    <w:rsid w:val="00AA7D92"/>
    <w:rsid w:val="00AB02A8"/>
    <w:rsid w:val="00AB1FED"/>
    <w:rsid w:val="00AB2DEF"/>
    <w:rsid w:val="00AB2FD3"/>
    <w:rsid w:val="00AB395E"/>
    <w:rsid w:val="00AC0086"/>
    <w:rsid w:val="00AC17C9"/>
    <w:rsid w:val="00AC33EC"/>
    <w:rsid w:val="00AD018D"/>
    <w:rsid w:val="00AD36F3"/>
    <w:rsid w:val="00AD5872"/>
    <w:rsid w:val="00AE4129"/>
    <w:rsid w:val="00AE4138"/>
    <w:rsid w:val="00AF0208"/>
    <w:rsid w:val="00AF2815"/>
    <w:rsid w:val="00AF37CD"/>
    <w:rsid w:val="00AF45F1"/>
    <w:rsid w:val="00AF7780"/>
    <w:rsid w:val="00B008C4"/>
    <w:rsid w:val="00B0104B"/>
    <w:rsid w:val="00B04C52"/>
    <w:rsid w:val="00B12BA4"/>
    <w:rsid w:val="00B136B5"/>
    <w:rsid w:val="00B15FCE"/>
    <w:rsid w:val="00B22065"/>
    <w:rsid w:val="00B22AFC"/>
    <w:rsid w:val="00B26168"/>
    <w:rsid w:val="00B40625"/>
    <w:rsid w:val="00B415EA"/>
    <w:rsid w:val="00B41997"/>
    <w:rsid w:val="00B4303C"/>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A16E5"/>
    <w:rsid w:val="00BA32AF"/>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B0C"/>
    <w:rsid w:val="00BE798E"/>
    <w:rsid w:val="00BE7E1B"/>
    <w:rsid w:val="00BF2EA2"/>
    <w:rsid w:val="00BF4480"/>
    <w:rsid w:val="00BF44EE"/>
    <w:rsid w:val="00BF6B7D"/>
    <w:rsid w:val="00C01800"/>
    <w:rsid w:val="00C01DEB"/>
    <w:rsid w:val="00C0246E"/>
    <w:rsid w:val="00C02F3A"/>
    <w:rsid w:val="00C06256"/>
    <w:rsid w:val="00C071B1"/>
    <w:rsid w:val="00C10BFC"/>
    <w:rsid w:val="00C1345B"/>
    <w:rsid w:val="00C17274"/>
    <w:rsid w:val="00C25745"/>
    <w:rsid w:val="00C2759B"/>
    <w:rsid w:val="00C31535"/>
    <w:rsid w:val="00C31B70"/>
    <w:rsid w:val="00C32924"/>
    <w:rsid w:val="00C352D8"/>
    <w:rsid w:val="00C47940"/>
    <w:rsid w:val="00C47CF0"/>
    <w:rsid w:val="00C5199E"/>
    <w:rsid w:val="00C51D84"/>
    <w:rsid w:val="00C5234C"/>
    <w:rsid w:val="00C52C7C"/>
    <w:rsid w:val="00C57021"/>
    <w:rsid w:val="00C62796"/>
    <w:rsid w:val="00C65F1C"/>
    <w:rsid w:val="00C7428F"/>
    <w:rsid w:val="00C808E2"/>
    <w:rsid w:val="00C818FD"/>
    <w:rsid w:val="00C8292A"/>
    <w:rsid w:val="00C84566"/>
    <w:rsid w:val="00C9178E"/>
    <w:rsid w:val="00C91EA0"/>
    <w:rsid w:val="00C9458A"/>
    <w:rsid w:val="00C967B2"/>
    <w:rsid w:val="00CA057A"/>
    <w:rsid w:val="00CA2173"/>
    <w:rsid w:val="00CA38E3"/>
    <w:rsid w:val="00CA5065"/>
    <w:rsid w:val="00CB74BA"/>
    <w:rsid w:val="00CB77BA"/>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4634"/>
    <w:rsid w:val="00D10641"/>
    <w:rsid w:val="00D16D34"/>
    <w:rsid w:val="00D16E6F"/>
    <w:rsid w:val="00D17070"/>
    <w:rsid w:val="00D24C15"/>
    <w:rsid w:val="00D25DBE"/>
    <w:rsid w:val="00D402B2"/>
    <w:rsid w:val="00D40928"/>
    <w:rsid w:val="00D41567"/>
    <w:rsid w:val="00D41675"/>
    <w:rsid w:val="00D4201B"/>
    <w:rsid w:val="00D437C6"/>
    <w:rsid w:val="00D52F26"/>
    <w:rsid w:val="00D57888"/>
    <w:rsid w:val="00D602F2"/>
    <w:rsid w:val="00D60EFB"/>
    <w:rsid w:val="00D61C85"/>
    <w:rsid w:val="00D63BA5"/>
    <w:rsid w:val="00D6585F"/>
    <w:rsid w:val="00D67692"/>
    <w:rsid w:val="00D71353"/>
    <w:rsid w:val="00D755EF"/>
    <w:rsid w:val="00D80441"/>
    <w:rsid w:val="00D820EB"/>
    <w:rsid w:val="00D87B1D"/>
    <w:rsid w:val="00D91E89"/>
    <w:rsid w:val="00D94087"/>
    <w:rsid w:val="00D953EE"/>
    <w:rsid w:val="00DA0020"/>
    <w:rsid w:val="00DA2EBC"/>
    <w:rsid w:val="00DA60F7"/>
    <w:rsid w:val="00DB2BF2"/>
    <w:rsid w:val="00DB4C46"/>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44E1"/>
    <w:rsid w:val="00E055B3"/>
    <w:rsid w:val="00E06A1C"/>
    <w:rsid w:val="00E06FAE"/>
    <w:rsid w:val="00E11A23"/>
    <w:rsid w:val="00E14325"/>
    <w:rsid w:val="00E1676B"/>
    <w:rsid w:val="00E25231"/>
    <w:rsid w:val="00E26499"/>
    <w:rsid w:val="00E31E7D"/>
    <w:rsid w:val="00E33B3F"/>
    <w:rsid w:val="00E40BC7"/>
    <w:rsid w:val="00E41C30"/>
    <w:rsid w:val="00E4437A"/>
    <w:rsid w:val="00E504D5"/>
    <w:rsid w:val="00E536D7"/>
    <w:rsid w:val="00E54651"/>
    <w:rsid w:val="00E572C9"/>
    <w:rsid w:val="00E66727"/>
    <w:rsid w:val="00E763F9"/>
    <w:rsid w:val="00E77A48"/>
    <w:rsid w:val="00E82C5A"/>
    <w:rsid w:val="00E840C6"/>
    <w:rsid w:val="00E8752F"/>
    <w:rsid w:val="00E87D17"/>
    <w:rsid w:val="00E87DED"/>
    <w:rsid w:val="00E939A8"/>
    <w:rsid w:val="00E95545"/>
    <w:rsid w:val="00E95A6F"/>
    <w:rsid w:val="00E97956"/>
    <w:rsid w:val="00EA013D"/>
    <w:rsid w:val="00EA0613"/>
    <w:rsid w:val="00EA23C1"/>
    <w:rsid w:val="00EA28BE"/>
    <w:rsid w:val="00EA2E04"/>
    <w:rsid w:val="00EA3C29"/>
    <w:rsid w:val="00EA6E2B"/>
    <w:rsid w:val="00EB6610"/>
    <w:rsid w:val="00EC2895"/>
    <w:rsid w:val="00EC2A1C"/>
    <w:rsid w:val="00EC2C00"/>
    <w:rsid w:val="00EC2C51"/>
    <w:rsid w:val="00EC626F"/>
    <w:rsid w:val="00ED2AD4"/>
    <w:rsid w:val="00ED2B8E"/>
    <w:rsid w:val="00ED434A"/>
    <w:rsid w:val="00EE5025"/>
    <w:rsid w:val="00EE585D"/>
    <w:rsid w:val="00EE64A5"/>
    <w:rsid w:val="00EF47C7"/>
    <w:rsid w:val="00F0017D"/>
    <w:rsid w:val="00F03A5B"/>
    <w:rsid w:val="00F058BE"/>
    <w:rsid w:val="00F1282E"/>
    <w:rsid w:val="00F14B62"/>
    <w:rsid w:val="00F14BF7"/>
    <w:rsid w:val="00F15AC3"/>
    <w:rsid w:val="00F23034"/>
    <w:rsid w:val="00F25659"/>
    <w:rsid w:val="00F37ADC"/>
    <w:rsid w:val="00F40ECA"/>
    <w:rsid w:val="00F51119"/>
    <w:rsid w:val="00F54DD9"/>
    <w:rsid w:val="00F57308"/>
    <w:rsid w:val="00F60059"/>
    <w:rsid w:val="00F60BDD"/>
    <w:rsid w:val="00F60E7C"/>
    <w:rsid w:val="00F66C88"/>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6E51"/>
    <w:rsid w:val="00FE7D85"/>
    <w:rsid w:val="00FF054E"/>
    <w:rsid w:val="00FF42D5"/>
    <w:rsid w:val="00FF4C90"/>
    <w:rsid w:val="00FF5DCC"/>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33455A69-B242-48E6-AB2B-D6E5D2E5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40"/>
    <w:rsid w:val="003B7351"/>
    <w:rsid w:val="008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C1D7-0286-4C98-9046-52906CC2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10711</TotalTime>
  <Pages>31</Pages>
  <Words>29230</Words>
  <Characters>166614</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59</cp:revision>
  <cp:lastPrinted>2019-11-14T21:50:00Z</cp:lastPrinted>
  <dcterms:created xsi:type="dcterms:W3CDTF">2020-03-23T19:47:00Z</dcterms:created>
  <dcterms:modified xsi:type="dcterms:W3CDTF">2020-04-03T20:57:00Z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id="13xnZuoh"/&gt;&lt;style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