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64D55" w14:textId="77777777" w:rsidR="00D74360" w:rsidRDefault="00D74360" w:rsidP="00D74360">
      <w:pPr>
        <w:spacing w:before="1200"/>
      </w:pPr>
    </w:p>
    <w:p w14:paraId="4B01A705" w14:textId="77777777" w:rsidR="00D74360" w:rsidRDefault="00D74360" w:rsidP="00D74360">
      <w:pPr>
        <w:spacing w:after="300"/>
        <w:jc w:val="center"/>
      </w:pPr>
      <w:r>
        <w:rPr>
          <w:rFonts w:ascii="Cambria" w:eastAsia="Cambria" w:hAnsi="Cambria" w:cs="Cambria"/>
          <w:b/>
          <w:bCs/>
          <w:color w:val="10243E"/>
          <w:sz w:val="40"/>
          <w:szCs w:val="40"/>
        </w:rPr>
        <w:t>DETERMINANTS AND DYNAMICS OF NIGERIA'S EXTERNAL RESERVES, 2005–2024</w:t>
      </w:r>
    </w:p>
    <w:p w14:paraId="19714F73" w14:textId="77777777" w:rsidR="00D74360" w:rsidRDefault="00D74360" w:rsidP="00D74360">
      <w:pPr>
        <w:spacing w:after="1200"/>
        <w:jc w:val="center"/>
      </w:pPr>
      <w:r>
        <w:rPr>
          <w:i/>
          <w:iCs/>
          <w:color w:val="1F6F5C"/>
          <w:sz w:val="26"/>
          <w:szCs w:val="26"/>
        </w:rPr>
        <w:t>A Cointegration and Vector Error Correction (VECM) Analysis of Exchange Rate, Interest Rate, Remittance, and FDI Linkages</w:t>
      </w:r>
    </w:p>
    <w:p w14:paraId="2B01A015" w14:textId="71B76640" w:rsidR="00D74360" w:rsidRDefault="00D74360" w:rsidP="00D74360">
      <w:pPr>
        <w:spacing w:after="100"/>
        <w:jc w:val="center"/>
      </w:pPr>
      <w:r>
        <w:rPr>
          <w:b/>
          <w:bCs/>
          <w:sz w:val="24"/>
          <w:szCs w:val="24"/>
        </w:rPr>
        <w:t>Ridwan</w:t>
      </w:r>
      <w:r>
        <w:rPr>
          <w:b/>
          <w:bCs/>
          <w:sz w:val="24"/>
          <w:szCs w:val="24"/>
        </w:rPr>
        <w:t xml:space="preserve"> Okeshola</w:t>
      </w:r>
    </w:p>
    <w:p w14:paraId="78670D08" w14:textId="6B53DF01" w:rsidR="00D74360" w:rsidRDefault="00D74360" w:rsidP="00D74360">
      <w:pPr>
        <w:jc w:val="center"/>
      </w:pPr>
      <w:r>
        <w:rPr>
          <w:color w:val="5B6472"/>
        </w:rPr>
        <w:t>Financial</w:t>
      </w:r>
      <w:r>
        <w:rPr>
          <w:color w:val="5B6472"/>
        </w:rPr>
        <w:t>/ Economic Analyst</w:t>
      </w:r>
      <w:r>
        <w:rPr>
          <w:color w:val="5B6472"/>
        </w:rPr>
        <w:t xml:space="preserve"> </w:t>
      </w:r>
    </w:p>
    <w:p w14:paraId="246BF015" w14:textId="20B08920" w:rsidR="00D74360" w:rsidRDefault="00D74360" w:rsidP="00D74360">
      <w:pPr>
        <w:spacing w:after="800"/>
      </w:pPr>
    </w:p>
    <w:p w14:paraId="5BE618FD" w14:textId="77777777" w:rsidR="00D74360" w:rsidRDefault="00D74360" w:rsidP="00D74360">
      <w:pPr>
        <w:spacing w:after="1600"/>
        <w:jc w:val="center"/>
      </w:pPr>
      <w:r>
        <w:rPr>
          <w:color w:val="5B6472"/>
        </w:rPr>
        <w:t>September 2026</w:t>
      </w:r>
    </w:p>
    <w:p w14:paraId="25598711" w14:textId="77777777" w:rsidR="00D74360" w:rsidRDefault="00D74360" w:rsidP="00D74360">
      <w:pPr>
        <w:jc w:val="center"/>
      </w:pPr>
      <w:r>
        <w:rPr>
          <w:i/>
          <w:iCs/>
          <w:color w:val="5B6472"/>
          <w:sz w:val="18"/>
          <w:szCs w:val="18"/>
        </w:rPr>
        <w:t>Analysis prepared as an applied econometrics exercise. Data: World Bank World Development Indicators (WDI).</w:t>
      </w:r>
    </w:p>
    <w:p w14:paraId="769F52E4" w14:textId="77777777" w:rsidR="00D74360" w:rsidRDefault="00D74360" w:rsidP="00D74360">
      <w:r>
        <w:br w:type="page"/>
      </w:r>
    </w:p>
    <w:p w14:paraId="593BEC1D" w14:textId="77777777" w:rsidR="00D74360" w:rsidRDefault="00D74360" w:rsidP="00D74360">
      <w:pPr>
        <w:pStyle w:val="Heading1"/>
      </w:pPr>
      <w:bookmarkStart w:id="0" w:name="_Toc240475252"/>
      <w:r>
        <w:lastRenderedPageBreak/>
        <w:t>Abstract</w:t>
      </w:r>
      <w:bookmarkEnd w:id="0"/>
    </w:p>
    <w:p w14:paraId="6ADDF4F7" w14:textId="0224696D" w:rsidR="00D74360" w:rsidRDefault="00D74360" w:rsidP="00D74360">
      <w:pPr>
        <w:spacing w:after="200" w:line="300" w:lineRule="auto"/>
        <w:jc w:val="both"/>
      </w:pPr>
      <w:r>
        <w:t>This study examines the macro-financial determinants of Nigeria's external reserves between 2005 and 2024, using annual data on total reserves, the official exchange rate, the bank lending rate, personal remittances, and net foreign direct investment (FDI) inflows sourced from the World Bank's World Development Indicators. Because unit root tests indicate that all five series are integrated of order one, the analysis proceeds through Johansen's trace test for cointegration, which identifies three cointegrating relationships among the variables</w:t>
      </w:r>
      <w:r w:rsidR="00E4224C">
        <w:t>;</w:t>
      </w:r>
      <w:r>
        <w:t xml:space="preserve"> </w:t>
      </w:r>
      <w:r w:rsidR="00E22A36">
        <w:t>it</w:t>
      </w:r>
      <w:r>
        <w:t xml:space="preserve"> estimates a Vector Error Correction Model (VECM) to </w:t>
      </w:r>
      <w:proofErr w:type="spellStart"/>
      <w:r>
        <w:t>characterise</w:t>
      </w:r>
      <w:proofErr w:type="spellEnd"/>
      <w:r>
        <w:t xml:space="preserve"> both the long-run equilibrium and the short-run dynamics linking reserves to the exchange rate, interest rate, remittances, and FDI. A dummy variable marking Nigeria's June 2023 exchange rate unification is introduced as an exogenous regressor to test whether the float constitutes a structural break in the system. The results show that reserves adjust rapidly toward their long-run equilibria, that a weaker exchange rate in the prior year is systematically associated with reserve drawdowns, and that the 2023 float produced statistically significant shifts in four of the five system equations. Impulse response and forecast error variance decomposition analysis further reveal that exchange rate shocks account for the overwhelming majority</w:t>
      </w:r>
      <w:r w:rsidR="00E22A36">
        <w:t xml:space="preserve">, </w:t>
      </w:r>
      <w:r>
        <w:t xml:space="preserve">in most cases upward of 95 </w:t>
      </w:r>
      <w:r w:rsidR="00E4224C">
        <w:t>per cent</w:t>
      </w:r>
      <w:r w:rsidR="00E22A36">
        <w:t>,</w:t>
      </w:r>
      <w:r>
        <w:t xml:space="preserve"> of the forecast error variance in reserves and other system variables over a five-year horizon, with FDI the notable exception. The paper concludes </w:t>
      </w:r>
      <w:r w:rsidR="00E4224C">
        <w:t>by discussing the policy implications of this concentrated shock exposure and the limitations of</w:t>
      </w:r>
      <w:r>
        <w:t xml:space="preserve"> estimating a five-variable system from twenty annual observations.</w:t>
      </w:r>
    </w:p>
    <w:p w14:paraId="600B9F2A" w14:textId="77777777" w:rsidR="00D74360" w:rsidRDefault="00D74360" w:rsidP="00D74360">
      <w:pPr>
        <w:spacing w:after="200" w:line="300" w:lineRule="auto"/>
        <w:jc w:val="both"/>
      </w:pPr>
      <w:r>
        <w:rPr>
          <w:b/>
          <w:bCs/>
        </w:rPr>
        <w:t xml:space="preserve">Keywords: </w:t>
      </w:r>
      <w:r>
        <w:rPr>
          <w:i/>
          <w:iCs/>
        </w:rPr>
        <w:t>Nigeria; external reserves; cointegration; Vector Error Correction Model; structural break; exchange rate; FDI; remittances</w:t>
      </w:r>
    </w:p>
    <w:p w14:paraId="38E5FCC7" w14:textId="77777777" w:rsidR="00D74360" w:rsidRDefault="00D74360" w:rsidP="00D74360">
      <w:r>
        <w:br w:type="page"/>
      </w:r>
    </w:p>
    <w:p w14:paraId="6A1F350F" w14:textId="77777777" w:rsidR="00D74360" w:rsidRDefault="00D74360" w:rsidP="00D74360">
      <w:pPr>
        <w:pStyle w:val="Heading1"/>
      </w:pPr>
      <w:bookmarkStart w:id="1" w:name="_Toc240475253"/>
      <w:r>
        <w:lastRenderedPageBreak/>
        <w:t>Table of Contents</w:t>
      </w:r>
      <w:bookmarkEnd w:id="1"/>
    </w:p>
    <w:sdt>
      <w:sdtPr>
        <w:id w:val="-705702350"/>
        <w:docPartObj>
          <w:docPartGallery w:val="Table of Contents"/>
          <w:docPartUnique/>
        </w:docPartObj>
      </w:sdtPr>
      <w:sdtContent>
        <w:p w14:paraId="16E2D1E6" w14:textId="649D8CE0" w:rsidR="00D56047" w:rsidRDefault="00D74360">
          <w:pPr>
            <w:pStyle w:val="TOC1"/>
            <w:tabs>
              <w:tab w:val="right" w:leader="dot" w:pos="9350"/>
            </w:tabs>
            <w:rPr>
              <w:noProof/>
            </w:rPr>
          </w:pPr>
          <w:r>
            <w:fldChar w:fldCharType="begin"/>
          </w:r>
          <w:r>
            <w:instrText xml:space="preserve"> TOC \h \u \z \t "Heading 1,1,Heading 2,2,"</w:instrText>
          </w:r>
          <w:r>
            <w:fldChar w:fldCharType="separate"/>
          </w:r>
          <w:hyperlink w:anchor="_Toc240475252" w:history="1">
            <w:r w:rsidR="00D56047" w:rsidRPr="00971CDA">
              <w:rPr>
                <w:rStyle w:val="Hyperlink"/>
                <w:noProof/>
              </w:rPr>
              <w:t>Abstract</w:t>
            </w:r>
            <w:r w:rsidR="00D56047">
              <w:rPr>
                <w:noProof/>
                <w:webHidden/>
              </w:rPr>
              <w:tab/>
            </w:r>
            <w:r w:rsidR="00D56047">
              <w:rPr>
                <w:noProof/>
                <w:webHidden/>
              </w:rPr>
              <w:fldChar w:fldCharType="begin"/>
            </w:r>
            <w:r w:rsidR="00D56047">
              <w:rPr>
                <w:noProof/>
                <w:webHidden/>
              </w:rPr>
              <w:instrText xml:space="preserve"> PAGEREF _Toc240475252 \h </w:instrText>
            </w:r>
            <w:r w:rsidR="00D56047">
              <w:rPr>
                <w:noProof/>
                <w:webHidden/>
              </w:rPr>
            </w:r>
            <w:r w:rsidR="00D56047">
              <w:rPr>
                <w:noProof/>
                <w:webHidden/>
              </w:rPr>
              <w:fldChar w:fldCharType="separate"/>
            </w:r>
            <w:r w:rsidR="00D56047">
              <w:rPr>
                <w:noProof/>
                <w:webHidden/>
              </w:rPr>
              <w:t>2</w:t>
            </w:r>
            <w:r w:rsidR="00D56047">
              <w:rPr>
                <w:noProof/>
                <w:webHidden/>
              </w:rPr>
              <w:fldChar w:fldCharType="end"/>
            </w:r>
          </w:hyperlink>
        </w:p>
        <w:p w14:paraId="169B1722" w14:textId="2591DBBF" w:rsidR="00D56047" w:rsidRDefault="00D56047">
          <w:pPr>
            <w:pStyle w:val="TOC1"/>
            <w:tabs>
              <w:tab w:val="right" w:leader="dot" w:pos="9350"/>
            </w:tabs>
            <w:rPr>
              <w:noProof/>
            </w:rPr>
          </w:pPr>
          <w:hyperlink w:anchor="_Toc240475253" w:history="1">
            <w:r w:rsidRPr="00971CDA">
              <w:rPr>
                <w:rStyle w:val="Hyperlink"/>
                <w:noProof/>
              </w:rPr>
              <w:t>Table of Contents</w:t>
            </w:r>
            <w:r>
              <w:rPr>
                <w:noProof/>
                <w:webHidden/>
              </w:rPr>
              <w:tab/>
            </w:r>
            <w:r>
              <w:rPr>
                <w:noProof/>
                <w:webHidden/>
              </w:rPr>
              <w:fldChar w:fldCharType="begin"/>
            </w:r>
            <w:r>
              <w:rPr>
                <w:noProof/>
                <w:webHidden/>
              </w:rPr>
              <w:instrText xml:space="preserve"> PAGEREF _Toc240475253 \h </w:instrText>
            </w:r>
            <w:r>
              <w:rPr>
                <w:noProof/>
                <w:webHidden/>
              </w:rPr>
            </w:r>
            <w:r>
              <w:rPr>
                <w:noProof/>
                <w:webHidden/>
              </w:rPr>
              <w:fldChar w:fldCharType="separate"/>
            </w:r>
            <w:r>
              <w:rPr>
                <w:noProof/>
                <w:webHidden/>
              </w:rPr>
              <w:t>3</w:t>
            </w:r>
            <w:r>
              <w:rPr>
                <w:noProof/>
                <w:webHidden/>
              </w:rPr>
              <w:fldChar w:fldCharType="end"/>
            </w:r>
          </w:hyperlink>
        </w:p>
        <w:p w14:paraId="56D33E21" w14:textId="305F7823" w:rsidR="00D56047" w:rsidRDefault="00D56047">
          <w:pPr>
            <w:pStyle w:val="TOC1"/>
            <w:tabs>
              <w:tab w:val="right" w:leader="dot" w:pos="9350"/>
            </w:tabs>
            <w:rPr>
              <w:noProof/>
            </w:rPr>
          </w:pPr>
          <w:hyperlink w:anchor="_Toc240475254" w:history="1">
            <w:r w:rsidRPr="00971CDA">
              <w:rPr>
                <w:rStyle w:val="Hyperlink"/>
                <w:noProof/>
              </w:rPr>
              <w:t>1. Introduction</w:t>
            </w:r>
            <w:r>
              <w:rPr>
                <w:noProof/>
                <w:webHidden/>
              </w:rPr>
              <w:tab/>
            </w:r>
            <w:r>
              <w:rPr>
                <w:noProof/>
                <w:webHidden/>
              </w:rPr>
              <w:fldChar w:fldCharType="begin"/>
            </w:r>
            <w:r>
              <w:rPr>
                <w:noProof/>
                <w:webHidden/>
              </w:rPr>
              <w:instrText xml:space="preserve"> PAGEREF _Toc240475254 \h </w:instrText>
            </w:r>
            <w:r>
              <w:rPr>
                <w:noProof/>
                <w:webHidden/>
              </w:rPr>
            </w:r>
            <w:r>
              <w:rPr>
                <w:noProof/>
                <w:webHidden/>
              </w:rPr>
              <w:fldChar w:fldCharType="separate"/>
            </w:r>
            <w:r>
              <w:rPr>
                <w:noProof/>
                <w:webHidden/>
              </w:rPr>
              <w:t>4</w:t>
            </w:r>
            <w:r>
              <w:rPr>
                <w:noProof/>
                <w:webHidden/>
              </w:rPr>
              <w:fldChar w:fldCharType="end"/>
            </w:r>
          </w:hyperlink>
        </w:p>
        <w:p w14:paraId="01035C79" w14:textId="1D0EBD90" w:rsidR="00D56047" w:rsidRDefault="00D56047">
          <w:pPr>
            <w:pStyle w:val="TOC1"/>
            <w:tabs>
              <w:tab w:val="right" w:leader="dot" w:pos="9350"/>
            </w:tabs>
            <w:rPr>
              <w:noProof/>
            </w:rPr>
          </w:pPr>
          <w:hyperlink w:anchor="_Toc240475255" w:history="1">
            <w:r w:rsidRPr="00971CDA">
              <w:rPr>
                <w:rStyle w:val="Hyperlink"/>
                <w:noProof/>
              </w:rPr>
              <w:t>2. Data and Variables</w:t>
            </w:r>
            <w:r>
              <w:rPr>
                <w:noProof/>
                <w:webHidden/>
              </w:rPr>
              <w:tab/>
            </w:r>
            <w:r>
              <w:rPr>
                <w:noProof/>
                <w:webHidden/>
              </w:rPr>
              <w:fldChar w:fldCharType="begin"/>
            </w:r>
            <w:r>
              <w:rPr>
                <w:noProof/>
                <w:webHidden/>
              </w:rPr>
              <w:instrText xml:space="preserve"> PAGEREF _Toc240475255 \h </w:instrText>
            </w:r>
            <w:r>
              <w:rPr>
                <w:noProof/>
                <w:webHidden/>
              </w:rPr>
            </w:r>
            <w:r>
              <w:rPr>
                <w:noProof/>
                <w:webHidden/>
              </w:rPr>
              <w:fldChar w:fldCharType="separate"/>
            </w:r>
            <w:r>
              <w:rPr>
                <w:noProof/>
                <w:webHidden/>
              </w:rPr>
              <w:t>4</w:t>
            </w:r>
            <w:r>
              <w:rPr>
                <w:noProof/>
                <w:webHidden/>
              </w:rPr>
              <w:fldChar w:fldCharType="end"/>
            </w:r>
          </w:hyperlink>
        </w:p>
        <w:p w14:paraId="78FF3152" w14:textId="472C6E8A" w:rsidR="00D56047" w:rsidRDefault="00D56047">
          <w:pPr>
            <w:pStyle w:val="TOC1"/>
            <w:tabs>
              <w:tab w:val="right" w:leader="dot" w:pos="9350"/>
            </w:tabs>
            <w:rPr>
              <w:noProof/>
            </w:rPr>
          </w:pPr>
          <w:hyperlink w:anchor="_Toc240475256" w:history="1">
            <w:r w:rsidRPr="00971CDA">
              <w:rPr>
                <w:rStyle w:val="Hyperlink"/>
                <w:noProof/>
              </w:rPr>
              <w:t>3. Methodology</w:t>
            </w:r>
            <w:r>
              <w:rPr>
                <w:noProof/>
                <w:webHidden/>
              </w:rPr>
              <w:tab/>
            </w:r>
            <w:r>
              <w:rPr>
                <w:noProof/>
                <w:webHidden/>
              </w:rPr>
              <w:fldChar w:fldCharType="begin"/>
            </w:r>
            <w:r>
              <w:rPr>
                <w:noProof/>
                <w:webHidden/>
              </w:rPr>
              <w:instrText xml:space="preserve"> PAGEREF _Toc240475256 \h </w:instrText>
            </w:r>
            <w:r>
              <w:rPr>
                <w:noProof/>
                <w:webHidden/>
              </w:rPr>
            </w:r>
            <w:r>
              <w:rPr>
                <w:noProof/>
                <w:webHidden/>
              </w:rPr>
              <w:fldChar w:fldCharType="separate"/>
            </w:r>
            <w:r>
              <w:rPr>
                <w:noProof/>
                <w:webHidden/>
              </w:rPr>
              <w:t>5</w:t>
            </w:r>
            <w:r>
              <w:rPr>
                <w:noProof/>
                <w:webHidden/>
              </w:rPr>
              <w:fldChar w:fldCharType="end"/>
            </w:r>
          </w:hyperlink>
        </w:p>
        <w:p w14:paraId="71140CCD" w14:textId="31C4A828" w:rsidR="00D56047" w:rsidRDefault="00D56047">
          <w:pPr>
            <w:pStyle w:val="TOC2"/>
            <w:tabs>
              <w:tab w:val="right" w:leader="dot" w:pos="9350"/>
            </w:tabs>
            <w:rPr>
              <w:noProof/>
            </w:rPr>
          </w:pPr>
          <w:hyperlink w:anchor="_Toc240475257" w:history="1">
            <w:r w:rsidRPr="00971CDA">
              <w:rPr>
                <w:rStyle w:val="Hyperlink"/>
                <w:noProof/>
              </w:rPr>
              <w:t>3.1 Data Sourcing and Cleaning</w:t>
            </w:r>
            <w:r>
              <w:rPr>
                <w:noProof/>
                <w:webHidden/>
              </w:rPr>
              <w:tab/>
            </w:r>
            <w:r>
              <w:rPr>
                <w:noProof/>
                <w:webHidden/>
              </w:rPr>
              <w:fldChar w:fldCharType="begin"/>
            </w:r>
            <w:r>
              <w:rPr>
                <w:noProof/>
                <w:webHidden/>
              </w:rPr>
              <w:instrText xml:space="preserve"> PAGEREF _Toc240475257 \h </w:instrText>
            </w:r>
            <w:r>
              <w:rPr>
                <w:noProof/>
                <w:webHidden/>
              </w:rPr>
            </w:r>
            <w:r>
              <w:rPr>
                <w:noProof/>
                <w:webHidden/>
              </w:rPr>
              <w:fldChar w:fldCharType="separate"/>
            </w:r>
            <w:r>
              <w:rPr>
                <w:noProof/>
                <w:webHidden/>
              </w:rPr>
              <w:t>5</w:t>
            </w:r>
            <w:r>
              <w:rPr>
                <w:noProof/>
                <w:webHidden/>
              </w:rPr>
              <w:fldChar w:fldCharType="end"/>
            </w:r>
          </w:hyperlink>
        </w:p>
        <w:p w14:paraId="293BFD26" w14:textId="55AD6E20" w:rsidR="00D56047" w:rsidRDefault="00D56047">
          <w:pPr>
            <w:pStyle w:val="TOC2"/>
            <w:tabs>
              <w:tab w:val="right" w:leader="dot" w:pos="9350"/>
            </w:tabs>
            <w:rPr>
              <w:noProof/>
            </w:rPr>
          </w:pPr>
          <w:hyperlink w:anchor="_Toc240475258" w:history="1">
            <w:r w:rsidRPr="00971CDA">
              <w:rPr>
                <w:rStyle w:val="Hyperlink"/>
                <w:noProof/>
              </w:rPr>
              <w:t>3.2 Exploratory Data Analysis</w:t>
            </w:r>
            <w:r>
              <w:rPr>
                <w:noProof/>
                <w:webHidden/>
              </w:rPr>
              <w:tab/>
            </w:r>
            <w:r>
              <w:rPr>
                <w:noProof/>
                <w:webHidden/>
              </w:rPr>
              <w:fldChar w:fldCharType="begin"/>
            </w:r>
            <w:r>
              <w:rPr>
                <w:noProof/>
                <w:webHidden/>
              </w:rPr>
              <w:instrText xml:space="preserve"> PAGEREF _Toc240475258 \h </w:instrText>
            </w:r>
            <w:r>
              <w:rPr>
                <w:noProof/>
                <w:webHidden/>
              </w:rPr>
            </w:r>
            <w:r>
              <w:rPr>
                <w:noProof/>
                <w:webHidden/>
              </w:rPr>
              <w:fldChar w:fldCharType="separate"/>
            </w:r>
            <w:r>
              <w:rPr>
                <w:noProof/>
                <w:webHidden/>
              </w:rPr>
              <w:t>5</w:t>
            </w:r>
            <w:r>
              <w:rPr>
                <w:noProof/>
                <w:webHidden/>
              </w:rPr>
              <w:fldChar w:fldCharType="end"/>
            </w:r>
          </w:hyperlink>
        </w:p>
        <w:p w14:paraId="7D6B6B33" w14:textId="7366735F" w:rsidR="00D56047" w:rsidRDefault="00D56047">
          <w:pPr>
            <w:pStyle w:val="TOC2"/>
            <w:tabs>
              <w:tab w:val="right" w:leader="dot" w:pos="9350"/>
            </w:tabs>
            <w:rPr>
              <w:noProof/>
            </w:rPr>
          </w:pPr>
          <w:hyperlink w:anchor="_Toc240475259" w:history="1">
            <w:r w:rsidRPr="00971CDA">
              <w:rPr>
                <w:rStyle w:val="Hyperlink"/>
                <w:noProof/>
              </w:rPr>
              <w:t>3.3 Unit Root Testing</w:t>
            </w:r>
            <w:r>
              <w:rPr>
                <w:noProof/>
                <w:webHidden/>
              </w:rPr>
              <w:tab/>
            </w:r>
            <w:r>
              <w:rPr>
                <w:noProof/>
                <w:webHidden/>
              </w:rPr>
              <w:fldChar w:fldCharType="begin"/>
            </w:r>
            <w:r>
              <w:rPr>
                <w:noProof/>
                <w:webHidden/>
              </w:rPr>
              <w:instrText xml:space="preserve"> PAGEREF _Toc240475259 \h </w:instrText>
            </w:r>
            <w:r>
              <w:rPr>
                <w:noProof/>
                <w:webHidden/>
              </w:rPr>
            </w:r>
            <w:r>
              <w:rPr>
                <w:noProof/>
                <w:webHidden/>
              </w:rPr>
              <w:fldChar w:fldCharType="separate"/>
            </w:r>
            <w:r>
              <w:rPr>
                <w:noProof/>
                <w:webHidden/>
              </w:rPr>
              <w:t>5</w:t>
            </w:r>
            <w:r>
              <w:rPr>
                <w:noProof/>
                <w:webHidden/>
              </w:rPr>
              <w:fldChar w:fldCharType="end"/>
            </w:r>
          </w:hyperlink>
        </w:p>
        <w:p w14:paraId="1CFC7FE9" w14:textId="0652C303" w:rsidR="00D56047" w:rsidRDefault="00D56047">
          <w:pPr>
            <w:pStyle w:val="TOC2"/>
            <w:tabs>
              <w:tab w:val="right" w:leader="dot" w:pos="9350"/>
            </w:tabs>
            <w:rPr>
              <w:noProof/>
            </w:rPr>
          </w:pPr>
          <w:hyperlink w:anchor="_Toc240475260" w:history="1">
            <w:r w:rsidRPr="00971CDA">
              <w:rPr>
                <w:rStyle w:val="Hyperlink"/>
                <w:noProof/>
              </w:rPr>
              <w:t>3.4 Johansen Cointegration Test</w:t>
            </w:r>
            <w:r>
              <w:rPr>
                <w:noProof/>
                <w:webHidden/>
              </w:rPr>
              <w:tab/>
            </w:r>
            <w:r>
              <w:rPr>
                <w:noProof/>
                <w:webHidden/>
              </w:rPr>
              <w:fldChar w:fldCharType="begin"/>
            </w:r>
            <w:r>
              <w:rPr>
                <w:noProof/>
                <w:webHidden/>
              </w:rPr>
              <w:instrText xml:space="preserve"> PAGEREF _Toc240475260 \h </w:instrText>
            </w:r>
            <w:r>
              <w:rPr>
                <w:noProof/>
                <w:webHidden/>
              </w:rPr>
            </w:r>
            <w:r>
              <w:rPr>
                <w:noProof/>
                <w:webHidden/>
              </w:rPr>
              <w:fldChar w:fldCharType="separate"/>
            </w:r>
            <w:r>
              <w:rPr>
                <w:noProof/>
                <w:webHidden/>
              </w:rPr>
              <w:t>6</w:t>
            </w:r>
            <w:r>
              <w:rPr>
                <w:noProof/>
                <w:webHidden/>
              </w:rPr>
              <w:fldChar w:fldCharType="end"/>
            </w:r>
          </w:hyperlink>
        </w:p>
        <w:p w14:paraId="1DC3D534" w14:textId="71A1C848" w:rsidR="00D56047" w:rsidRDefault="00D56047">
          <w:pPr>
            <w:pStyle w:val="TOC2"/>
            <w:tabs>
              <w:tab w:val="right" w:leader="dot" w:pos="9350"/>
            </w:tabs>
            <w:rPr>
              <w:noProof/>
            </w:rPr>
          </w:pPr>
          <w:hyperlink w:anchor="_Toc240475261" w:history="1">
            <w:r w:rsidRPr="00971CDA">
              <w:rPr>
                <w:rStyle w:val="Hyperlink"/>
                <w:noProof/>
              </w:rPr>
              <w:t>3.5 Vector Error Correction Model (VECM)</w:t>
            </w:r>
            <w:r>
              <w:rPr>
                <w:noProof/>
                <w:webHidden/>
              </w:rPr>
              <w:tab/>
            </w:r>
            <w:r>
              <w:rPr>
                <w:noProof/>
                <w:webHidden/>
              </w:rPr>
              <w:fldChar w:fldCharType="begin"/>
            </w:r>
            <w:r>
              <w:rPr>
                <w:noProof/>
                <w:webHidden/>
              </w:rPr>
              <w:instrText xml:space="preserve"> PAGEREF _Toc240475261 \h </w:instrText>
            </w:r>
            <w:r>
              <w:rPr>
                <w:noProof/>
                <w:webHidden/>
              </w:rPr>
            </w:r>
            <w:r>
              <w:rPr>
                <w:noProof/>
                <w:webHidden/>
              </w:rPr>
              <w:fldChar w:fldCharType="separate"/>
            </w:r>
            <w:r>
              <w:rPr>
                <w:noProof/>
                <w:webHidden/>
              </w:rPr>
              <w:t>6</w:t>
            </w:r>
            <w:r>
              <w:rPr>
                <w:noProof/>
                <w:webHidden/>
              </w:rPr>
              <w:fldChar w:fldCharType="end"/>
            </w:r>
          </w:hyperlink>
        </w:p>
        <w:p w14:paraId="7CD6F145" w14:textId="5C351C0F" w:rsidR="00D56047" w:rsidRDefault="00D56047">
          <w:pPr>
            <w:pStyle w:val="TOC2"/>
            <w:tabs>
              <w:tab w:val="right" w:leader="dot" w:pos="9350"/>
            </w:tabs>
            <w:rPr>
              <w:noProof/>
            </w:rPr>
          </w:pPr>
          <w:hyperlink w:anchor="_Toc240475262" w:history="1">
            <w:r w:rsidRPr="00971CDA">
              <w:rPr>
                <w:rStyle w:val="Hyperlink"/>
                <w:noProof/>
              </w:rPr>
              <w:t>3.6 Structural Break: The 2023 FX Float</w:t>
            </w:r>
            <w:r>
              <w:rPr>
                <w:noProof/>
                <w:webHidden/>
              </w:rPr>
              <w:tab/>
            </w:r>
            <w:r>
              <w:rPr>
                <w:noProof/>
                <w:webHidden/>
              </w:rPr>
              <w:fldChar w:fldCharType="begin"/>
            </w:r>
            <w:r>
              <w:rPr>
                <w:noProof/>
                <w:webHidden/>
              </w:rPr>
              <w:instrText xml:space="preserve"> PAGEREF _Toc240475262 \h </w:instrText>
            </w:r>
            <w:r>
              <w:rPr>
                <w:noProof/>
                <w:webHidden/>
              </w:rPr>
            </w:r>
            <w:r>
              <w:rPr>
                <w:noProof/>
                <w:webHidden/>
              </w:rPr>
              <w:fldChar w:fldCharType="separate"/>
            </w:r>
            <w:r>
              <w:rPr>
                <w:noProof/>
                <w:webHidden/>
              </w:rPr>
              <w:t>6</w:t>
            </w:r>
            <w:r>
              <w:rPr>
                <w:noProof/>
                <w:webHidden/>
              </w:rPr>
              <w:fldChar w:fldCharType="end"/>
            </w:r>
          </w:hyperlink>
        </w:p>
        <w:p w14:paraId="5CF2EBE9" w14:textId="30D36993" w:rsidR="00D56047" w:rsidRDefault="00D56047">
          <w:pPr>
            <w:pStyle w:val="TOC2"/>
            <w:tabs>
              <w:tab w:val="right" w:leader="dot" w:pos="9350"/>
            </w:tabs>
            <w:rPr>
              <w:noProof/>
            </w:rPr>
          </w:pPr>
          <w:hyperlink w:anchor="_Toc240475263" w:history="1">
            <w:r w:rsidRPr="00971CDA">
              <w:rPr>
                <w:rStyle w:val="Hyperlink"/>
                <w:noProof/>
              </w:rPr>
              <w:t>3.7 Impulse Response Functions and Forecast Error Variance Decomposition</w:t>
            </w:r>
            <w:r>
              <w:rPr>
                <w:noProof/>
                <w:webHidden/>
              </w:rPr>
              <w:tab/>
            </w:r>
            <w:r>
              <w:rPr>
                <w:noProof/>
                <w:webHidden/>
              </w:rPr>
              <w:fldChar w:fldCharType="begin"/>
            </w:r>
            <w:r>
              <w:rPr>
                <w:noProof/>
                <w:webHidden/>
              </w:rPr>
              <w:instrText xml:space="preserve"> PAGEREF _Toc240475263 \h </w:instrText>
            </w:r>
            <w:r>
              <w:rPr>
                <w:noProof/>
                <w:webHidden/>
              </w:rPr>
            </w:r>
            <w:r>
              <w:rPr>
                <w:noProof/>
                <w:webHidden/>
              </w:rPr>
              <w:fldChar w:fldCharType="separate"/>
            </w:r>
            <w:r>
              <w:rPr>
                <w:noProof/>
                <w:webHidden/>
              </w:rPr>
              <w:t>6</w:t>
            </w:r>
            <w:r>
              <w:rPr>
                <w:noProof/>
                <w:webHidden/>
              </w:rPr>
              <w:fldChar w:fldCharType="end"/>
            </w:r>
          </w:hyperlink>
        </w:p>
        <w:p w14:paraId="6E512F9F" w14:textId="66738124" w:rsidR="00D56047" w:rsidRDefault="00D56047">
          <w:pPr>
            <w:pStyle w:val="TOC1"/>
            <w:tabs>
              <w:tab w:val="right" w:leader="dot" w:pos="9350"/>
            </w:tabs>
            <w:rPr>
              <w:noProof/>
            </w:rPr>
          </w:pPr>
          <w:hyperlink w:anchor="_Toc240475264" w:history="1">
            <w:r w:rsidRPr="00971CDA">
              <w:rPr>
                <w:rStyle w:val="Hyperlink"/>
                <w:noProof/>
              </w:rPr>
              <w:t>4. Results</w:t>
            </w:r>
            <w:r>
              <w:rPr>
                <w:noProof/>
                <w:webHidden/>
              </w:rPr>
              <w:tab/>
            </w:r>
            <w:r>
              <w:rPr>
                <w:noProof/>
                <w:webHidden/>
              </w:rPr>
              <w:fldChar w:fldCharType="begin"/>
            </w:r>
            <w:r>
              <w:rPr>
                <w:noProof/>
                <w:webHidden/>
              </w:rPr>
              <w:instrText xml:space="preserve"> PAGEREF _Toc240475264 \h </w:instrText>
            </w:r>
            <w:r>
              <w:rPr>
                <w:noProof/>
                <w:webHidden/>
              </w:rPr>
            </w:r>
            <w:r>
              <w:rPr>
                <w:noProof/>
                <w:webHidden/>
              </w:rPr>
              <w:fldChar w:fldCharType="separate"/>
            </w:r>
            <w:r>
              <w:rPr>
                <w:noProof/>
                <w:webHidden/>
              </w:rPr>
              <w:t>6</w:t>
            </w:r>
            <w:r>
              <w:rPr>
                <w:noProof/>
                <w:webHidden/>
              </w:rPr>
              <w:fldChar w:fldCharType="end"/>
            </w:r>
          </w:hyperlink>
        </w:p>
        <w:p w14:paraId="3B9CC8C5" w14:textId="1EA3B902" w:rsidR="00D56047" w:rsidRDefault="00D56047">
          <w:pPr>
            <w:pStyle w:val="TOC2"/>
            <w:tabs>
              <w:tab w:val="right" w:leader="dot" w:pos="9350"/>
            </w:tabs>
            <w:rPr>
              <w:noProof/>
            </w:rPr>
          </w:pPr>
          <w:hyperlink w:anchor="_Toc240475265" w:history="1">
            <w:r w:rsidRPr="00971CDA">
              <w:rPr>
                <w:rStyle w:val="Hyperlink"/>
                <w:noProof/>
              </w:rPr>
              <w:t>4.1 Exploratory Data Analysis</w:t>
            </w:r>
            <w:r>
              <w:rPr>
                <w:noProof/>
                <w:webHidden/>
              </w:rPr>
              <w:tab/>
            </w:r>
            <w:r>
              <w:rPr>
                <w:noProof/>
                <w:webHidden/>
              </w:rPr>
              <w:fldChar w:fldCharType="begin"/>
            </w:r>
            <w:r>
              <w:rPr>
                <w:noProof/>
                <w:webHidden/>
              </w:rPr>
              <w:instrText xml:space="preserve"> PAGEREF _Toc240475265 \h </w:instrText>
            </w:r>
            <w:r>
              <w:rPr>
                <w:noProof/>
                <w:webHidden/>
              </w:rPr>
            </w:r>
            <w:r>
              <w:rPr>
                <w:noProof/>
                <w:webHidden/>
              </w:rPr>
              <w:fldChar w:fldCharType="separate"/>
            </w:r>
            <w:r>
              <w:rPr>
                <w:noProof/>
                <w:webHidden/>
              </w:rPr>
              <w:t>6</w:t>
            </w:r>
            <w:r>
              <w:rPr>
                <w:noProof/>
                <w:webHidden/>
              </w:rPr>
              <w:fldChar w:fldCharType="end"/>
            </w:r>
          </w:hyperlink>
        </w:p>
        <w:p w14:paraId="08CEF786" w14:textId="53254F98" w:rsidR="00D56047" w:rsidRDefault="00D56047">
          <w:pPr>
            <w:pStyle w:val="TOC2"/>
            <w:tabs>
              <w:tab w:val="right" w:leader="dot" w:pos="9350"/>
            </w:tabs>
            <w:rPr>
              <w:noProof/>
            </w:rPr>
          </w:pPr>
          <w:hyperlink w:anchor="_Toc240475266" w:history="1">
            <w:r w:rsidRPr="00971CDA">
              <w:rPr>
                <w:rStyle w:val="Hyperlink"/>
                <w:noProof/>
              </w:rPr>
              <w:t>4.2 Unit Root Testing</w:t>
            </w:r>
            <w:r>
              <w:rPr>
                <w:noProof/>
                <w:webHidden/>
              </w:rPr>
              <w:tab/>
            </w:r>
            <w:r>
              <w:rPr>
                <w:noProof/>
                <w:webHidden/>
              </w:rPr>
              <w:fldChar w:fldCharType="begin"/>
            </w:r>
            <w:r>
              <w:rPr>
                <w:noProof/>
                <w:webHidden/>
              </w:rPr>
              <w:instrText xml:space="preserve"> PAGEREF _Toc240475266 \h </w:instrText>
            </w:r>
            <w:r>
              <w:rPr>
                <w:noProof/>
                <w:webHidden/>
              </w:rPr>
            </w:r>
            <w:r>
              <w:rPr>
                <w:noProof/>
                <w:webHidden/>
              </w:rPr>
              <w:fldChar w:fldCharType="separate"/>
            </w:r>
            <w:r>
              <w:rPr>
                <w:noProof/>
                <w:webHidden/>
              </w:rPr>
              <w:t>8</w:t>
            </w:r>
            <w:r>
              <w:rPr>
                <w:noProof/>
                <w:webHidden/>
              </w:rPr>
              <w:fldChar w:fldCharType="end"/>
            </w:r>
          </w:hyperlink>
        </w:p>
        <w:p w14:paraId="06FA8DE0" w14:textId="07BDBB85" w:rsidR="00D56047" w:rsidRDefault="00D56047">
          <w:pPr>
            <w:pStyle w:val="TOC2"/>
            <w:tabs>
              <w:tab w:val="right" w:leader="dot" w:pos="9350"/>
            </w:tabs>
            <w:rPr>
              <w:noProof/>
            </w:rPr>
          </w:pPr>
          <w:hyperlink w:anchor="_Toc240475267" w:history="1">
            <w:r w:rsidRPr="00971CDA">
              <w:rPr>
                <w:rStyle w:val="Hyperlink"/>
                <w:noProof/>
              </w:rPr>
              <w:t>4.3 Johansen Cointegration Test</w:t>
            </w:r>
            <w:r>
              <w:rPr>
                <w:noProof/>
                <w:webHidden/>
              </w:rPr>
              <w:tab/>
            </w:r>
            <w:r>
              <w:rPr>
                <w:noProof/>
                <w:webHidden/>
              </w:rPr>
              <w:fldChar w:fldCharType="begin"/>
            </w:r>
            <w:r>
              <w:rPr>
                <w:noProof/>
                <w:webHidden/>
              </w:rPr>
              <w:instrText xml:space="preserve"> PAGEREF _Toc240475267 \h </w:instrText>
            </w:r>
            <w:r>
              <w:rPr>
                <w:noProof/>
                <w:webHidden/>
              </w:rPr>
            </w:r>
            <w:r>
              <w:rPr>
                <w:noProof/>
                <w:webHidden/>
              </w:rPr>
              <w:fldChar w:fldCharType="separate"/>
            </w:r>
            <w:r>
              <w:rPr>
                <w:noProof/>
                <w:webHidden/>
              </w:rPr>
              <w:t>9</w:t>
            </w:r>
            <w:r>
              <w:rPr>
                <w:noProof/>
                <w:webHidden/>
              </w:rPr>
              <w:fldChar w:fldCharType="end"/>
            </w:r>
          </w:hyperlink>
        </w:p>
        <w:p w14:paraId="552174B5" w14:textId="7854A00A" w:rsidR="00D56047" w:rsidRDefault="00D56047">
          <w:pPr>
            <w:pStyle w:val="TOC2"/>
            <w:tabs>
              <w:tab w:val="right" w:leader="dot" w:pos="9350"/>
            </w:tabs>
            <w:rPr>
              <w:noProof/>
            </w:rPr>
          </w:pPr>
          <w:hyperlink w:anchor="_Toc240475268" w:history="1">
            <w:r w:rsidRPr="00971CDA">
              <w:rPr>
                <w:rStyle w:val="Hyperlink"/>
                <w:noProof/>
              </w:rPr>
              <w:t>4.4 The VECM: Long-Run Adjustment in the Reserves Equation</w:t>
            </w:r>
            <w:r>
              <w:rPr>
                <w:noProof/>
                <w:webHidden/>
              </w:rPr>
              <w:tab/>
            </w:r>
            <w:r>
              <w:rPr>
                <w:noProof/>
                <w:webHidden/>
              </w:rPr>
              <w:fldChar w:fldCharType="begin"/>
            </w:r>
            <w:r>
              <w:rPr>
                <w:noProof/>
                <w:webHidden/>
              </w:rPr>
              <w:instrText xml:space="preserve"> PAGEREF _Toc240475268 \h </w:instrText>
            </w:r>
            <w:r>
              <w:rPr>
                <w:noProof/>
                <w:webHidden/>
              </w:rPr>
            </w:r>
            <w:r>
              <w:rPr>
                <w:noProof/>
                <w:webHidden/>
              </w:rPr>
              <w:fldChar w:fldCharType="separate"/>
            </w:r>
            <w:r>
              <w:rPr>
                <w:noProof/>
                <w:webHidden/>
              </w:rPr>
              <w:t>10</w:t>
            </w:r>
            <w:r>
              <w:rPr>
                <w:noProof/>
                <w:webHidden/>
              </w:rPr>
              <w:fldChar w:fldCharType="end"/>
            </w:r>
          </w:hyperlink>
        </w:p>
        <w:p w14:paraId="7F8735A4" w14:textId="67BD8A70" w:rsidR="00D56047" w:rsidRDefault="00D56047">
          <w:pPr>
            <w:pStyle w:val="TOC2"/>
            <w:tabs>
              <w:tab w:val="right" w:leader="dot" w:pos="9350"/>
            </w:tabs>
            <w:rPr>
              <w:noProof/>
            </w:rPr>
          </w:pPr>
          <w:hyperlink w:anchor="_Toc240475269" w:history="1">
            <w:r w:rsidRPr="00971CDA">
              <w:rPr>
                <w:rStyle w:val="Hyperlink"/>
                <w:noProof/>
              </w:rPr>
              <w:t>4.5 The VECM: Short-Run Drivers of Reserves</w:t>
            </w:r>
            <w:r>
              <w:rPr>
                <w:noProof/>
                <w:webHidden/>
              </w:rPr>
              <w:tab/>
            </w:r>
            <w:r>
              <w:rPr>
                <w:noProof/>
                <w:webHidden/>
              </w:rPr>
              <w:fldChar w:fldCharType="begin"/>
            </w:r>
            <w:r>
              <w:rPr>
                <w:noProof/>
                <w:webHidden/>
              </w:rPr>
              <w:instrText xml:space="preserve"> PAGEREF _Toc240475269 \h </w:instrText>
            </w:r>
            <w:r>
              <w:rPr>
                <w:noProof/>
                <w:webHidden/>
              </w:rPr>
            </w:r>
            <w:r>
              <w:rPr>
                <w:noProof/>
                <w:webHidden/>
              </w:rPr>
              <w:fldChar w:fldCharType="separate"/>
            </w:r>
            <w:r>
              <w:rPr>
                <w:noProof/>
                <w:webHidden/>
              </w:rPr>
              <w:t>10</w:t>
            </w:r>
            <w:r>
              <w:rPr>
                <w:noProof/>
                <w:webHidden/>
              </w:rPr>
              <w:fldChar w:fldCharType="end"/>
            </w:r>
          </w:hyperlink>
        </w:p>
        <w:p w14:paraId="0121D862" w14:textId="3994DC4D" w:rsidR="00D56047" w:rsidRDefault="00D56047">
          <w:pPr>
            <w:pStyle w:val="TOC2"/>
            <w:tabs>
              <w:tab w:val="right" w:leader="dot" w:pos="9350"/>
            </w:tabs>
            <w:rPr>
              <w:noProof/>
            </w:rPr>
          </w:pPr>
          <w:hyperlink w:anchor="_Toc240475270" w:history="1">
            <w:r w:rsidRPr="00971CDA">
              <w:rPr>
                <w:rStyle w:val="Hyperlink"/>
                <w:noProof/>
              </w:rPr>
              <w:t>4.6 Structural Break: The 2023 FX Float</w:t>
            </w:r>
            <w:r>
              <w:rPr>
                <w:noProof/>
                <w:webHidden/>
              </w:rPr>
              <w:tab/>
            </w:r>
            <w:r>
              <w:rPr>
                <w:noProof/>
                <w:webHidden/>
              </w:rPr>
              <w:fldChar w:fldCharType="begin"/>
            </w:r>
            <w:r>
              <w:rPr>
                <w:noProof/>
                <w:webHidden/>
              </w:rPr>
              <w:instrText xml:space="preserve"> PAGEREF _Toc240475270 \h </w:instrText>
            </w:r>
            <w:r>
              <w:rPr>
                <w:noProof/>
                <w:webHidden/>
              </w:rPr>
            </w:r>
            <w:r>
              <w:rPr>
                <w:noProof/>
                <w:webHidden/>
              </w:rPr>
              <w:fldChar w:fldCharType="separate"/>
            </w:r>
            <w:r>
              <w:rPr>
                <w:noProof/>
                <w:webHidden/>
              </w:rPr>
              <w:t>11</w:t>
            </w:r>
            <w:r>
              <w:rPr>
                <w:noProof/>
                <w:webHidden/>
              </w:rPr>
              <w:fldChar w:fldCharType="end"/>
            </w:r>
          </w:hyperlink>
        </w:p>
        <w:p w14:paraId="0A76C833" w14:textId="52F8255F" w:rsidR="00D56047" w:rsidRDefault="00D56047">
          <w:pPr>
            <w:pStyle w:val="TOC2"/>
            <w:tabs>
              <w:tab w:val="right" w:leader="dot" w:pos="9350"/>
            </w:tabs>
            <w:rPr>
              <w:noProof/>
            </w:rPr>
          </w:pPr>
          <w:hyperlink w:anchor="_Toc240475271" w:history="1">
            <w:r w:rsidRPr="00971CDA">
              <w:rPr>
                <w:rStyle w:val="Hyperlink"/>
                <w:noProof/>
              </w:rPr>
              <w:t>4.7 Impulse Response Functions</w:t>
            </w:r>
            <w:r>
              <w:rPr>
                <w:noProof/>
                <w:webHidden/>
              </w:rPr>
              <w:tab/>
            </w:r>
            <w:r>
              <w:rPr>
                <w:noProof/>
                <w:webHidden/>
              </w:rPr>
              <w:fldChar w:fldCharType="begin"/>
            </w:r>
            <w:r>
              <w:rPr>
                <w:noProof/>
                <w:webHidden/>
              </w:rPr>
              <w:instrText xml:space="preserve"> PAGEREF _Toc240475271 \h </w:instrText>
            </w:r>
            <w:r>
              <w:rPr>
                <w:noProof/>
                <w:webHidden/>
              </w:rPr>
            </w:r>
            <w:r>
              <w:rPr>
                <w:noProof/>
                <w:webHidden/>
              </w:rPr>
              <w:fldChar w:fldCharType="separate"/>
            </w:r>
            <w:r>
              <w:rPr>
                <w:noProof/>
                <w:webHidden/>
              </w:rPr>
              <w:t>12</w:t>
            </w:r>
            <w:r>
              <w:rPr>
                <w:noProof/>
                <w:webHidden/>
              </w:rPr>
              <w:fldChar w:fldCharType="end"/>
            </w:r>
          </w:hyperlink>
        </w:p>
        <w:p w14:paraId="09EB0088" w14:textId="6C279BB1" w:rsidR="00D56047" w:rsidRDefault="00D56047">
          <w:pPr>
            <w:pStyle w:val="TOC2"/>
            <w:tabs>
              <w:tab w:val="right" w:leader="dot" w:pos="9350"/>
            </w:tabs>
            <w:rPr>
              <w:noProof/>
            </w:rPr>
          </w:pPr>
          <w:hyperlink w:anchor="_Toc240475272" w:history="1">
            <w:r w:rsidRPr="00971CDA">
              <w:rPr>
                <w:rStyle w:val="Hyperlink"/>
                <w:noProof/>
              </w:rPr>
              <w:t>4.8 Forecast Error Variance Decomposition</w:t>
            </w:r>
            <w:r>
              <w:rPr>
                <w:noProof/>
                <w:webHidden/>
              </w:rPr>
              <w:tab/>
            </w:r>
            <w:r>
              <w:rPr>
                <w:noProof/>
                <w:webHidden/>
              </w:rPr>
              <w:fldChar w:fldCharType="begin"/>
            </w:r>
            <w:r>
              <w:rPr>
                <w:noProof/>
                <w:webHidden/>
              </w:rPr>
              <w:instrText xml:space="preserve"> PAGEREF _Toc240475272 \h </w:instrText>
            </w:r>
            <w:r>
              <w:rPr>
                <w:noProof/>
                <w:webHidden/>
              </w:rPr>
            </w:r>
            <w:r>
              <w:rPr>
                <w:noProof/>
                <w:webHidden/>
              </w:rPr>
              <w:fldChar w:fldCharType="separate"/>
            </w:r>
            <w:r>
              <w:rPr>
                <w:noProof/>
                <w:webHidden/>
              </w:rPr>
              <w:t>13</w:t>
            </w:r>
            <w:r>
              <w:rPr>
                <w:noProof/>
                <w:webHidden/>
              </w:rPr>
              <w:fldChar w:fldCharType="end"/>
            </w:r>
          </w:hyperlink>
        </w:p>
        <w:p w14:paraId="178022A2" w14:textId="23748CC9" w:rsidR="00D56047" w:rsidRDefault="00D56047">
          <w:pPr>
            <w:pStyle w:val="TOC1"/>
            <w:tabs>
              <w:tab w:val="right" w:leader="dot" w:pos="9350"/>
            </w:tabs>
            <w:rPr>
              <w:noProof/>
            </w:rPr>
          </w:pPr>
          <w:hyperlink w:anchor="_Toc240475273" w:history="1">
            <w:r w:rsidRPr="00971CDA">
              <w:rPr>
                <w:rStyle w:val="Hyperlink"/>
                <w:noProof/>
              </w:rPr>
              <w:t>5. Discussion and Policy Implications</w:t>
            </w:r>
            <w:r>
              <w:rPr>
                <w:noProof/>
                <w:webHidden/>
              </w:rPr>
              <w:tab/>
            </w:r>
            <w:r>
              <w:rPr>
                <w:noProof/>
                <w:webHidden/>
              </w:rPr>
              <w:fldChar w:fldCharType="begin"/>
            </w:r>
            <w:r>
              <w:rPr>
                <w:noProof/>
                <w:webHidden/>
              </w:rPr>
              <w:instrText xml:space="preserve"> PAGEREF _Toc240475273 \h </w:instrText>
            </w:r>
            <w:r>
              <w:rPr>
                <w:noProof/>
                <w:webHidden/>
              </w:rPr>
            </w:r>
            <w:r>
              <w:rPr>
                <w:noProof/>
                <w:webHidden/>
              </w:rPr>
              <w:fldChar w:fldCharType="separate"/>
            </w:r>
            <w:r>
              <w:rPr>
                <w:noProof/>
                <w:webHidden/>
              </w:rPr>
              <w:t>15</w:t>
            </w:r>
            <w:r>
              <w:rPr>
                <w:noProof/>
                <w:webHidden/>
              </w:rPr>
              <w:fldChar w:fldCharType="end"/>
            </w:r>
          </w:hyperlink>
        </w:p>
        <w:p w14:paraId="29BD6C0B" w14:textId="2D6710E7" w:rsidR="00D56047" w:rsidRDefault="00D56047">
          <w:pPr>
            <w:pStyle w:val="TOC2"/>
            <w:tabs>
              <w:tab w:val="right" w:leader="dot" w:pos="9350"/>
            </w:tabs>
            <w:rPr>
              <w:noProof/>
            </w:rPr>
          </w:pPr>
          <w:hyperlink w:anchor="_Toc240475274" w:history="1">
            <w:r w:rsidRPr="00971CDA">
              <w:rPr>
                <w:rStyle w:val="Hyperlink"/>
                <w:noProof/>
              </w:rPr>
              <w:t>5.1 Reserves Adjust Quickly, But to a Narrow Set of Signals</w:t>
            </w:r>
            <w:r>
              <w:rPr>
                <w:noProof/>
                <w:webHidden/>
              </w:rPr>
              <w:tab/>
            </w:r>
            <w:r>
              <w:rPr>
                <w:noProof/>
                <w:webHidden/>
              </w:rPr>
              <w:fldChar w:fldCharType="begin"/>
            </w:r>
            <w:r>
              <w:rPr>
                <w:noProof/>
                <w:webHidden/>
              </w:rPr>
              <w:instrText xml:space="preserve"> PAGEREF _Toc240475274 \h </w:instrText>
            </w:r>
            <w:r>
              <w:rPr>
                <w:noProof/>
                <w:webHidden/>
              </w:rPr>
            </w:r>
            <w:r>
              <w:rPr>
                <w:noProof/>
                <w:webHidden/>
              </w:rPr>
              <w:fldChar w:fldCharType="separate"/>
            </w:r>
            <w:r>
              <w:rPr>
                <w:noProof/>
                <w:webHidden/>
              </w:rPr>
              <w:t>15</w:t>
            </w:r>
            <w:r>
              <w:rPr>
                <w:noProof/>
                <w:webHidden/>
              </w:rPr>
              <w:fldChar w:fldCharType="end"/>
            </w:r>
          </w:hyperlink>
        </w:p>
        <w:p w14:paraId="62E6B341" w14:textId="2FDCBC8B" w:rsidR="00D56047" w:rsidRDefault="00D56047">
          <w:pPr>
            <w:pStyle w:val="TOC2"/>
            <w:tabs>
              <w:tab w:val="right" w:leader="dot" w:pos="9350"/>
            </w:tabs>
            <w:rPr>
              <w:noProof/>
            </w:rPr>
          </w:pPr>
          <w:hyperlink w:anchor="_Toc240475275" w:history="1">
            <w:r w:rsidRPr="00971CDA">
              <w:rPr>
                <w:rStyle w:val="Hyperlink"/>
                <w:noProof/>
              </w:rPr>
              <w:t>5.2 The 2023 Float Is a Genuine Regime Change</w:t>
            </w:r>
            <w:r>
              <w:rPr>
                <w:noProof/>
                <w:webHidden/>
              </w:rPr>
              <w:tab/>
            </w:r>
            <w:r>
              <w:rPr>
                <w:noProof/>
                <w:webHidden/>
              </w:rPr>
              <w:fldChar w:fldCharType="begin"/>
            </w:r>
            <w:r>
              <w:rPr>
                <w:noProof/>
                <w:webHidden/>
              </w:rPr>
              <w:instrText xml:space="preserve"> PAGEREF _Toc240475275 \h </w:instrText>
            </w:r>
            <w:r>
              <w:rPr>
                <w:noProof/>
                <w:webHidden/>
              </w:rPr>
            </w:r>
            <w:r>
              <w:rPr>
                <w:noProof/>
                <w:webHidden/>
              </w:rPr>
              <w:fldChar w:fldCharType="separate"/>
            </w:r>
            <w:r>
              <w:rPr>
                <w:noProof/>
                <w:webHidden/>
              </w:rPr>
              <w:t>15</w:t>
            </w:r>
            <w:r>
              <w:rPr>
                <w:noProof/>
                <w:webHidden/>
              </w:rPr>
              <w:fldChar w:fldCharType="end"/>
            </w:r>
          </w:hyperlink>
        </w:p>
        <w:p w14:paraId="4777B139" w14:textId="43823B38" w:rsidR="00D56047" w:rsidRDefault="00D56047">
          <w:pPr>
            <w:pStyle w:val="TOC2"/>
            <w:tabs>
              <w:tab w:val="right" w:leader="dot" w:pos="9350"/>
            </w:tabs>
            <w:rPr>
              <w:noProof/>
            </w:rPr>
          </w:pPr>
          <w:hyperlink w:anchor="_Toc240475276" w:history="1">
            <w:r w:rsidRPr="00971CDA">
              <w:rPr>
                <w:rStyle w:val="Hyperlink"/>
                <w:noProof/>
              </w:rPr>
              <w:t>5.3 Reserve Resilience Is Concentrated in a Single Channel</w:t>
            </w:r>
            <w:r>
              <w:rPr>
                <w:noProof/>
                <w:webHidden/>
              </w:rPr>
              <w:tab/>
            </w:r>
            <w:r>
              <w:rPr>
                <w:noProof/>
                <w:webHidden/>
              </w:rPr>
              <w:fldChar w:fldCharType="begin"/>
            </w:r>
            <w:r>
              <w:rPr>
                <w:noProof/>
                <w:webHidden/>
              </w:rPr>
              <w:instrText xml:space="preserve"> PAGEREF _Toc240475276 \h </w:instrText>
            </w:r>
            <w:r>
              <w:rPr>
                <w:noProof/>
                <w:webHidden/>
              </w:rPr>
            </w:r>
            <w:r>
              <w:rPr>
                <w:noProof/>
                <w:webHidden/>
              </w:rPr>
              <w:fldChar w:fldCharType="separate"/>
            </w:r>
            <w:r>
              <w:rPr>
                <w:noProof/>
                <w:webHidden/>
              </w:rPr>
              <w:t>15</w:t>
            </w:r>
            <w:r>
              <w:rPr>
                <w:noProof/>
                <w:webHidden/>
              </w:rPr>
              <w:fldChar w:fldCharType="end"/>
            </w:r>
          </w:hyperlink>
        </w:p>
        <w:p w14:paraId="55D6A961" w14:textId="43F71F72" w:rsidR="00D56047" w:rsidRDefault="00D56047">
          <w:pPr>
            <w:pStyle w:val="TOC2"/>
            <w:tabs>
              <w:tab w:val="right" w:leader="dot" w:pos="9350"/>
            </w:tabs>
            <w:rPr>
              <w:noProof/>
            </w:rPr>
          </w:pPr>
          <w:hyperlink w:anchor="_Toc240475277" w:history="1">
            <w:r w:rsidRPr="00971CDA">
              <w:rPr>
                <w:rStyle w:val="Hyperlink"/>
                <w:noProof/>
              </w:rPr>
              <w:t>5.4 FDI Warrants Separate Attention</w:t>
            </w:r>
            <w:r>
              <w:rPr>
                <w:noProof/>
                <w:webHidden/>
              </w:rPr>
              <w:tab/>
            </w:r>
            <w:r>
              <w:rPr>
                <w:noProof/>
                <w:webHidden/>
              </w:rPr>
              <w:fldChar w:fldCharType="begin"/>
            </w:r>
            <w:r>
              <w:rPr>
                <w:noProof/>
                <w:webHidden/>
              </w:rPr>
              <w:instrText xml:space="preserve"> PAGEREF _Toc240475277 \h </w:instrText>
            </w:r>
            <w:r>
              <w:rPr>
                <w:noProof/>
                <w:webHidden/>
              </w:rPr>
            </w:r>
            <w:r>
              <w:rPr>
                <w:noProof/>
                <w:webHidden/>
              </w:rPr>
              <w:fldChar w:fldCharType="separate"/>
            </w:r>
            <w:r>
              <w:rPr>
                <w:noProof/>
                <w:webHidden/>
              </w:rPr>
              <w:t>16</w:t>
            </w:r>
            <w:r>
              <w:rPr>
                <w:noProof/>
                <w:webHidden/>
              </w:rPr>
              <w:fldChar w:fldCharType="end"/>
            </w:r>
          </w:hyperlink>
        </w:p>
        <w:p w14:paraId="272CC7A1" w14:textId="569FB62E" w:rsidR="00D56047" w:rsidRDefault="00D56047">
          <w:pPr>
            <w:pStyle w:val="TOC1"/>
            <w:tabs>
              <w:tab w:val="right" w:leader="dot" w:pos="9350"/>
            </w:tabs>
            <w:rPr>
              <w:noProof/>
            </w:rPr>
          </w:pPr>
          <w:hyperlink w:anchor="_Toc240475278" w:history="1">
            <w:r w:rsidRPr="00971CDA">
              <w:rPr>
                <w:rStyle w:val="Hyperlink"/>
                <w:noProof/>
              </w:rPr>
              <w:t>6. Limitations</w:t>
            </w:r>
            <w:r>
              <w:rPr>
                <w:noProof/>
                <w:webHidden/>
              </w:rPr>
              <w:tab/>
            </w:r>
            <w:r>
              <w:rPr>
                <w:noProof/>
                <w:webHidden/>
              </w:rPr>
              <w:fldChar w:fldCharType="begin"/>
            </w:r>
            <w:r>
              <w:rPr>
                <w:noProof/>
                <w:webHidden/>
              </w:rPr>
              <w:instrText xml:space="preserve"> PAGEREF _Toc240475278 \h </w:instrText>
            </w:r>
            <w:r>
              <w:rPr>
                <w:noProof/>
                <w:webHidden/>
              </w:rPr>
            </w:r>
            <w:r>
              <w:rPr>
                <w:noProof/>
                <w:webHidden/>
              </w:rPr>
              <w:fldChar w:fldCharType="separate"/>
            </w:r>
            <w:r>
              <w:rPr>
                <w:noProof/>
                <w:webHidden/>
              </w:rPr>
              <w:t>16</w:t>
            </w:r>
            <w:r>
              <w:rPr>
                <w:noProof/>
                <w:webHidden/>
              </w:rPr>
              <w:fldChar w:fldCharType="end"/>
            </w:r>
          </w:hyperlink>
        </w:p>
        <w:p w14:paraId="7BF339B6" w14:textId="18A7437B" w:rsidR="00D56047" w:rsidRDefault="00D56047">
          <w:pPr>
            <w:pStyle w:val="TOC1"/>
            <w:tabs>
              <w:tab w:val="right" w:leader="dot" w:pos="9350"/>
            </w:tabs>
            <w:rPr>
              <w:noProof/>
            </w:rPr>
          </w:pPr>
          <w:hyperlink w:anchor="_Toc240475279" w:history="1">
            <w:r w:rsidRPr="00971CDA">
              <w:rPr>
                <w:rStyle w:val="Hyperlink"/>
                <w:noProof/>
              </w:rPr>
              <w:t>7. Conclusion</w:t>
            </w:r>
            <w:r>
              <w:rPr>
                <w:noProof/>
                <w:webHidden/>
              </w:rPr>
              <w:tab/>
            </w:r>
            <w:r>
              <w:rPr>
                <w:noProof/>
                <w:webHidden/>
              </w:rPr>
              <w:fldChar w:fldCharType="begin"/>
            </w:r>
            <w:r>
              <w:rPr>
                <w:noProof/>
                <w:webHidden/>
              </w:rPr>
              <w:instrText xml:space="preserve"> PAGEREF _Toc240475279 \h </w:instrText>
            </w:r>
            <w:r>
              <w:rPr>
                <w:noProof/>
                <w:webHidden/>
              </w:rPr>
            </w:r>
            <w:r>
              <w:rPr>
                <w:noProof/>
                <w:webHidden/>
              </w:rPr>
              <w:fldChar w:fldCharType="separate"/>
            </w:r>
            <w:r>
              <w:rPr>
                <w:noProof/>
                <w:webHidden/>
              </w:rPr>
              <w:t>17</w:t>
            </w:r>
            <w:r>
              <w:rPr>
                <w:noProof/>
                <w:webHidden/>
              </w:rPr>
              <w:fldChar w:fldCharType="end"/>
            </w:r>
          </w:hyperlink>
        </w:p>
        <w:p w14:paraId="3CF9ED3C" w14:textId="6A751D57" w:rsidR="00D56047" w:rsidRDefault="00D56047">
          <w:pPr>
            <w:pStyle w:val="TOC1"/>
            <w:tabs>
              <w:tab w:val="right" w:leader="dot" w:pos="9350"/>
            </w:tabs>
            <w:rPr>
              <w:noProof/>
            </w:rPr>
          </w:pPr>
          <w:hyperlink w:anchor="_Toc240475280" w:history="1">
            <w:r w:rsidRPr="00971CDA">
              <w:rPr>
                <w:rStyle w:val="Hyperlink"/>
                <w:noProof/>
              </w:rPr>
              <w:t>References</w:t>
            </w:r>
            <w:r>
              <w:rPr>
                <w:noProof/>
                <w:webHidden/>
              </w:rPr>
              <w:tab/>
            </w:r>
            <w:r>
              <w:rPr>
                <w:noProof/>
                <w:webHidden/>
              </w:rPr>
              <w:fldChar w:fldCharType="begin"/>
            </w:r>
            <w:r>
              <w:rPr>
                <w:noProof/>
                <w:webHidden/>
              </w:rPr>
              <w:instrText xml:space="preserve"> PAGEREF _Toc240475280 \h </w:instrText>
            </w:r>
            <w:r>
              <w:rPr>
                <w:noProof/>
                <w:webHidden/>
              </w:rPr>
            </w:r>
            <w:r>
              <w:rPr>
                <w:noProof/>
                <w:webHidden/>
              </w:rPr>
              <w:fldChar w:fldCharType="separate"/>
            </w:r>
            <w:r>
              <w:rPr>
                <w:noProof/>
                <w:webHidden/>
              </w:rPr>
              <w:t>17</w:t>
            </w:r>
            <w:r>
              <w:rPr>
                <w:noProof/>
                <w:webHidden/>
              </w:rPr>
              <w:fldChar w:fldCharType="end"/>
            </w:r>
          </w:hyperlink>
        </w:p>
        <w:p w14:paraId="16DFC40E" w14:textId="5B0EE2D9" w:rsidR="00D74360" w:rsidRDefault="00D74360" w:rsidP="00D74360">
          <w:r>
            <w:fldChar w:fldCharType="end"/>
          </w:r>
        </w:p>
      </w:sdtContent>
    </w:sdt>
    <w:p w14:paraId="21710BF4" w14:textId="77777777" w:rsidR="00D74360" w:rsidRDefault="00D74360" w:rsidP="00D74360">
      <w:r>
        <w:br w:type="page"/>
      </w:r>
    </w:p>
    <w:p w14:paraId="08E45255" w14:textId="77777777" w:rsidR="00D74360" w:rsidRDefault="00D74360" w:rsidP="00D74360">
      <w:pPr>
        <w:pStyle w:val="Heading1"/>
      </w:pPr>
      <w:bookmarkStart w:id="2" w:name="_Toc240475254"/>
      <w:r>
        <w:lastRenderedPageBreak/>
        <w:t>1. Introduction</w:t>
      </w:r>
      <w:bookmarkEnd w:id="2"/>
    </w:p>
    <w:p w14:paraId="3A372D51" w14:textId="4BAE3D60" w:rsidR="00D74360" w:rsidRDefault="00D74360" w:rsidP="00D74360">
      <w:pPr>
        <w:spacing w:after="200" w:line="300" w:lineRule="auto"/>
        <w:jc w:val="both"/>
      </w:pPr>
      <w:r>
        <w:t xml:space="preserve">External reserves </w:t>
      </w:r>
      <w:r w:rsidR="00476D84">
        <w:t>play</w:t>
      </w:r>
      <w:r>
        <w:t xml:space="preserve"> a central </w:t>
      </w:r>
      <w:r w:rsidR="003104C0">
        <w:t xml:space="preserve">role </w:t>
      </w:r>
      <w:r>
        <w:t xml:space="preserve">in </w:t>
      </w:r>
      <w:r w:rsidR="003104C0">
        <w:t>managing</w:t>
      </w:r>
      <w:r>
        <w:t xml:space="preserve"> a commodity-dependent, import-reliant economy such as Nigeria's. </w:t>
      </w:r>
      <w:r w:rsidR="003104C0">
        <w:t xml:space="preserve">According to </w:t>
      </w:r>
      <w:r w:rsidR="00ED7567">
        <w:t>the IMF (1993), external reserves</w:t>
      </w:r>
      <w:r>
        <w:t xml:space="preserve"> serve simultaneously as a buffer against balance-of-payments shocks, </w:t>
      </w:r>
      <w:r w:rsidR="003104C0">
        <w:t>an</w:t>
      </w:r>
      <w:r>
        <w:t xml:space="preserve"> instrument for defending the domestic currency during periods of speculative or </w:t>
      </w:r>
      <w:r w:rsidR="00231F65">
        <w:t>fundamental</w:t>
      </w:r>
      <w:r>
        <w:t>-driven pressure, and a signal to international creditors and investors of the country's capacity to meet its external obligations. Over the two decades spanned by this study, Nigeria's reserve position has been buffeted by a series of large, largely exogenous shocks: the 2005–06 Paris Club debt relief agreement, the 2008 Global Financial Crisis, the 2014–16 collapse in international crude oil prices and the accompanying recession, the 2020 COVID-19 pandemic</w:t>
      </w:r>
      <w:r w:rsidR="00791FD5">
        <w:t xml:space="preserve"> </w:t>
      </w:r>
      <w:r>
        <w:t>and — most consequentially for the period covered here — the June 2023 unification and floatation of the naira alongside the removal of the petrol subsidy</w:t>
      </w:r>
      <w:r w:rsidR="0060217F">
        <w:t xml:space="preserve"> </w:t>
      </w:r>
      <w:r w:rsidR="0060217F">
        <w:t>(</w:t>
      </w:r>
      <w:proofErr w:type="spellStart"/>
      <w:r w:rsidR="0060217F">
        <w:t>Businessfront</w:t>
      </w:r>
      <w:proofErr w:type="spellEnd"/>
      <w:r w:rsidR="0060217F">
        <w:t>, 2025)</w:t>
      </w:r>
      <w:r>
        <w:t>.</w:t>
      </w:r>
    </w:p>
    <w:p w14:paraId="71D25D3B" w14:textId="7BB82FF0" w:rsidR="00D74360" w:rsidRDefault="00D74360" w:rsidP="00D74360">
      <w:pPr>
        <w:spacing w:after="200" w:line="300" w:lineRule="auto"/>
        <w:jc w:val="both"/>
      </w:pPr>
      <w:r>
        <w:t xml:space="preserve">This study asks a deliberately narrow and tractable question: how do movements in the exchange rate, the bank lending rate, personal remittances, and net FDI inflows relate to the level and short-run evolution of Nigeria's external reserves, and did the 2023 policy shift alter those relationships in a statistically detectable way? The analysis </w:t>
      </w:r>
      <w:r w:rsidR="0060217F">
        <w:t xml:space="preserve">asked </w:t>
      </w:r>
      <w:r>
        <w:t>this empirical question. It does not attempt a comprehensive review of Nigeria's exchange rate history, nor does it test a specific theoretical model of reserve demand; rather, it applies a standard cointegration and Vector Error Correction Model (VECM) framework — well suited to a small system of non-stationary, plausibly co-moving macro-financial series — to twenty years of annual World Bank data, and reports what the data show.</w:t>
      </w:r>
    </w:p>
    <w:p w14:paraId="2E4F9459" w14:textId="77777777" w:rsidR="00D74360" w:rsidRDefault="00D74360" w:rsidP="00D74360">
      <w:pPr>
        <w:spacing w:after="200" w:line="300" w:lineRule="auto"/>
        <w:jc w:val="both"/>
      </w:pPr>
      <w:r>
        <w:t>The remainder of the report proceeds as follows. Section 2 describes the data and variables. Section 3 sets out the seven-stage econometric methodology. Section 4 reports the results at each stage: descriptive statistics, unit root tests, the Johansen cointegration test, the VECM estimates, the structural break analysis, and the impulse response and variance decomposition results. Section 5 discusses the findings and their policy implications. Section 6 sets out the limitations of the analysis, and Section 7 concludes.</w:t>
      </w:r>
    </w:p>
    <w:p w14:paraId="3DFAF42C" w14:textId="77777777" w:rsidR="00D74360" w:rsidRDefault="00D74360" w:rsidP="00D74360">
      <w:pPr>
        <w:pStyle w:val="Heading1"/>
      </w:pPr>
      <w:bookmarkStart w:id="3" w:name="_Toc240475255"/>
      <w:r>
        <w:t>2. Data and Variables</w:t>
      </w:r>
      <w:bookmarkEnd w:id="3"/>
    </w:p>
    <w:p w14:paraId="5F760DA8" w14:textId="2C2C4DA1" w:rsidR="00D74360" w:rsidRDefault="00D74360" w:rsidP="00D74360">
      <w:pPr>
        <w:spacing w:after="200" w:line="300" w:lineRule="auto"/>
        <w:jc w:val="both"/>
      </w:pPr>
      <w:r>
        <w:t xml:space="preserve">All data are annual observations for Nigeria spanning 2005 to 2024 (twenty observations per series), drawn from the World Bank's World Development Indicators (WDI) database via the </w:t>
      </w:r>
      <w:proofErr w:type="spellStart"/>
      <w:r>
        <w:t>pandas_datareader</w:t>
      </w:r>
      <w:proofErr w:type="spellEnd"/>
      <w:r>
        <w:t xml:space="preserve"> interface. Table 1 lists the five variables used in the analysis, their definitions, units, and WDI indicator codes. Monetary variables are rescaled from current US dollars to billions of US dollars for readability. Where the raw WDI series contained missing values, </w:t>
      </w:r>
      <w:r w:rsidR="007B2F56">
        <w:t xml:space="preserve">I </w:t>
      </w:r>
      <w:r>
        <w:t xml:space="preserve">closed </w:t>
      </w:r>
      <w:r w:rsidR="007B2F56">
        <w:t xml:space="preserve">gaps </w:t>
      </w:r>
      <w:r>
        <w:t>using linear interpolation</w:t>
      </w:r>
      <w:r w:rsidR="007F500B">
        <w:t xml:space="preserve">, filled </w:t>
      </w:r>
      <w:r>
        <w:t xml:space="preserve">any remaining missing values at the start or end of the sample using forward- and </w:t>
      </w:r>
      <w:r w:rsidR="007F500B">
        <w:t>backwards-fill,</w:t>
      </w:r>
      <w:r>
        <w:t xml:space="preserve"> respectively.</w:t>
      </w:r>
    </w:p>
    <w:p w14:paraId="4EF6BF6C" w14:textId="77777777" w:rsidR="00D74360" w:rsidRDefault="00D74360" w:rsidP="00D74360">
      <w:pPr>
        <w:spacing w:before="200" w:after="100"/>
      </w:pPr>
      <w:r>
        <w:rPr>
          <w:b/>
          <w:bCs/>
          <w:i/>
          <w:iCs/>
          <w:color w:val="10243E"/>
          <w:sz w:val="19"/>
          <w:szCs w:val="19"/>
        </w:rPr>
        <w:t>Table 1. Variable Definitions and Sources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600"/>
        <w:gridCol w:w="3050"/>
        <w:gridCol w:w="1150"/>
        <w:gridCol w:w="1900"/>
      </w:tblGrid>
      <w:tr w:rsidR="00D74360" w14:paraId="4FC22E30" w14:textId="77777777" w:rsidTr="004779CC">
        <w:trPr>
          <w:tblHeader/>
        </w:trPr>
        <w:tc>
          <w:tcPr>
            <w:tcW w:w="1600" w:type="dxa"/>
            <w:shd w:val="clear" w:color="auto" w:fill="10243E"/>
            <w:tcMar>
              <w:top w:w="80" w:type="dxa"/>
              <w:left w:w="100" w:type="dxa"/>
              <w:bottom w:w="80" w:type="dxa"/>
              <w:right w:w="100" w:type="dxa"/>
            </w:tcMar>
            <w:vAlign w:val="center"/>
          </w:tcPr>
          <w:p w14:paraId="6B1A6075" w14:textId="77777777" w:rsidR="00D74360" w:rsidRDefault="00D74360" w:rsidP="004779CC">
            <w:r>
              <w:rPr>
                <w:b/>
                <w:bCs/>
                <w:color w:val="FFFFFF"/>
                <w:sz w:val="19"/>
                <w:szCs w:val="19"/>
              </w:rPr>
              <w:lastRenderedPageBreak/>
              <w:t>Variable</w:t>
            </w:r>
          </w:p>
        </w:tc>
        <w:tc>
          <w:tcPr>
            <w:tcW w:w="1600" w:type="dxa"/>
            <w:shd w:val="clear" w:color="auto" w:fill="10243E"/>
            <w:tcMar>
              <w:top w:w="80" w:type="dxa"/>
              <w:left w:w="100" w:type="dxa"/>
              <w:bottom w:w="80" w:type="dxa"/>
              <w:right w:w="100" w:type="dxa"/>
            </w:tcMar>
            <w:vAlign w:val="center"/>
          </w:tcPr>
          <w:p w14:paraId="6DF35A9E" w14:textId="77777777" w:rsidR="00D74360" w:rsidRDefault="00D74360" w:rsidP="004779CC">
            <w:r>
              <w:rPr>
                <w:b/>
                <w:bCs/>
                <w:color w:val="FFFFFF"/>
                <w:sz w:val="19"/>
                <w:szCs w:val="19"/>
              </w:rPr>
              <w:t>Role in the System</w:t>
            </w:r>
          </w:p>
        </w:tc>
        <w:tc>
          <w:tcPr>
            <w:tcW w:w="3050" w:type="dxa"/>
            <w:shd w:val="clear" w:color="auto" w:fill="10243E"/>
            <w:tcMar>
              <w:top w:w="80" w:type="dxa"/>
              <w:left w:w="100" w:type="dxa"/>
              <w:bottom w:w="80" w:type="dxa"/>
              <w:right w:w="100" w:type="dxa"/>
            </w:tcMar>
            <w:vAlign w:val="center"/>
          </w:tcPr>
          <w:p w14:paraId="2BE851D1" w14:textId="77777777" w:rsidR="00D74360" w:rsidRDefault="00D74360" w:rsidP="004779CC">
            <w:r>
              <w:rPr>
                <w:b/>
                <w:bCs/>
                <w:color w:val="FFFFFF"/>
                <w:sz w:val="19"/>
                <w:szCs w:val="19"/>
              </w:rPr>
              <w:t>Definition</w:t>
            </w:r>
          </w:p>
        </w:tc>
        <w:tc>
          <w:tcPr>
            <w:tcW w:w="1150" w:type="dxa"/>
            <w:shd w:val="clear" w:color="auto" w:fill="10243E"/>
            <w:tcMar>
              <w:top w:w="80" w:type="dxa"/>
              <w:left w:w="100" w:type="dxa"/>
              <w:bottom w:w="80" w:type="dxa"/>
              <w:right w:w="100" w:type="dxa"/>
            </w:tcMar>
            <w:vAlign w:val="center"/>
          </w:tcPr>
          <w:p w14:paraId="0A97807E" w14:textId="77777777" w:rsidR="00D74360" w:rsidRDefault="00D74360" w:rsidP="004779CC">
            <w:r>
              <w:rPr>
                <w:b/>
                <w:bCs/>
                <w:color w:val="FFFFFF"/>
                <w:sz w:val="19"/>
                <w:szCs w:val="19"/>
              </w:rPr>
              <w:t>Unit</w:t>
            </w:r>
          </w:p>
        </w:tc>
        <w:tc>
          <w:tcPr>
            <w:tcW w:w="1900" w:type="dxa"/>
            <w:shd w:val="clear" w:color="auto" w:fill="10243E"/>
            <w:tcMar>
              <w:top w:w="80" w:type="dxa"/>
              <w:left w:w="100" w:type="dxa"/>
              <w:bottom w:w="80" w:type="dxa"/>
              <w:right w:w="100" w:type="dxa"/>
            </w:tcMar>
            <w:vAlign w:val="center"/>
          </w:tcPr>
          <w:p w14:paraId="712912C6" w14:textId="77777777" w:rsidR="00D74360" w:rsidRDefault="00D74360" w:rsidP="004779CC">
            <w:r>
              <w:rPr>
                <w:b/>
                <w:bCs/>
                <w:color w:val="FFFFFF"/>
                <w:sz w:val="19"/>
                <w:szCs w:val="19"/>
              </w:rPr>
              <w:t>WDI Indicator Code</w:t>
            </w:r>
          </w:p>
        </w:tc>
      </w:tr>
      <w:tr w:rsidR="00D74360" w14:paraId="4B3EA419" w14:textId="77777777" w:rsidTr="004779CC">
        <w:tc>
          <w:tcPr>
            <w:tcW w:w="1600" w:type="dxa"/>
            <w:tcMar>
              <w:top w:w="80" w:type="dxa"/>
              <w:left w:w="100" w:type="dxa"/>
              <w:bottom w:w="80" w:type="dxa"/>
              <w:right w:w="100" w:type="dxa"/>
            </w:tcMar>
            <w:vAlign w:val="center"/>
          </w:tcPr>
          <w:p w14:paraId="6772D5CE" w14:textId="77777777" w:rsidR="00D74360" w:rsidRDefault="00D74360" w:rsidP="004779CC">
            <w:r>
              <w:rPr>
                <w:sz w:val="19"/>
                <w:szCs w:val="19"/>
              </w:rPr>
              <w:t>reserves</w:t>
            </w:r>
          </w:p>
        </w:tc>
        <w:tc>
          <w:tcPr>
            <w:tcW w:w="1600" w:type="dxa"/>
            <w:tcMar>
              <w:top w:w="80" w:type="dxa"/>
              <w:left w:w="100" w:type="dxa"/>
              <w:bottom w:w="80" w:type="dxa"/>
              <w:right w:w="100" w:type="dxa"/>
            </w:tcMar>
            <w:vAlign w:val="center"/>
          </w:tcPr>
          <w:p w14:paraId="3B812F08" w14:textId="77777777" w:rsidR="00D74360" w:rsidRDefault="00D74360" w:rsidP="004779CC">
            <w:r>
              <w:rPr>
                <w:sz w:val="19"/>
                <w:szCs w:val="19"/>
              </w:rPr>
              <w:t>Focal / dependent</w:t>
            </w:r>
          </w:p>
        </w:tc>
        <w:tc>
          <w:tcPr>
            <w:tcW w:w="3050" w:type="dxa"/>
            <w:tcMar>
              <w:top w:w="80" w:type="dxa"/>
              <w:left w:w="100" w:type="dxa"/>
              <w:bottom w:w="80" w:type="dxa"/>
              <w:right w:w="100" w:type="dxa"/>
            </w:tcMar>
            <w:vAlign w:val="center"/>
          </w:tcPr>
          <w:p w14:paraId="65F60EA9" w14:textId="77777777" w:rsidR="00D74360" w:rsidRDefault="00D74360" w:rsidP="004779CC">
            <w:r>
              <w:rPr>
                <w:sz w:val="19"/>
                <w:szCs w:val="19"/>
              </w:rPr>
              <w:t>Total reserves, including gold</w:t>
            </w:r>
          </w:p>
        </w:tc>
        <w:tc>
          <w:tcPr>
            <w:tcW w:w="1150" w:type="dxa"/>
            <w:tcMar>
              <w:top w:w="80" w:type="dxa"/>
              <w:left w:w="100" w:type="dxa"/>
              <w:bottom w:w="80" w:type="dxa"/>
              <w:right w:w="100" w:type="dxa"/>
            </w:tcMar>
            <w:vAlign w:val="center"/>
          </w:tcPr>
          <w:p w14:paraId="2B9D518C" w14:textId="77777777" w:rsidR="00D74360" w:rsidRDefault="00D74360" w:rsidP="004779CC">
            <w:r>
              <w:rPr>
                <w:sz w:val="19"/>
                <w:szCs w:val="19"/>
              </w:rPr>
              <w:t>US$ billions</w:t>
            </w:r>
          </w:p>
        </w:tc>
        <w:tc>
          <w:tcPr>
            <w:tcW w:w="1900" w:type="dxa"/>
            <w:tcMar>
              <w:top w:w="80" w:type="dxa"/>
              <w:left w:w="100" w:type="dxa"/>
              <w:bottom w:w="80" w:type="dxa"/>
              <w:right w:w="100" w:type="dxa"/>
            </w:tcMar>
            <w:vAlign w:val="center"/>
          </w:tcPr>
          <w:p w14:paraId="4D4E2DC4" w14:textId="77777777" w:rsidR="00D74360" w:rsidRDefault="00D74360" w:rsidP="004779CC">
            <w:r>
              <w:rPr>
                <w:sz w:val="19"/>
                <w:szCs w:val="19"/>
              </w:rPr>
              <w:t>FI.RES.TOTL.CD</w:t>
            </w:r>
          </w:p>
        </w:tc>
      </w:tr>
      <w:tr w:rsidR="00D74360" w14:paraId="5DD8208B" w14:textId="77777777" w:rsidTr="004779CC">
        <w:tc>
          <w:tcPr>
            <w:tcW w:w="1600" w:type="dxa"/>
            <w:shd w:val="clear" w:color="auto" w:fill="F2F4F7"/>
            <w:tcMar>
              <w:top w:w="80" w:type="dxa"/>
              <w:left w:w="100" w:type="dxa"/>
              <w:bottom w:w="80" w:type="dxa"/>
              <w:right w:w="100" w:type="dxa"/>
            </w:tcMar>
            <w:vAlign w:val="center"/>
          </w:tcPr>
          <w:p w14:paraId="3D2A4280" w14:textId="77777777" w:rsidR="00D74360" w:rsidRDefault="00D74360" w:rsidP="004779CC">
            <w:proofErr w:type="spellStart"/>
            <w:r>
              <w:rPr>
                <w:sz w:val="19"/>
                <w:szCs w:val="19"/>
              </w:rPr>
              <w:t>exchange_rate</w:t>
            </w:r>
            <w:proofErr w:type="spellEnd"/>
          </w:p>
        </w:tc>
        <w:tc>
          <w:tcPr>
            <w:tcW w:w="1600" w:type="dxa"/>
            <w:shd w:val="clear" w:color="auto" w:fill="F2F4F7"/>
            <w:tcMar>
              <w:top w:w="80" w:type="dxa"/>
              <w:left w:w="100" w:type="dxa"/>
              <w:bottom w:w="80" w:type="dxa"/>
              <w:right w:w="100" w:type="dxa"/>
            </w:tcMar>
            <w:vAlign w:val="center"/>
          </w:tcPr>
          <w:p w14:paraId="1946062A" w14:textId="77777777" w:rsidR="00D74360" w:rsidRDefault="00D74360" w:rsidP="004779CC">
            <w:r>
              <w:rPr>
                <w:sz w:val="19"/>
                <w:szCs w:val="19"/>
              </w:rPr>
              <w:t>System variable</w:t>
            </w:r>
          </w:p>
        </w:tc>
        <w:tc>
          <w:tcPr>
            <w:tcW w:w="3050" w:type="dxa"/>
            <w:shd w:val="clear" w:color="auto" w:fill="F2F4F7"/>
            <w:tcMar>
              <w:top w:w="80" w:type="dxa"/>
              <w:left w:w="100" w:type="dxa"/>
              <w:bottom w:w="80" w:type="dxa"/>
              <w:right w:w="100" w:type="dxa"/>
            </w:tcMar>
            <w:vAlign w:val="center"/>
          </w:tcPr>
          <w:p w14:paraId="2E672EAF" w14:textId="77777777" w:rsidR="00D74360" w:rsidRDefault="00D74360" w:rsidP="004779CC">
            <w:r>
              <w:rPr>
                <w:sz w:val="19"/>
                <w:szCs w:val="19"/>
              </w:rPr>
              <w:t>Official exchange rate (period average)</w:t>
            </w:r>
          </w:p>
        </w:tc>
        <w:tc>
          <w:tcPr>
            <w:tcW w:w="1150" w:type="dxa"/>
            <w:shd w:val="clear" w:color="auto" w:fill="F2F4F7"/>
            <w:tcMar>
              <w:top w:w="80" w:type="dxa"/>
              <w:left w:w="100" w:type="dxa"/>
              <w:bottom w:w="80" w:type="dxa"/>
              <w:right w:w="100" w:type="dxa"/>
            </w:tcMar>
            <w:vAlign w:val="center"/>
          </w:tcPr>
          <w:p w14:paraId="4776B69B" w14:textId="77777777" w:rsidR="00D74360" w:rsidRDefault="00D74360" w:rsidP="004779CC">
            <w:r>
              <w:rPr>
                <w:sz w:val="19"/>
                <w:szCs w:val="19"/>
              </w:rPr>
              <w:t>₦ per US$</w:t>
            </w:r>
          </w:p>
        </w:tc>
        <w:tc>
          <w:tcPr>
            <w:tcW w:w="1900" w:type="dxa"/>
            <w:shd w:val="clear" w:color="auto" w:fill="F2F4F7"/>
            <w:tcMar>
              <w:top w:w="80" w:type="dxa"/>
              <w:left w:w="100" w:type="dxa"/>
              <w:bottom w:w="80" w:type="dxa"/>
              <w:right w:w="100" w:type="dxa"/>
            </w:tcMar>
            <w:vAlign w:val="center"/>
          </w:tcPr>
          <w:p w14:paraId="304839A4" w14:textId="77777777" w:rsidR="00D74360" w:rsidRDefault="00D74360" w:rsidP="004779CC">
            <w:r>
              <w:rPr>
                <w:sz w:val="19"/>
                <w:szCs w:val="19"/>
              </w:rPr>
              <w:t>PA.NUS.FCRF</w:t>
            </w:r>
          </w:p>
        </w:tc>
      </w:tr>
      <w:tr w:rsidR="00D74360" w14:paraId="127590D6" w14:textId="77777777" w:rsidTr="004779CC">
        <w:tc>
          <w:tcPr>
            <w:tcW w:w="1600" w:type="dxa"/>
            <w:tcMar>
              <w:top w:w="80" w:type="dxa"/>
              <w:left w:w="100" w:type="dxa"/>
              <w:bottom w:w="80" w:type="dxa"/>
              <w:right w:w="100" w:type="dxa"/>
            </w:tcMar>
            <w:vAlign w:val="center"/>
          </w:tcPr>
          <w:p w14:paraId="476557C7" w14:textId="77777777" w:rsidR="00D74360" w:rsidRDefault="00D74360" w:rsidP="004779CC">
            <w:proofErr w:type="spellStart"/>
            <w:r>
              <w:rPr>
                <w:sz w:val="19"/>
                <w:szCs w:val="19"/>
              </w:rPr>
              <w:t>lending_rate</w:t>
            </w:r>
            <w:proofErr w:type="spellEnd"/>
          </w:p>
        </w:tc>
        <w:tc>
          <w:tcPr>
            <w:tcW w:w="1600" w:type="dxa"/>
            <w:tcMar>
              <w:top w:w="80" w:type="dxa"/>
              <w:left w:w="100" w:type="dxa"/>
              <w:bottom w:w="80" w:type="dxa"/>
              <w:right w:w="100" w:type="dxa"/>
            </w:tcMar>
            <w:vAlign w:val="center"/>
          </w:tcPr>
          <w:p w14:paraId="15E53A9F" w14:textId="77777777" w:rsidR="00D74360" w:rsidRDefault="00D74360" w:rsidP="004779CC">
            <w:r>
              <w:rPr>
                <w:sz w:val="19"/>
                <w:szCs w:val="19"/>
              </w:rPr>
              <w:t>System variable</w:t>
            </w:r>
          </w:p>
        </w:tc>
        <w:tc>
          <w:tcPr>
            <w:tcW w:w="3050" w:type="dxa"/>
            <w:tcMar>
              <w:top w:w="80" w:type="dxa"/>
              <w:left w:w="100" w:type="dxa"/>
              <w:bottom w:w="80" w:type="dxa"/>
              <w:right w:w="100" w:type="dxa"/>
            </w:tcMar>
            <w:vAlign w:val="center"/>
          </w:tcPr>
          <w:p w14:paraId="1606AAA0" w14:textId="77777777" w:rsidR="00D74360" w:rsidRDefault="00D74360" w:rsidP="004779CC">
            <w:r>
              <w:rPr>
                <w:sz w:val="19"/>
                <w:szCs w:val="19"/>
              </w:rPr>
              <w:t>Bank lending interest rate</w:t>
            </w:r>
          </w:p>
        </w:tc>
        <w:tc>
          <w:tcPr>
            <w:tcW w:w="1150" w:type="dxa"/>
            <w:tcMar>
              <w:top w:w="80" w:type="dxa"/>
              <w:left w:w="100" w:type="dxa"/>
              <w:bottom w:w="80" w:type="dxa"/>
              <w:right w:w="100" w:type="dxa"/>
            </w:tcMar>
            <w:vAlign w:val="center"/>
          </w:tcPr>
          <w:p w14:paraId="18CC6CD5" w14:textId="77777777" w:rsidR="00D74360" w:rsidRDefault="00D74360" w:rsidP="004779CC">
            <w:r>
              <w:rPr>
                <w:sz w:val="19"/>
                <w:szCs w:val="19"/>
              </w:rPr>
              <w:t>% per annum</w:t>
            </w:r>
          </w:p>
        </w:tc>
        <w:tc>
          <w:tcPr>
            <w:tcW w:w="1900" w:type="dxa"/>
            <w:tcMar>
              <w:top w:w="80" w:type="dxa"/>
              <w:left w:w="100" w:type="dxa"/>
              <w:bottom w:w="80" w:type="dxa"/>
              <w:right w:w="100" w:type="dxa"/>
            </w:tcMar>
            <w:vAlign w:val="center"/>
          </w:tcPr>
          <w:p w14:paraId="7577DD66" w14:textId="77777777" w:rsidR="00D74360" w:rsidRDefault="00D74360" w:rsidP="004779CC">
            <w:r>
              <w:rPr>
                <w:sz w:val="19"/>
                <w:szCs w:val="19"/>
              </w:rPr>
              <w:t>FR.INR.LEND</w:t>
            </w:r>
          </w:p>
        </w:tc>
      </w:tr>
      <w:tr w:rsidR="00D74360" w14:paraId="71E3ADC1" w14:textId="77777777" w:rsidTr="004779CC">
        <w:tc>
          <w:tcPr>
            <w:tcW w:w="1600" w:type="dxa"/>
            <w:shd w:val="clear" w:color="auto" w:fill="F2F4F7"/>
            <w:tcMar>
              <w:top w:w="80" w:type="dxa"/>
              <w:left w:w="100" w:type="dxa"/>
              <w:bottom w:w="80" w:type="dxa"/>
              <w:right w:w="100" w:type="dxa"/>
            </w:tcMar>
            <w:vAlign w:val="center"/>
          </w:tcPr>
          <w:p w14:paraId="4342221B" w14:textId="77777777" w:rsidR="00D74360" w:rsidRDefault="00D74360" w:rsidP="004779CC">
            <w:r>
              <w:rPr>
                <w:sz w:val="19"/>
                <w:szCs w:val="19"/>
              </w:rPr>
              <w:t>remittances</w:t>
            </w:r>
          </w:p>
        </w:tc>
        <w:tc>
          <w:tcPr>
            <w:tcW w:w="1600" w:type="dxa"/>
            <w:shd w:val="clear" w:color="auto" w:fill="F2F4F7"/>
            <w:tcMar>
              <w:top w:w="80" w:type="dxa"/>
              <w:left w:w="100" w:type="dxa"/>
              <w:bottom w:w="80" w:type="dxa"/>
              <w:right w:w="100" w:type="dxa"/>
            </w:tcMar>
            <w:vAlign w:val="center"/>
          </w:tcPr>
          <w:p w14:paraId="5B2340C5" w14:textId="77777777" w:rsidR="00D74360" w:rsidRDefault="00D74360" w:rsidP="004779CC">
            <w:r>
              <w:rPr>
                <w:sz w:val="19"/>
                <w:szCs w:val="19"/>
              </w:rPr>
              <w:t>System variable</w:t>
            </w:r>
          </w:p>
        </w:tc>
        <w:tc>
          <w:tcPr>
            <w:tcW w:w="3050" w:type="dxa"/>
            <w:shd w:val="clear" w:color="auto" w:fill="F2F4F7"/>
            <w:tcMar>
              <w:top w:w="80" w:type="dxa"/>
              <w:left w:w="100" w:type="dxa"/>
              <w:bottom w:w="80" w:type="dxa"/>
              <w:right w:w="100" w:type="dxa"/>
            </w:tcMar>
            <w:vAlign w:val="center"/>
          </w:tcPr>
          <w:p w14:paraId="7278B309" w14:textId="77777777" w:rsidR="00D74360" w:rsidRDefault="00D74360" w:rsidP="004779CC">
            <w:r>
              <w:rPr>
                <w:sz w:val="19"/>
                <w:szCs w:val="19"/>
              </w:rPr>
              <w:t>Personal remittances received</w:t>
            </w:r>
          </w:p>
        </w:tc>
        <w:tc>
          <w:tcPr>
            <w:tcW w:w="1150" w:type="dxa"/>
            <w:shd w:val="clear" w:color="auto" w:fill="F2F4F7"/>
            <w:tcMar>
              <w:top w:w="80" w:type="dxa"/>
              <w:left w:w="100" w:type="dxa"/>
              <w:bottom w:w="80" w:type="dxa"/>
              <w:right w:w="100" w:type="dxa"/>
            </w:tcMar>
            <w:vAlign w:val="center"/>
          </w:tcPr>
          <w:p w14:paraId="1B794893" w14:textId="77777777" w:rsidR="00D74360" w:rsidRDefault="00D74360" w:rsidP="004779CC">
            <w:r>
              <w:rPr>
                <w:sz w:val="19"/>
                <w:szCs w:val="19"/>
              </w:rPr>
              <w:t>US$ billions</w:t>
            </w:r>
          </w:p>
        </w:tc>
        <w:tc>
          <w:tcPr>
            <w:tcW w:w="1900" w:type="dxa"/>
            <w:shd w:val="clear" w:color="auto" w:fill="F2F4F7"/>
            <w:tcMar>
              <w:top w:w="80" w:type="dxa"/>
              <w:left w:w="100" w:type="dxa"/>
              <w:bottom w:w="80" w:type="dxa"/>
              <w:right w:w="100" w:type="dxa"/>
            </w:tcMar>
            <w:vAlign w:val="center"/>
          </w:tcPr>
          <w:p w14:paraId="16E1DCE3" w14:textId="77777777" w:rsidR="00D74360" w:rsidRDefault="00D74360" w:rsidP="004779CC">
            <w:r>
              <w:rPr>
                <w:sz w:val="19"/>
                <w:szCs w:val="19"/>
              </w:rPr>
              <w:t>BX.TRF.PWKR.CD.DT</w:t>
            </w:r>
          </w:p>
        </w:tc>
      </w:tr>
      <w:tr w:rsidR="00D74360" w14:paraId="7AB60661" w14:textId="77777777" w:rsidTr="004779CC">
        <w:tc>
          <w:tcPr>
            <w:tcW w:w="1600" w:type="dxa"/>
            <w:tcMar>
              <w:top w:w="80" w:type="dxa"/>
              <w:left w:w="100" w:type="dxa"/>
              <w:bottom w:w="80" w:type="dxa"/>
              <w:right w:w="100" w:type="dxa"/>
            </w:tcMar>
            <w:vAlign w:val="center"/>
          </w:tcPr>
          <w:p w14:paraId="468DB548" w14:textId="77777777" w:rsidR="00D74360" w:rsidRDefault="00D74360" w:rsidP="004779CC">
            <w:proofErr w:type="spellStart"/>
            <w:r>
              <w:rPr>
                <w:sz w:val="19"/>
                <w:szCs w:val="19"/>
              </w:rPr>
              <w:t>fdi</w:t>
            </w:r>
            <w:proofErr w:type="spellEnd"/>
          </w:p>
        </w:tc>
        <w:tc>
          <w:tcPr>
            <w:tcW w:w="1600" w:type="dxa"/>
            <w:tcMar>
              <w:top w:w="80" w:type="dxa"/>
              <w:left w:w="100" w:type="dxa"/>
              <w:bottom w:w="80" w:type="dxa"/>
              <w:right w:w="100" w:type="dxa"/>
            </w:tcMar>
            <w:vAlign w:val="center"/>
          </w:tcPr>
          <w:p w14:paraId="457061D9" w14:textId="77777777" w:rsidR="00D74360" w:rsidRDefault="00D74360" w:rsidP="004779CC">
            <w:r>
              <w:rPr>
                <w:sz w:val="19"/>
                <w:szCs w:val="19"/>
              </w:rPr>
              <w:t>System variable</w:t>
            </w:r>
          </w:p>
        </w:tc>
        <w:tc>
          <w:tcPr>
            <w:tcW w:w="3050" w:type="dxa"/>
            <w:tcMar>
              <w:top w:w="80" w:type="dxa"/>
              <w:left w:w="100" w:type="dxa"/>
              <w:bottom w:w="80" w:type="dxa"/>
              <w:right w:w="100" w:type="dxa"/>
            </w:tcMar>
            <w:vAlign w:val="center"/>
          </w:tcPr>
          <w:p w14:paraId="0366A1BF" w14:textId="77777777" w:rsidR="00D74360" w:rsidRDefault="00D74360" w:rsidP="004779CC">
            <w:r>
              <w:rPr>
                <w:sz w:val="19"/>
                <w:szCs w:val="19"/>
              </w:rPr>
              <w:t>Net inflows of foreign direct investment</w:t>
            </w:r>
          </w:p>
        </w:tc>
        <w:tc>
          <w:tcPr>
            <w:tcW w:w="1150" w:type="dxa"/>
            <w:tcMar>
              <w:top w:w="80" w:type="dxa"/>
              <w:left w:w="100" w:type="dxa"/>
              <w:bottom w:w="80" w:type="dxa"/>
              <w:right w:w="100" w:type="dxa"/>
            </w:tcMar>
            <w:vAlign w:val="center"/>
          </w:tcPr>
          <w:p w14:paraId="1357BCAF" w14:textId="77777777" w:rsidR="00D74360" w:rsidRDefault="00D74360" w:rsidP="004779CC">
            <w:r>
              <w:rPr>
                <w:sz w:val="19"/>
                <w:szCs w:val="19"/>
              </w:rPr>
              <w:t>US$ billions</w:t>
            </w:r>
          </w:p>
        </w:tc>
        <w:tc>
          <w:tcPr>
            <w:tcW w:w="1900" w:type="dxa"/>
            <w:tcMar>
              <w:top w:w="80" w:type="dxa"/>
              <w:left w:w="100" w:type="dxa"/>
              <w:bottom w:w="80" w:type="dxa"/>
              <w:right w:w="100" w:type="dxa"/>
            </w:tcMar>
            <w:vAlign w:val="center"/>
          </w:tcPr>
          <w:p w14:paraId="27EE4411" w14:textId="77777777" w:rsidR="00D74360" w:rsidRDefault="00D74360" w:rsidP="004779CC">
            <w:r>
              <w:rPr>
                <w:sz w:val="19"/>
                <w:szCs w:val="19"/>
              </w:rPr>
              <w:t>BX.KLT.DINV.CD.WD</w:t>
            </w:r>
          </w:p>
        </w:tc>
      </w:tr>
    </w:tbl>
    <w:p w14:paraId="341FBF02" w14:textId="3DC6A0C3" w:rsidR="00D74360" w:rsidRDefault="00D74360" w:rsidP="00D74360">
      <w:pPr>
        <w:spacing w:after="200" w:line="300" w:lineRule="auto"/>
        <w:jc w:val="both"/>
      </w:pPr>
      <w:r>
        <w:t xml:space="preserve">Reserves </w:t>
      </w:r>
      <w:r w:rsidR="00F93D33">
        <w:t>are</w:t>
      </w:r>
      <w:r>
        <w:t xml:space="preserve"> treated as the </w:t>
      </w:r>
      <w:r>
        <w:rPr>
          <w:i/>
          <w:iCs/>
        </w:rPr>
        <w:t>focal</w:t>
      </w:r>
      <w:r>
        <w:t xml:space="preserve"> series throughout the results</w:t>
      </w:r>
      <w:r w:rsidR="00F93D33">
        <w:t xml:space="preserve"> d</w:t>
      </w:r>
      <w:r w:rsidR="00F93D33">
        <w:t>iscussion</w:t>
      </w:r>
      <w:r>
        <w:t xml:space="preserve">, consistent with the analysis's stated objective of examining the impacts of the remaining four variables on reserves; </w:t>
      </w:r>
      <w:r w:rsidR="00A54C1F">
        <w:t>however</w:t>
      </w:r>
      <w:r w:rsidR="00A54C1F">
        <w:t xml:space="preserve">, </w:t>
      </w:r>
      <w:r>
        <w:t>the estimation is a full system VECM in which all five variables are jointly determined.</w:t>
      </w:r>
    </w:p>
    <w:p w14:paraId="40EF8EA9" w14:textId="77777777" w:rsidR="00D74360" w:rsidRDefault="00D74360" w:rsidP="00D74360">
      <w:pPr>
        <w:pStyle w:val="Heading1"/>
      </w:pPr>
      <w:bookmarkStart w:id="4" w:name="_Toc240475256"/>
      <w:r>
        <w:t>3. Methodology</w:t>
      </w:r>
      <w:bookmarkEnd w:id="4"/>
    </w:p>
    <w:p w14:paraId="4140C88E" w14:textId="58AADED1" w:rsidR="00D74360" w:rsidRDefault="00D74360" w:rsidP="00D74360">
      <w:pPr>
        <w:spacing w:after="200" w:line="300" w:lineRule="auto"/>
        <w:jc w:val="both"/>
      </w:pPr>
      <w:r>
        <w:t xml:space="preserve">The analysis follows a seven-stage econometric pipeline, chosen to guard against the principal hazard of time-series regression on macroeconomic </w:t>
      </w:r>
      <w:r w:rsidR="00A54C1F">
        <w:t>level</w:t>
      </w:r>
      <w:r>
        <w:t xml:space="preserve"> data</w:t>
      </w:r>
      <w:r w:rsidR="00A54C1F">
        <w:t xml:space="preserve">, </w:t>
      </w:r>
      <w:r>
        <w:t>spurious regression arising from unmodelled non-stationarity</w:t>
      </w:r>
      <w:r w:rsidR="00A54C1F">
        <w:t>,</w:t>
      </w:r>
      <w:r w:rsidR="00A54C1F">
        <w:t xml:space="preserve"> </w:t>
      </w:r>
      <w:r>
        <w:t>while still allowing the long-run equilibrium relationships among the variables to be estimated explicitly.</w:t>
      </w:r>
    </w:p>
    <w:p w14:paraId="6D5ABD49" w14:textId="77777777" w:rsidR="00D74360" w:rsidRDefault="00D74360" w:rsidP="00D74360">
      <w:pPr>
        <w:pStyle w:val="Heading2"/>
      </w:pPr>
      <w:bookmarkStart w:id="5" w:name="_Toc240475257"/>
      <w:r>
        <w:t>3.1 Data Sourcing and Cleaning</w:t>
      </w:r>
      <w:bookmarkEnd w:id="5"/>
    </w:p>
    <w:p w14:paraId="4D1C8138" w14:textId="77777777" w:rsidR="00D74360" w:rsidRDefault="00D74360" w:rsidP="00D74360">
      <w:pPr>
        <w:spacing w:after="200" w:line="300" w:lineRule="auto"/>
        <w:jc w:val="both"/>
      </w:pPr>
      <w:r>
        <w:t>The WDI panel for the five indicators is downloaded for Nigeria over 2005–2024, reshaped into a year-indexed table, and cleaned as described in Section 2.</w:t>
      </w:r>
    </w:p>
    <w:p w14:paraId="59962A2B" w14:textId="77777777" w:rsidR="00D74360" w:rsidRDefault="00D74360" w:rsidP="00D74360">
      <w:pPr>
        <w:pStyle w:val="Heading2"/>
      </w:pPr>
      <w:bookmarkStart w:id="6" w:name="_Toc240475258"/>
      <w:r>
        <w:t>3.2 Exploratory Data Analysis</w:t>
      </w:r>
      <w:bookmarkEnd w:id="6"/>
    </w:p>
    <w:p w14:paraId="70DC91E1" w14:textId="085FFADE" w:rsidR="00D74360" w:rsidRDefault="00D74360" w:rsidP="00D74360">
      <w:pPr>
        <w:spacing w:after="200" w:line="300" w:lineRule="auto"/>
        <w:jc w:val="both"/>
      </w:pPr>
      <w:r>
        <w:t xml:space="preserve">Time trend plots (annotated with major macroeconomic events) and distributional diagnostics (histograms, skewness, and kurtosis) are produced for each variable, alongside a standard descriptive statistics table, to </w:t>
      </w:r>
      <w:proofErr w:type="spellStart"/>
      <w:r>
        <w:t>characterise</w:t>
      </w:r>
      <w:proofErr w:type="spellEnd"/>
      <w:r>
        <w:t xml:space="preserve"> the data before formal modelling.</w:t>
      </w:r>
    </w:p>
    <w:p w14:paraId="58D551E8" w14:textId="77777777" w:rsidR="00D74360" w:rsidRDefault="00D74360" w:rsidP="00D74360">
      <w:pPr>
        <w:pStyle w:val="Heading2"/>
      </w:pPr>
      <w:bookmarkStart w:id="7" w:name="_Toc240475259"/>
      <w:r>
        <w:t>3.3 Unit Root Testing</w:t>
      </w:r>
      <w:bookmarkEnd w:id="7"/>
    </w:p>
    <w:p w14:paraId="0AB42426" w14:textId="4BEEA3A1" w:rsidR="00D74360" w:rsidRDefault="00D74360" w:rsidP="00D74360">
      <w:pPr>
        <w:spacing w:after="200" w:line="300" w:lineRule="auto"/>
        <w:jc w:val="both"/>
      </w:pPr>
      <w:r>
        <w:t>Each series is tested for a unit root using the Augmented Dickey-Fuller (ADF) test and the KPSS test</w:t>
      </w:r>
      <w:r w:rsidR="00480778">
        <w:t xml:space="preserve"> </w:t>
      </w:r>
      <w:r>
        <w:t>under three trend specifications — no deterministic terms, a constant only, and a constant plus linear trend</w:t>
      </w:r>
      <w:r w:rsidR="00740F00">
        <w:t xml:space="preserve"> </w:t>
      </w:r>
      <w:r w:rsidR="00740F00">
        <w:t>—</w:t>
      </w:r>
      <w:r>
        <w:t xml:space="preserve">both at levels and after </w:t>
      </w:r>
      <w:r w:rsidR="00480778">
        <w:t>first differencing</w:t>
      </w:r>
      <w:r>
        <w:t>. The ADF test's null hypothesis is that the series has a unit root; the KPSS test's null hypothesis is that the series is stationary, so that the two tests provide complementary, non-nested evidence. Agreement between the two — ADF failing to reject a unit root while KPSS rejects stationarity — is treated as strong evidence of non-stationarity; disagreement is flagged as a mixed result.</w:t>
      </w:r>
    </w:p>
    <w:p w14:paraId="3BDB8ABD" w14:textId="77777777" w:rsidR="00D74360" w:rsidRDefault="00D74360" w:rsidP="00D74360">
      <w:pPr>
        <w:pStyle w:val="Heading2"/>
      </w:pPr>
      <w:bookmarkStart w:id="8" w:name="_Toc240475260"/>
      <w:r>
        <w:lastRenderedPageBreak/>
        <w:t>3.4 Johansen Cointegration Test</w:t>
      </w:r>
      <w:bookmarkEnd w:id="8"/>
    </w:p>
    <w:p w14:paraId="706652B1" w14:textId="77777777" w:rsidR="00D74360" w:rsidRDefault="00D74360" w:rsidP="00D74360">
      <w:pPr>
        <w:spacing w:after="200" w:line="300" w:lineRule="auto"/>
        <w:jc w:val="both"/>
      </w:pPr>
      <w:r>
        <w:t>Having established that the series are plausibly integrated of order one, I(1), the Johansen trace test is applied to the five-variable system (with one lagged difference and a constant included in the cointegrating relation) to determine the cointegrating rank r — the number of linearly independent stationary combinations of the five I(1) series.</w:t>
      </w:r>
    </w:p>
    <w:p w14:paraId="207F4EEF" w14:textId="77777777" w:rsidR="00D74360" w:rsidRDefault="00D74360" w:rsidP="00D74360">
      <w:pPr>
        <w:pStyle w:val="Heading2"/>
      </w:pPr>
      <w:bookmarkStart w:id="9" w:name="_Toc240475261"/>
      <w:r>
        <w:t>3.5 Vector Error Correction Model (VECM)</w:t>
      </w:r>
      <w:bookmarkEnd w:id="9"/>
    </w:p>
    <w:p w14:paraId="4F03D966" w14:textId="30DF8084" w:rsidR="00D74360" w:rsidRDefault="00D74360" w:rsidP="00D74360">
      <w:pPr>
        <w:spacing w:after="200" w:line="300" w:lineRule="auto"/>
        <w:jc w:val="both"/>
      </w:pPr>
      <w:r>
        <w:t>Given a cointegrating rank of r, a VECM with one lag of the differenced variables and r cointegrating relations is estimated. The VECM decomposes the change in each variable into (</w:t>
      </w:r>
      <w:proofErr w:type="spellStart"/>
      <w:r>
        <w:t>i</w:t>
      </w:r>
      <w:proofErr w:type="spellEnd"/>
      <w:r>
        <w:t>) an error-correction component, which pulls the variable back toward each of the r long-run equilibria at an estimated speed (the loading, or alpha, coefficients), and (ii) short-run dynamics driven by the lagged differences of all variables in the system. Residual diagnostics, including a system Jarque–Bera normality test, assess model adequacy.</w:t>
      </w:r>
    </w:p>
    <w:p w14:paraId="61B80F32" w14:textId="77777777" w:rsidR="00D74360" w:rsidRDefault="00D74360" w:rsidP="00D74360">
      <w:pPr>
        <w:pStyle w:val="Heading2"/>
      </w:pPr>
      <w:bookmarkStart w:id="10" w:name="_Toc240475262"/>
      <w:r>
        <w:t>3.6 Structural Break: The 2023 FX Float</w:t>
      </w:r>
      <w:bookmarkEnd w:id="10"/>
    </w:p>
    <w:p w14:paraId="6D2BD5A4" w14:textId="09520253" w:rsidR="00D74360" w:rsidRDefault="00D74360" w:rsidP="00D74360">
      <w:pPr>
        <w:spacing w:after="200" w:line="300" w:lineRule="auto"/>
        <w:jc w:val="both"/>
      </w:pPr>
      <w:r>
        <w:t xml:space="preserve">To test whether Nigeria's June 2023 exchange rate unification altered the estimated relationships, </w:t>
      </w:r>
      <w:r w:rsidR="00740F00">
        <w:t xml:space="preserve">I added </w:t>
      </w:r>
      <w:r>
        <w:t xml:space="preserve">an exogenous dummy variable (0 for 2005–2022, 1 for 2023–2024) to the VECM. A statistically significant coefficient on this dummy </w:t>
      </w:r>
      <w:r w:rsidR="00740F00">
        <w:t>in each</w:t>
      </w:r>
      <w:r>
        <w:t xml:space="preserve"> equation indicates a level shift attributable to the policy change, the ordinary short-run and error-correction dynamics. This is complemented by a simple comparison of pre-float (≤2022) and post-float (≥2023) sample means for each variable.</w:t>
      </w:r>
    </w:p>
    <w:p w14:paraId="45AFE4AC" w14:textId="77777777" w:rsidR="00D74360" w:rsidRDefault="00D74360" w:rsidP="00D74360">
      <w:pPr>
        <w:pStyle w:val="Heading2"/>
      </w:pPr>
      <w:bookmarkStart w:id="11" w:name="_Toc240475263"/>
      <w:r>
        <w:t>3.7 Impulse Response Functions and Forecast Error Variance Decomposition</w:t>
      </w:r>
      <w:bookmarkEnd w:id="11"/>
    </w:p>
    <w:p w14:paraId="07E46A23" w14:textId="7DE60EFE" w:rsidR="00D74360" w:rsidRDefault="00D74360" w:rsidP="00D74360">
      <w:pPr>
        <w:spacing w:after="200" w:line="300" w:lineRule="auto"/>
        <w:jc w:val="both"/>
      </w:pPr>
      <w:proofErr w:type="spellStart"/>
      <w:r>
        <w:t>Orthogonalised</w:t>
      </w:r>
      <w:proofErr w:type="spellEnd"/>
      <w:r>
        <w:t xml:space="preserve"> impulse response functions (IRFs) over a five-year horizon are computed from the fitted VECM to trace how a one-time shock to each variable propagates through the system. Forecast error variance decomposition (FEVD) is computed from a companion </w:t>
      </w:r>
      <w:r w:rsidR="00AD119C">
        <w:t>VAR (</w:t>
      </w:r>
      <w:r>
        <w:t>1) fitted to the stationary, first-differenced data, quantifying the share of each variable's five-year-ahead forecast error variance attributable to shocks in each of the five variables.</w:t>
      </w:r>
    </w:p>
    <w:p w14:paraId="60C87769" w14:textId="77777777" w:rsidR="00D74360" w:rsidRDefault="00D74360" w:rsidP="00D74360">
      <w:pPr>
        <w:pStyle w:val="Heading1"/>
      </w:pPr>
      <w:bookmarkStart w:id="12" w:name="_Toc240475264"/>
      <w:r>
        <w:t>4. Results</w:t>
      </w:r>
      <w:bookmarkEnd w:id="12"/>
    </w:p>
    <w:p w14:paraId="0599E7EA" w14:textId="77777777" w:rsidR="00D74360" w:rsidRDefault="00D74360" w:rsidP="00D74360">
      <w:pPr>
        <w:pStyle w:val="Heading2"/>
      </w:pPr>
      <w:bookmarkStart w:id="13" w:name="_Toc240475265"/>
      <w:r>
        <w:t>4.1 Exploratory Data Analysis</w:t>
      </w:r>
      <w:bookmarkEnd w:id="13"/>
    </w:p>
    <w:p w14:paraId="7C62BDA4" w14:textId="7A4BC5C6" w:rsidR="00D74360" w:rsidRDefault="00D74360" w:rsidP="00D74360">
      <w:pPr>
        <w:spacing w:after="200" w:line="300" w:lineRule="auto"/>
        <w:jc w:val="both"/>
      </w:pPr>
      <w:r>
        <w:t xml:space="preserve">Figure 1 plots the five series </w:t>
      </w:r>
      <w:r w:rsidR="00AD119C">
        <w:t>from</w:t>
      </w:r>
      <w:r>
        <w:t xml:space="preserve"> 2005</w:t>
      </w:r>
      <w:r w:rsidR="00AD119C">
        <w:t xml:space="preserve"> to </w:t>
      </w:r>
      <w:r>
        <w:t xml:space="preserve">2024 with vertical markers at major macroeconomic events. Reserves climb from roughly $28 billion in 2005 to a sample peak near $54 billion around 2008 (reflecting the Paris Club debt relief and buoyant oil receipts), decline sharply through the 2014–16 oil price collapse and recession to a trough near $28 billion, recover moderately through 2017–2019, and drift down again into the 2020s. The exchange rate is comparatively flat for most of the </w:t>
      </w:r>
      <w:r w:rsidR="00AD119C">
        <w:t>samples</w:t>
      </w:r>
      <w:r>
        <w:t xml:space="preserve"> moving gradually from </w:t>
      </w:r>
      <w:r>
        <w:lastRenderedPageBreak/>
        <w:t xml:space="preserve">roughly ₦150 to ₦460 per dollar between 2005 and 2022 — before rising sharply to approximately ₦1,480 per dollar by 2024 following the 2023 float. The lending rate oscillates in </w:t>
      </w:r>
      <w:r w:rsidR="00AD119C">
        <w:t>an</w:t>
      </w:r>
      <w:r>
        <w:t xml:space="preserve"> 11–19 </w:t>
      </w:r>
      <w:r w:rsidR="00AD119C">
        <w:t>per cent</w:t>
      </w:r>
      <w:r>
        <w:t xml:space="preserve"> band with no strong trend, easing markedly after 2020. Remittances trend upward over the sample but fall sharply in 2020, consistent with a pandemic-related disruption to diaspora income flows. FDI trends downward across most of the sample and turns briefly </w:t>
      </w:r>
      <w:r w:rsidR="00AD119C">
        <w:t>negative</w:t>
      </w:r>
      <w:r w:rsidR="00152E03">
        <w:t>,</w:t>
      </w:r>
      <w:r>
        <w:t xml:space="preserve"> a rare net outflow</w:t>
      </w:r>
      <w:r w:rsidR="00152E03">
        <w:t>,</w:t>
      </w:r>
      <w:r>
        <w:t xml:space="preserve"> around 2022.</w:t>
      </w:r>
    </w:p>
    <w:p w14:paraId="73124146" w14:textId="77777777" w:rsidR="00D74360" w:rsidRDefault="00D74360" w:rsidP="00D74360">
      <w:pPr>
        <w:spacing w:before="200"/>
        <w:jc w:val="center"/>
      </w:pPr>
      <w:r>
        <w:rPr>
          <w:noProof/>
        </w:rPr>
        <w:drawing>
          <wp:inline distT="0" distB="0" distL="0" distR="0" wp14:anchorId="358161D9" wp14:editId="3F939DB2">
            <wp:extent cx="4937760" cy="61254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937760" cy="6125480"/>
                    </a:xfrm>
                    <a:prstGeom prst="rect">
                      <a:avLst/>
                    </a:prstGeom>
                    <a:ln/>
                  </pic:spPr>
                </pic:pic>
              </a:graphicData>
            </a:graphic>
          </wp:inline>
        </w:drawing>
      </w:r>
    </w:p>
    <w:p w14:paraId="1E5F0EA5" w14:textId="77777777" w:rsidR="00D74360" w:rsidRDefault="00D74360" w:rsidP="00D74360">
      <w:pPr>
        <w:spacing w:before="80" w:after="300"/>
        <w:jc w:val="center"/>
      </w:pPr>
      <w:r>
        <w:rPr>
          <w:i/>
          <w:iCs/>
          <w:color w:val="5B6472"/>
          <w:sz w:val="19"/>
          <w:szCs w:val="19"/>
        </w:rPr>
        <w:t>Figure 1. Nigeria's external reserves, exchange rate, lending rate, remittances, and FDI, 2005–2024, with major macroeconomic events marked.</w:t>
      </w:r>
    </w:p>
    <w:p w14:paraId="3FC19F4A" w14:textId="77777777" w:rsidR="00D74360" w:rsidRDefault="00D74360" w:rsidP="00D74360">
      <w:pPr>
        <w:spacing w:after="200" w:line="300" w:lineRule="auto"/>
        <w:jc w:val="both"/>
      </w:pPr>
      <w:r>
        <w:t>Table 2 reports descriptive statistics for the five series over the full sample.</w:t>
      </w:r>
    </w:p>
    <w:p w14:paraId="0208C170" w14:textId="77777777" w:rsidR="00D74360" w:rsidRDefault="00D74360" w:rsidP="00D74360">
      <w:pPr>
        <w:spacing w:before="200" w:after="100"/>
      </w:pPr>
      <w:r>
        <w:rPr>
          <w:b/>
          <w:bCs/>
          <w:i/>
          <w:iCs/>
          <w:color w:val="10243E"/>
          <w:sz w:val="19"/>
          <w:szCs w:val="19"/>
        </w:rPr>
        <w:lastRenderedPageBreak/>
        <w:t>Table 2. Descriptive Statistics, 2005–2024 (N = 20)</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0"/>
        <w:gridCol w:w="1030"/>
        <w:gridCol w:w="1120"/>
        <w:gridCol w:w="950"/>
        <w:gridCol w:w="1030"/>
        <w:gridCol w:w="1120"/>
        <w:gridCol w:w="1120"/>
        <w:gridCol w:w="1210"/>
      </w:tblGrid>
      <w:tr w:rsidR="00D74360" w14:paraId="47C8886D" w14:textId="77777777" w:rsidTr="004779CC">
        <w:trPr>
          <w:tblHeader/>
        </w:trPr>
        <w:tc>
          <w:tcPr>
            <w:tcW w:w="1720" w:type="dxa"/>
            <w:shd w:val="clear" w:color="auto" w:fill="10243E"/>
            <w:tcMar>
              <w:top w:w="80" w:type="dxa"/>
              <w:left w:w="100" w:type="dxa"/>
              <w:bottom w:w="80" w:type="dxa"/>
              <w:right w:w="100" w:type="dxa"/>
            </w:tcMar>
            <w:vAlign w:val="center"/>
          </w:tcPr>
          <w:p w14:paraId="24F19A37" w14:textId="77777777" w:rsidR="00D74360" w:rsidRDefault="00D74360" w:rsidP="004779CC">
            <w:r>
              <w:rPr>
                <w:b/>
                <w:bCs/>
                <w:color w:val="FFFFFF"/>
                <w:sz w:val="19"/>
                <w:szCs w:val="19"/>
              </w:rPr>
              <w:t>Variable</w:t>
            </w:r>
          </w:p>
        </w:tc>
        <w:tc>
          <w:tcPr>
            <w:tcW w:w="1030" w:type="dxa"/>
            <w:shd w:val="clear" w:color="auto" w:fill="10243E"/>
            <w:tcMar>
              <w:top w:w="80" w:type="dxa"/>
              <w:left w:w="100" w:type="dxa"/>
              <w:bottom w:w="80" w:type="dxa"/>
              <w:right w:w="100" w:type="dxa"/>
            </w:tcMar>
            <w:vAlign w:val="center"/>
          </w:tcPr>
          <w:p w14:paraId="63B5F01F" w14:textId="77777777" w:rsidR="00D74360" w:rsidRDefault="00D74360" w:rsidP="004779CC">
            <w:r>
              <w:rPr>
                <w:b/>
                <w:bCs/>
                <w:color w:val="FFFFFF"/>
                <w:sz w:val="19"/>
                <w:szCs w:val="19"/>
              </w:rPr>
              <w:t>Mean</w:t>
            </w:r>
          </w:p>
        </w:tc>
        <w:tc>
          <w:tcPr>
            <w:tcW w:w="1120" w:type="dxa"/>
            <w:shd w:val="clear" w:color="auto" w:fill="10243E"/>
            <w:tcMar>
              <w:top w:w="80" w:type="dxa"/>
              <w:left w:w="100" w:type="dxa"/>
              <w:bottom w:w="80" w:type="dxa"/>
              <w:right w:w="100" w:type="dxa"/>
            </w:tcMar>
            <w:vAlign w:val="center"/>
          </w:tcPr>
          <w:p w14:paraId="55C9B252" w14:textId="77777777" w:rsidR="00D74360" w:rsidRDefault="00D74360" w:rsidP="004779CC">
            <w:r>
              <w:rPr>
                <w:b/>
                <w:bCs/>
                <w:color w:val="FFFFFF"/>
                <w:sz w:val="19"/>
                <w:szCs w:val="19"/>
              </w:rPr>
              <w:t>Std. Dev.</w:t>
            </w:r>
          </w:p>
        </w:tc>
        <w:tc>
          <w:tcPr>
            <w:tcW w:w="950" w:type="dxa"/>
            <w:shd w:val="clear" w:color="auto" w:fill="10243E"/>
            <w:tcMar>
              <w:top w:w="80" w:type="dxa"/>
              <w:left w:w="100" w:type="dxa"/>
              <w:bottom w:w="80" w:type="dxa"/>
              <w:right w:w="100" w:type="dxa"/>
            </w:tcMar>
            <w:vAlign w:val="center"/>
          </w:tcPr>
          <w:p w14:paraId="35CAE48F" w14:textId="77777777" w:rsidR="00D74360" w:rsidRDefault="00D74360" w:rsidP="004779CC">
            <w:r>
              <w:rPr>
                <w:b/>
                <w:bCs/>
                <w:color w:val="FFFFFF"/>
                <w:sz w:val="19"/>
                <w:szCs w:val="19"/>
              </w:rPr>
              <w:t>Min</w:t>
            </w:r>
          </w:p>
        </w:tc>
        <w:tc>
          <w:tcPr>
            <w:tcW w:w="1030" w:type="dxa"/>
            <w:shd w:val="clear" w:color="auto" w:fill="10243E"/>
            <w:tcMar>
              <w:top w:w="80" w:type="dxa"/>
              <w:left w:w="100" w:type="dxa"/>
              <w:bottom w:w="80" w:type="dxa"/>
              <w:right w:w="100" w:type="dxa"/>
            </w:tcMar>
            <w:vAlign w:val="center"/>
          </w:tcPr>
          <w:p w14:paraId="43AF0396" w14:textId="77777777" w:rsidR="00D74360" w:rsidRDefault="00D74360" w:rsidP="004779CC">
            <w:r>
              <w:rPr>
                <w:b/>
                <w:bCs/>
                <w:color w:val="FFFFFF"/>
                <w:sz w:val="19"/>
                <w:szCs w:val="19"/>
              </w:rPr>
              <w:t>Median</w:t>
            </w:r>
          </w:p>
        </w:tc>
        <w:tc>
          <w:tcPr>
            <w:tcW w:w="1120" w:type="dxa"/>
            <w:shd w:val="clear" w:color="auto" w:fill="10243E"/>
            <w:tcMar>
              <w:top w:w="80" w:type="dxa"/>
              <w:left w:w="100" w:type="dxa"/>
              <w:bottom w:w="80" w:type="dxa"/>
              <w:right w:w="100" w:type="dxa"/>
            </w:tcMar>
            <w:vAlign w:val="center"/>
          </w:tcPr>
          <w:p w14:paraId="2C296FD4" w14:textId="77777777" w:rsidR="00D74360" w:rsidRDefault="00D74360" w:rsidP="004779CC">
            <w:r>
              <w:rPr>
                <w:b/>
                <w:bCs/>
                <w:color w:val="FFFFFF"/>
                <w:sz w:val="19"/>
                <w:szCs w:val="19"/>
              </w:rPr>
              <w:t>Max</w:t>
            </w:r>
          </w:p>
        </w:tc>
        <w:tc>
          <w:tcPr>
            <w:tcW w:w="1120" w:type="dxa"/>
            <w:shd w:val="clear" w:color="auto" w:fill="10243E"/>
            <w:tcMar>
              <w:top w:w="80" w:type="dxa"/>
              <w:left w:w="100" w:type="dxa"/>
              <w:bottom w:w="80" w:type="dxa"/>
              <w:right w:w="100" w:type="dxa"/>
            </w:tcMar>
            <w:vAlign w:val="center"/>
          </w:tcPr>
          <w:p w14:paraId="4CB3E5CA" w14:textId="77777777" w:rsidR="00D74360" w:rsidRDefault="00D74360" w:rsidP="004779CC">
            <w:r>
              <w:rPr>
                <w:b/>
                <w:bCs/>
                <w:color w:val="FFFFFF"/>
                <w:sz w:val="19"/>
                <w:szCs w:val="19"/>
              </w:rPr>
              <w:t>Skewness</w:t>
            </w:r>
          </w:p>
        </w:tc>
        <w:tc>
          <w:tcPr>
            <w:tcW w:w="1210" w:type="dxa"/>
            <w:shd w:val="clear" w:color="auto" w:fill="10243E"/>
            <w:tcMar>
              <w:top w:w="80" w:type="dxa"/>
              <w:left w:w="100" w:type="dxa"/>
              <w:bottom w:w="80" w:type="dxa"/>
              <w:right w:w="100" w:type="dxa"/>
            </w:tcMar>
            <w:vAlign w:val="center"/>
          </w:tcPr>
          <w:p w14:paraId="2C83650E" w14:textId="77777777" w:rsidR="00D74360" w:rsidRDefault="00D74360" w:rsidP="004779CC">
            <w:r>
              <w:rPr>
                <w:b/>
                <w:bCs/>
                <w:color w:val="FFFFFF"/>
                <w:sz w:val="19"/>
                <w:szCs w:val="19"/>
              </w:rPr>
              <w:t>Kurtosis</w:t>
            </w:r>
          </w:p>
        </w:tc>
      </w:tr>
      <w:tr w:rsidR="00D74360" w14:paraId="39AB23F8" w14:textId="77777777" w:rsidTr="004779CC">
        <w:tc>
          <w:tcPr>
            <w:tcW w:w="1720" w:type="dxa"/>
            <w:tcMar>
              <w:top w:w="80" w:type="dxa"/>
              <w:left w:w="100" w:type="dxa"/>
              <w:bottom w:w="80" w:type="dxa"/>
              <w:right w:w="100" w:type="dxa"/>
            </w:tcMar>
            <w:vAlign w:val="center"/>
          </w:tcPr>
          <w:p w14:paraId="73269C3B" w14:textId="77777777" w:rsidR="00D74360" w:rsidRDefault="00D74360" w:rsidP="004779CC">
            <w:r>
              <w:rPr>
                <w:sz w:val="19"/>
                <w:szCs w:val="19"/>
              </w:rPr>
              <w:t>Reserves ($bn)</w:t>
            </w:r>
          </w:p>
        </w:tc>
        <w:tc>
          <w:tcPr>
            <w:tcW w:w="1030" w:type="dxa"/>
            <w:tcMar>
              <w:top w:w="80" w:type="dxa"/>
              <w:left w:w="100" w:type="dxa"/>
              <w:bottom w:w="80" w:type="dxa"/>
              <w:right w:w="100" w:type="dxa"/>
            </w:tcMar>
            <w:vAlign w:val="center"/>
          </w:tcPr>
          <w:p w14:paraId="2B446D16" w14:textId="77777777" w:rsidR="00D74360" w:rsidRDefault="00D74360" w:rsidP="004779CC">
            <w:r>
              <w:rPr>
                <w:sz w:val="19"/>
                <w:szCs w:val="19"/>
              </w:rPr>
              <w:t>39.09</w:t>
            </w:r>
          </w:p>
        </w:tc>
        <w:tc>
          <w:tcPr>
            <w:tcW w:w="1120" w:type="dxa"/>
            <w:tcMar>
              <w:top w:w="80" w:type="dxa"/>
              <w:left w:w="100" w:type="dxa"/>
              <w:bottom w:w="80" w:type="dxa"/>
              <w:right w:w="100" w:type="dxa"/>
            </w:tcMar>
            <w:vAlign w:val="center"/>
          </w:tcPr>
          <w:p w14:paraId="7B199CF6" w14:textId="77777777" w:rsidR="00D74360" w:rsidRDefault="00D74360" w:rsidP="004779CC">
            <w:r>
              <w:rPr>
                <w:sz w:val="19"/>
                <w:szCs w:val="19"/>
              </w:rPr>
              <w:t>7.04</w:t>
            </w:r>
          </w:p>
        </w:tc>
        <w:tc>
          <w:tcPr>
            <w:tcW w:w="950" w:type="dxa"/>
            <w:tcMar>
              <w:top w:w="80" w:type="dxa"/>
              <w:left w:w="100" w:type="dxa"/>
              <w:bottom w:w="80" w:type="dxa"/>
              <w:right w:w="100" w:type="dxa"/>
            </w:tcMar>
            <w:vAlign w:val="center"/>
          </w:tcPr>
          <w:p w14:paraId="20A77D82" w14:textId="77777777" w:rsidR="00D74360" w:rsidRDefault="00D74360" w:rsidP="004779CC">
            <w:r>
              <w:rPr>
                <w:sz w:val="19"/>
                <w:szCs w:val="19"/>
              </w:rPr>
              <w:t>28.02</w:t>
            </w:r>
          </w:p>
        </w:tc>
        <w:tc>
          <w:tcPr>
            <w:tcW w:w="1030" w:type="dxa"/>
            <w:tcMar>
              <w:top w:w="80" w:type="dxa"/>
              <w:left w:w="100" w:type="dxa"/>
              <w:bottom w:w="80" w:type="dxa"/>
              <w:right w:w="100" w:type="dxa"/>
            </w:tcMar>
            <w:vAlign w:val="center"/>
          </w:tcPr>
          <w:p w14:paraId="5486ACAE" w14:textId="77777777" w:rsidR="00D74360" w:rsidRDefault="00D74360" w:rsidP="004779CC">
            <w:r>
              <w:rPr>
                <w:sz w:val="19"/>
                <w:szCs w:val="19"/>
              </w:rPr>
              <w:t>39.89</w:t>
            </w:r>
          </w:p>
        </w:tc>
        <w:tc>
          <w:tcPr>
            <w:tcW w:w="1120" w:type="dxa"/>
            <w:tcMar>
              <w:top w:w="80" w:type="dxa"/>
              <w:left w:w="100" w:type="dxa"/>
              <w:bottom w:w="80" w:type="dxa"/>
              <w:right w:w="100" w:type="dxa"/>
            </w:tcMar>
            <w:vAlign w:val="center"/>
          </w:tcPr>
          <w:p w14:paraId="4D9B81DA" w14:textId="77777777" w:rsidR="00D74360" w:rsidRDefault="00D74360" w:rsidP="004779CC">
            <w:r>
              <w:rPr>
                <w:sz w:val="19"/>
                <w:szCs w:val="19"/>
              </w:rPr>
              <w:t>53.60</w:t>
            </w:r>
          </w:p>
        </w:tc>
        <w:tc>
          <w:tcPr>
            <w:tcW w:w="1120" w:type="dxa"/>
            <w:tcMar>
              <w:top w:w="80" w:type="dxa"/>
              <w:left w:w="100" w:type="dxa"/>
              <w:bottom w:w="80" w:type="dxa"/>
              <w:right w:w="100" w:type="dxa"/>
            </w:tcMar>
            <w:vAlign w:val="center"/>
          </w:tcPr>
          <w:p w14:paraId="61D15E96" w14:textId="77777777" w:rsidR="00D74360" w:rsidRDefault="00D74360" w:rsidP="004779CC">
            <w:r>
              <w:rPr>
                <w:sz w:val="19"/>
                <w:szCs w:val="19"/>
              </w:rPr>
              <w:t>0.26</w:t>
            </w:r>
          </w:p>
        </w:tc>
        <w:tc>
          <w:tcPr>
            <w:tcW w:w="1210" w:type="dxa"/>
            <w:tcMar>
              <w:top w:w="80" w:type="dxa"/>
              <w:left w:w="100" w:type="dxa"/>
              <w:bottom w:w="80" w:type="dxa"/>
              <w:right w:w="100" w:type="dxa"/>
            </w:tcMar>
            <w:vAlign w:val="center"/>
          </w:tcPr>
          <w:p w14:paraId="38268AE4" w14:textId="77777777" w:rsidR="00D74360" w:rsidRDefault="00D74360" w:rsidP="004779CC">
            <w:r>
              <w:rPr>
                <w:sz w:val="19"/>
                <w:szCs w:val="19"/>
              </w:rPr>
              <w:t>-0.18</w:t>
            </w:r>
          </w:p>
        </w:tc>
      </w:tr>
      <w:tr w:rsidR="00D74360" w14:paraId="226D9D16" w14:textId="77777777" w:rsidTr="004779CC">
        <w:tc>
          <w:tcPr>
            <w:tcW w:w="1720" w:type="dxa"/>
            <w:shd w:val="clear" w:color="auto" w:fill="F2F4F7"/>
            <w:tcMar>
              <w:top w:w="80" w:type="dxa"/>
              <w:left w:w="100" w:type="dxa"/>
              <w:bottom w:w="80" w:type="dxa"/>
              <w:right w:w="100" w:type="dxa"/>
            </w:tcMar>
            <w:vAlign w:val="center"/>
          </w:tcPr>
          <w:p w14:paraId="758FC472" w14:textId="77777777" w:rsidR="00D74360" w:rsidRDefault="00D74360" w:rsidP="004779CC">
            <w:r>
              <w:rPr>
                <w:sz w:val="19"/>
                <w:szCs w:val="19"/>
              </w:rPr>
              <w:t>Exchange Rate (₦/$)</w:t>
            </w:r>
          </w:p>
        </w:tc>
        <w:tc>
          <w:tcPr>
            <w:tcW w:w="1030" w:type="dxa"/>
            <w:shd w:val="clear" w:color="auto" w:fill="F2F4F7"/>
            <w:tcMar>
              <w:top w:w="80" w:type="dxa"/>
              <w:left w:w="100" w:type="dxa"/>
              <w:bottom w:w="80" w:type="dxa"/>
              <w:right w:w="100" w:type="dxa"/>
            </w:tcMar>
            <w:vAlign w:val="center"/>
          </w:tcPr>
          <w:p w14:paraId="27704413" w14:textId="77777777" w:rsidR="00D74360" w:rsidRDefault="00D74360" w:rsidP="004779CC">
            <w:r>
              <w:rPr>
                <w:sz w:val="19"/>
                <w:szCs w:val="19"/>
              </w:rPr>
              <w:t>305.28</w:t>
            </w:r>
          </w:p>
        </w:tc>
        <w:tc>
          <w:tcPr>
            <w:tcW w:w="1120" w:type="dxa"/>
            <w:shd w:val="clear" w:color="auto" w:fill="F2F4F7"/>
            <w:tcMar>
              <w:top w:w="80" w:type="dxa"/>
              <w:left w:w="100" w:type="dxa"/>
              <w:bottom w:w="80" w:type="dxa"/>
              <w:right w:w="100" w:type="dxa"/>
            </w:tcMar>
            <w:vAlign w:val="center"/>
          </w:tcPr>
          <w:p w14:paraId="18F04DB8" w14:textId="77777777" w:rsidR="00D74360" w:rsidRDefault="00D74360" w:rsidP="004779CC">
            <w:r>
              <w:rPr>
                <w:sz w:val="19"/>
                <w:szCs w:val="19"/>
              </w:rPr>
              <w:t>307.82</w:t>
            </w:r>
          </w:p>
        </w:tc>
        <w:tc>
          <w:tcPr>
            <w:tcW w:w="950" w:type="dxa"/>
            <w:shd w:val="clear" w:color="auto" w:fill="F2F4F7"/>
            <w:tcMar>
              <w:top w:w="80" w:type="dxa"/>
              <w:left w:w="100" w:type="dxa"/>
              <w:bottom w:w="80" w:type="dxa"/>
              <w:right w:w="100" w:type="dxa"/>
            </w:tcMar>
            <w:vAlign w:val="center"/>
          </w:tcPr>
          <w:p w14:paraId="55E243E4" w14:textId="77777777" w:rsidR="00D74360" w:rsidRDefault="00D74360" w:rsidP="004779CC">
            <w:r>
              <w:rPr>
                <w:sz w:val="19"/>
                <w:szCs w:val="19"/>
              </w:rPr>
              <w:t>118.57</w:t>
            </w:r>
          </w:p>
        </w:tc>
        <w:tc>
          <w:tcPr>
            <w:tcW w:w="1030" w:type="dxa"/>
            <w:shd w:val="clear" w:color="auto" w:fill="F2F4F7"/>
            <w:tcMar>
              <w:top w:w="80" w:type="dxa"/>
              <w:left w:w="100" w:type="dxa"/>
              <w:bottom w:w="80" w:type="dxa"/>
              <w:right w:w="100" w:type="dxa"/>
            </w:tcMar>
            <w:vAlign w:val="center"/>
          </w:tcPr>
          <w:p w14:paraId="64535692" w14:textId="77777777" w:rsidR="00D74360" w:rsidRDefault="00D74360" w:rsidP="004779CC">
            <w:r>
              <w:rPr>
                <w:sz w:val="19"/>
                <w:szCs w:val="19"/>
              </w:rPr>
              <w:t>175.50</w:t>
            </w:r>
          </w:p>
        </w:tc>
        <w:tc>
          <w:tcPr>
            <w:tcW w:w="1120" w:type="dxa"/>
            <w:shd w:val="clear" w:color="auto" w:fill="F2F4F7"/>
            <w:tcMar>
              <w:top w:w="80" w:type="dxa"/>
              <w:left w:w="100" w:type="dxa"/>
              <w:bottom w:w="80" w:type="dxa"/>
              <w:right w:w="100" w:type="dxa"/>
            </w:tcMar>
            <w:vAlign w:val="center"/>
          </w:tcPr>
          <w:p w14:paraId="6C2D0996" w14:textId="77777777" w:rsidR="00D74360" w:rsidRDefault="00D74360" w:rsidP="004779CC">
            <w:r>
              <w:rPr>
                <w:sz w:val="19"/>
                <w:szCs w:val="19"/>
              </w:rPr>
              <w:t>1,478.97</w:t>
            </w:r>
          </w:p>
        </w:tc>
        <w:tc>
          <w:tcPr>
            <w:tcW w:w="1120" w:type="dxa"/>
            <w:shd w:val="clear" w:color="auto" w:fill="F2F4F7"/>
            <w:tcMar>
              <w:top w:w="80" w:type="dxa"/>
              <w:left w:w="100" w:type="dxa"/>
              <w:bottom w:w="80" w:type="dxa"/>
              <w:right w:w="100" w:type="dxa"/>
            </w:tcMar>
            <w:vAlign w:val="center"/>
          </w:tcPr>
          <w:p w14:paraId="16D5A493" w14:textId="77777777" w:rsidR="00D74360" w:rsidRDefault="00D74360" w:rsidP="004779CC">
            <w:r>
              <w:rPr>
                <w:sz w:val="19"/>
                <w:szCs w:val="19"/>
              </w:rPr>
              <w:t>3.24</w:t>
            </w:r>
          </w:p>
        </w:tc>
        <w:tc>
          <w:tcPr>
            <w:tcW w:w="1210" w:type="dxa"/>
            <w:shd w:val="clear" w:color="auto" w:fill="F2F4F7"/>
            <w:tcMar>
              <w:top w:w="80" w:type="dxa"/>
              <w:left w:w="100" w:type="dxa"/>
              <w:bottom w:w="80" w:type="dxa"/>
              <w:right w:w="100" w:type="dxa"/>
            </w:tcMar>
            <w:vAlign w:val="center"/>
          </w:tcPr>
          <w:p w14:paraId="1D17503B" w14:textId="77777777" w:rsidR="00D74360" w:rsidRDefault="00D74360" w:rsidP="004779CC">
            <w:r>
              <w:rPr>
                <w:sz w:val="19"/>
                <w:szCs w:val="19"/>
              </w:rPr>
              <w:t>11.90</w:t>
            </w:r>
          </w:p>
        </w:tc>
      </w:tr>
      <w:tr w:rsidR="00D74360" w14:paraId="59467A3B" w14:textId="77777777" w:rsidTr="004779CC">
        <w:tc>
          <w:tcPr>
            <w:tcW w:w="1720" w:type="dxa"/>
            <w:tcMar>
              <w:top w:w="80" w:type="dxa"/>
              <w:left w:w="100" w:type="dxa"/>
              <w:bottom w:w="80" w:type="dxa"/>
              <w:right w:w="100" w:type="dxa"/>
            </w:tcMar>
            <w:vAlign w:val="center"/>
          </w:tcPr>
          <w:p w14:paraId="62300A90" w14:textId="77777777" w:rsidR="00D74360" w:rsidRDefault="00D74360" w:rsidP="004779CC">
            <w:r>
              <w:rPr>
                <w:sz w:val="19"/>
                <w:szCs w:val="19"/>
              </w:rPr>
              <w:t>Lending Rate (%)</w:t>
            </w:r>
          </w:p>
        </w:tc>
        <w:tc>
          <w:tcPr>
            <w:tcW w:w="1030" w:type="dxa"/>
            <w:tcMar>
              <w:top w:w="80" w:type="dxa"/>
              <w:left w:w="100" w:type="dxa"/>
              <w:bottom w:w="80" w:type="dxa"/>
              <w:right w:w="100" w:type="dxa"/>
            </w:tcMar>
            <w:vAlign w:val="center"/>
          </w:tcPr>
          <w:p w14:paraId="681231A4" w14:textId="77777777" w:rsidR="00D74360" w:rsidRDefault="00D74360" w:rsidP="004779CC">
            <w:r>
              <w:rPr>
                <w:sz w:val="19"/>
                <w:szCs w:val="19"/>
              </w:rPr>
              <w:t>15.93</w:t>
            </w:r>
          </w:p>
        </w:tc>
        <w:tc>
          <w:tcPr>
            <w:tcW w:w="1120" w:type="dxa"/>
            <w:tcMar>
              <w:top w:w="80" w:type="dxa"/>
              <w:left w:w="100" w:type="dxa"/>
              <w:bottom w:w="80" w:type="dxa"/>
              <w:right w:w="100" w:type="dxa"/>
            </w:tcMar>
            <w:vAlign w:val="center"/>
          </w:tcPr>
          <w:p w14:paraId="1D076009" w14:textId="77777777" w:rsidR="00D74360" w:rsidRDefault="00D74360" w:rsidP="004779CC">
            <w:r>
              <w:rPr>
                <w:sz w:val="19"/>
                <w:szCs w:val="19"/>
              </w:rPr>
              <w:t>1.94</w:t>
            </w:r>
          </w:p>
        </w:tc>
        <w:tc>
          <w:tcPr>
            <w:tcW w:w="950" w:type="dxa"/>
            <w:tcMar>
              <w:top w:w="80" w:type="dxa"/>
              <w:left w:w="100" w:type="dxa"/>
              <w:bottom w:w="80" w:type="dxa"/>
              <w:right w:w="100" w:type="dxa"/>
            </w:tcMar>
            <w:vAlign w:val="center"/>
          </w:tcPr>
          <w:p w14:paraId="3EFBEB9F" w14:textId="77777777" w:rsidR="00D74360" w:rsidRDefault="00D74360" w:rsidP="004779CC">
            <w:r>
              <w:rPr>
                <w:sz w:val="19"/>
                <w:szCs w:val="19"/>
              </w:rPr>
              <w:t>11.48</w:t>
            </w:r>
          </w:p>
        </w:tc>
        <w:tc>
          <w:tcPr>
            <w:tcW w:w="1030" w:type="dxa"/>
            <w:tcMar>
              <w:top w:w="80" w:type="dxa"/>
              <w:left w:w="100" w:type="dxa"/>
              <w:bottom w:w="80" w:type="dxa"/>
              <w:right w:w="100" w:type="dxa"/>
            </w:tcMar>
            <w:vAlign w:val="center"/>
          </w:tcPr>
          <w:p w14:paraId="618B0EFF" w14:textId="77777777" w:rsidR="00D74360" w:rsidRDefault="00D74360" w:rsidP="004779CC">
            <w:r>
              <w:rPr>
                <w:sz w:val="19"/>
                <w:szCs w:val="19"/>
              </w:rPr>
              <w:t>16.76</w:t>
            </w:r>
          </w:p>
        </w:tc>
        <w:tc>
          <w:tcPr>
            <w:tcW w:w="1120" w:type="dxa"/>
            <w:tcMar>
              <w:top w:w="80" w:type="dxa"/>
              <w:left w:w="100" w:type="dxa"/>
              <w:bottom w:w="80" w:type="dxa"/>
              <w:right w:w="100" w:type="dxa"/>
            </w:tcMar>
            <w:vAlign w:val="center"/>
          </w:tcPr>
          <w:p w14:paraId="2ECB3D7B" w14:textId="77777777" w:rsidR="00D74360" w:rsidRDefault="00D74360" w:rsidP="004779CC">
            <w:r>
              <w:rPr>
                <w:sz w:val="19"/>
                <w:szCs w:val="19"/>
              </w:rPr>
              <w:t>18.99</w:t>
            </w:r>
          </w:p>
        </w:tc>
        <w:tc>
          <w:tcPr>
            <w:tcW w:w="1120" w:type="dxa"/>
            <w:tcMar>
              <w:top w:w="80" w:type="dxa"/>
              <w:left w:w="100" w:type="dxa"/>
              <w:bottom w:w="80" w:type="dxa"/>
              <w:right w:w="100" w:type="dxa"/>
            </w:tcMar>
            <w:vAlign w:val="center"/>
          </w:tcPr>
          <w:p w14:paraId="4602604A" w14:textId="77777777" w:rsidR="00D74360" w:rsidRDefault="00D74360" w:rsidP="004779CC">
            <w:r>
              <w:rPr>
                <w:sz w:val="19"/>
                <w:szCs w:val="19"/>
              </w:rPr>
              <w:t>-0.88</w:t>
            </w:r>
          </w:p>
        </w:tc>
        <w:tc>
          <w:tcPr>
            <w:tcW w:w="1210" w:type="dxa"/>
            <w:tcMar>
              <w:top w:w="80" w:type="dxa"/>
              <w:left w:w="100" w:type="dxa"/>
              <w:bottom w:w="80" w:type="dxa"/>
              <w:right w:w="100" w:type="dxa"/>
            </w:tcMar>
            <w:vAlign w:val="center"/>
          </w:tcPr>
          <w:p w14:paraId="6434D118" w14:textId="77777777" w:rsidR="00D74360" w:rsidRDefault="00D74360" w:rsidP="004779CC">
            <w:r>
              <w:rPr>
                <w:sz w:val="19"/>
                <w:szCs w:val="19"/>
              </w:rPr>
              <w:t>0.23</w:t>
            </w:r>
          </w:p>
        </w:tc>
      </w:tr>
      <w:tr w:rsidR="00D74360" w14:paraId="0459FEE8" w14:textId="77777777" w:rsidTr="004779CC">
        <w:tc>
          <w:tcPr>
            <w:tcW w:w="1720" w:type="dxa"/>
            <w:shd w:val="clear" w:color="auto" w:fill="F2F4F7"/>
            <w:tcMar>
              <w:top w:w="80" w:type="dxa"/>
              <w:left w:w="100" w:type="dxa"/>
              <w:bottom w:w="80" w:type="dxa"/>
              <w:right w:w="100" w:type="dxa"/>
            </w:tcMar>
            <w:vAlign w:val="center"/>
          </w:tcPr>
          <w:p w14:paraId="7FCC1494" w14:textId="77777777" w:rsidR="00D74360" w:rsidRDefault="00D74360" w:rsidP="004779CC">
            <w:r>
              <w:rPr>
                <w:sz w:val="19"/>
                <w:szCs w:val="19"/>
              </w:rPr>
              <w:t>Remittances ($bn)</w:t>
            </w:r>
          </w:p>
        </w:tc>
        <w:tc>
          <w:tcPr>
            <w:tcW w:w="1030" w:type="dxa"/>
            <w:shd w:val="clear" w:color="auto" w:fill="F2F4F7"/>
            <w:tcMar>
              <w:top w:w="80" w:type="dxa"/>
              <w:left w:w="100" w:type="dxa"/>
              <w:bottom w:w="80" w:type="dxa"/>
              <w:right w:w="100" w:type="dxa"/>
            </w:tcMar>
            <w:vAlign w:val="center"/>
          </w:tcPr>
          <w:p w14:paraId="533E683A" w14:textId="77777777" w:rsidR="00D74360" w:rsidRDefault="00D74360" w:rsidP="004779CC">
            <w:r>
              <w:rPr>
                <w:sz w:val="19"/>
                <w:szCs w:val="19"/>
              </w:rPr>
              <w:t>19.94</w:t>
            </w:r>
          </w:p>
        </w:tc>
        <w:tc>
          <w:tcPr>
            <w:tcW w:w="1120" w:type="dxa"/>
            <w:shd w:val="clear" w:color="auto" w:fill="F2F4F7"/>
            <w:tcMar>
              <w:top w:w="80" w:type="dxa"/>
              <w:left w:w="100" w:type="dxa"/>
              <w:bottom w:w="80" w:type="dxa"/>
              <w:right w:w="100" w:type="dxa"/>
            </w:tcMar>
            <w:vAlign w:val="center"/>
          </w:tcPr>
          <w:p w14:paraId="1C3159A8" w14:textId="77777777" w:rsidR="00D74360" w:rsidRDefault="00D74360" w:rsidP="004779CC">
            <w:r>
              <w:rPr>
                <w:sz w:val="19"/>
                <w:szCs w:val="19"/>
              </w:rPr>
              <w:t>2.27</w:t>
            </w:r>
          </w:p>
        </w:tc>
        <w:tc>
          <w:tcPr>
            <w:tcW w:w="950" w:type="dxa"/>
            <w:shd w:val="clear" w:color="auto" w:fill="F2F4F7"/>
            <w:tcMar>
              <w:top w:w="80" w:type="dxa"/>
              <w:left w:w="100" w:type="dxa"/>
              <w:bottom w:w="80" w:type="dxa"/>
              <w:right w:w="100" w:type="dxa"/>
            </w:tcMar>
            <w:vAlign w:val="center"/>
          </w:tcPr>
          <w:p w14:paraId="2C493AAE" w14:textId="77777777" w:rsidR="00D74360" w:rsidRDefault="00D74360" w:rsidP="004779CC">
            <w:r>
              <w:rPr>
                <w:sz w:val="19"/>
                <w:szCs w:val="19"/>
              </w:rPr>
              <w:t>14.64</w:t>
            </w:r>
          </w:p>
        </w:tc>
        <w:tc>
          <w:tcPr>
            <w:tcW w:w="1030" w:type="dxa"/>
            <w:shd w:val="clear" w:color="auto" w:fill="F2F4F7"/>
            <w:tcMar>
              <w:top w:w="80" w:type="dxa"/>
              <w:left w:w="100" w:type="dxa"/>
              <w:bottom w:w="80" w:type="dxa"/>
              <w:right w:w="100" w:type="dxa"/>
            </w:tcMar>
            <w:vAlign w:val="center"/>
          </w:tcPr>
          <w:p w14:paraId="105CE4FA" w14:textId="77777777" w:rsidR="00D74360" w:rsidRDefault="00D74360" w:rsidP="004779CC">
            <w:r>
              <w:rPr>
                <w:sz w:val="19"/>
                <w:szCs w:val="19"/>
              </w:rPr>
              <w:t>19.94</w:t>
            </w:r>
          </w:p>
        </w:tc>
        <w:tc>
          <w:tcPr>
            <w:tcW w:w="1120" w:type="dxa"/>
            <w:shd w:val="clear" w:color="auto" w:fill="F2F4F7"/>
            <w:tcMar>
              <w:top w:w="80" w:type="dxa"/>
              <w:left w:w="100" w:type="dxa"/>
              <w:bottom w:w="80" w:type="dxa"/>
              <w:right w:w="100" w:type="dxa"/>
            </w:tcMar>
            <w:vAlign w:val="center"/>
          </w:tcPr>
          <w:p w14:paraId="56C91466" w14:textId="77777777" w:rsidR="00D74360" w:rsidRDefault="00D74360" w:rsidP="004779CC">
            <w:r>
              <w:rPr>
                <w:sz w:val="19"/>
                <w:szCs w:val="19"/>
              </w:rPr>
              <w:t>24.31</w:t>
            </w:r>
          </w:p>
        </w:tc>
        <w:tc>
          <w:tcPr>
            <w:tcW w:w="1120" w:type="dxa"/>
            <w:shd w:val="clear" w:color="auto" w:fill="F2F4F7"/>
            <w:tcMar>
              <w:top w:w="80" w:type="dxa"/>
              <w:left w:w="100" w:type="dxa"/>
              <w:bottom w:w="80" w:type="dxa"/>
              <w:right w:w="100" w:type="dxa"/>
            </w:tcMar>
            <w:vAlign w:val="center"/>
          </w:tcPr>
          <w:p w14:paraId="7B207520" w14:textId="77777777" w:rsidR="00D74360" w:rsidRDefault="00D74360" w:rsidP="004779CC">
            <w:r>
              <w:rPr>
                <w:sz w:val="19"/>
                <w:szCs w:val="19"/>
              </w:rPr>
              <w:t>-0.22</w:t>
            </w:r>
          </w:p>
        </w:tc>
        <w:tc>
          <w:tcPr>
            <w:tcW w:w="1210" w:type="dxa"/>
            <w:shd w:val="clear" w:color="auto" w:fill="F2F4F7"/>
            <w:tcMar>
              <w:top w:w="80" w:type="dxa"/>
              <w:left w:w="100" w:type="dxa"/>
              <w:bottom w:w="80" w:type="dxa"/>
              <w:right w:w="100" w:type="dxa"/>
            </w:tcMar>
            <w:vAlign w:val="center"/>
          </w:tcPr>
          <w:p w14:paraId="273A584B" w14:textId="77777777" w:rsidR="00D74360" w:rsidRDefault="00D74360" w:rsidP="004779CC">
            <w:r>
              <w:rPr>
                <w:sz w:val="19"/>
                <w:szCs w:val="19"/>
              </w:rPr>
              <w:t>0.73</w:t>
            </w:r>
          </w:p>
        </w:tc>
      </w:tr>
      <w:tr w:rsidR="00D74360" w14:paraId="68AB1319" w14:textId="77777777" w:rsidTr="004779CC">
        <w:tc>
          <w:tcPr>
            <w:tcW w:w="1720" w:type="dxa"/>
            <w:tcMar>
              <w:top w:w="80" w:type="dxa"/>
              <w:left w:w="100" w:type="dxa"/>
              <w:bottom w:w="80" w:type="dxa"/>
              <w:right w:w="100" w:type="dxa"/>
            </w:tcMar>
            <w:vAlign w:val="center"/>
          </w:tcPr>
          <w:p w14:paraId="0B94AC9A" w14:textId="77777777" w:rsidR="00D74360" w:rsidRDefault="00D74360" w:rsidP="004779CC">
            <w:r>
              <w:rPr>
                <w:sz w:val="19"/>
                <w:szCs w:val="19"/>
              </w:rPr>
              <w:t>FDI ($bn)</w:t>
            </w:r>
          </w:p>
        </w:tc>
        <w:tc>
          <w:tcPr>
            <w:tcW w:w="1030" w:type="dxa"/>
            <w:tcMar>
              <w:top w:w="80" w:type="dxa"/>
              <w:left w:w="100" w:type="dxa"/>
              <w:bottom w:w="80" w:type="dxa"/>
              <w:right w:w="100" w:type="dxa"/>
            </w:tcMar>
            <w:vAlign w:val="center"/>
          </w:tcPr>
          <w:p w14:paraId="61AE4AC3" w14:textId="77777777" w:rsidR="00D74360" w:rsidRDefault="00D74360" w:rsidP="004779CC">
            <w:r>
              <w:rPr>
                <w:sz w:val="19"/>
                <w:szCs w:val="19"/>
              </w:rPr>
              <w:t>4.29</w:t>
            </w:r>
          </w:p>
        </w:tc>
        <w:tc>
          <w:tcPr>
            <w:tcW w:w="1120" w:type="dxa"/>
            <w:tcMar>
              <w:top w:w="80" w:type="dxa"/>
              <w:left w:w="100" w:type="dxa"/>
              <w:bottom w:w="80" w:type="dxa"/>
              <w:right w:w="100" w:type="dxa"/>
            </w:tcMar>
            <w:vAlign w:val="center"/>
          </w:tcPr>
          <w:p w14:paraId="76770B3B" w14:textId="77777777" w:rsidR="00D74360" w:rsidRDefault="00D74360" w:rsidP="004779CC">
            <w:r>
              <w:rPr>
                <w:sz w:val="19"/>
                <w:szCs w:val="19"/>
              </w:rPr>
              <w:t>2.62</w:t>
            </w:r>
          </w:p>
        </w:tc>
        <w:tc>
          <w:tcPr>
            <w:tcW w:w="950" w:type="dxa"/>
            <w:tcMar>
              <w:top w:w="80" w:type="dxa"/>
              <w:left w:w="100" w:type="dxa"/>
              <w:bottom w:w="80" w:type="dxa"/>
              <w:right w:w="100" w:type="dxa"/>
            </w:tcMar>
            <w:vAlign w:val="center"/>
          </w:tcPr>
          <w:p w14:paraId="4FF6C1F4" w14:textId="77777777" w:rsidR="00D74360" w:rsidRDefault="00D74360" w:rsidP="004779CC">
            <w:r>
              <w:rPr>
                <w:sz w:val="19"/>
                <w:szCs w:val="19"/>
              </w:rPr>
              <w:t>-0.19</w:t>
            </w:r>
          </w:p>
        </w:tc>
        <w:tc>
          <w:tcPr>
            <w:tcW w:w="1030" w:type="dxa"/>
            <w:tcMar>
              <w:top w:w="80" w:type="dxa"/>
              <w:left w:w="100" w:type="dxa"/>
              <w:bottom w:w="80" w:type="dxa"/>
              <w:right w:w="100" w:type="dxa"/>
            </w:tcMar>
            <w:vAlign w:val="center"/>
          </w:tcPr>
          <w:p w14:paraId="487BA0A8" w14:textId="77777777" w:rsidR="00D74360" w:rsidRDefault="00D74360" w:rsidP="004779CC">
            <w:r>
              <w:rPr>
                <w:sz w:val="19"/>
                <w:szCs w:val="19"/>
              </w:rPr>
              <w:t>4.07</w:t>
            </w:r>
          </w:p>
        </w:tc>
        <w:tc>
          <w:tcPr>
            <w:tcW w:w="1120" w:type="dxa"/>
            <w:tcMar>
              <w:top w:w="80" w:type="dxa"/>
              <w:left w:w="100" w:type="dxa"/>
              <w:bottom w:w="80" w:type="dxa"/>
              <w:right w:w="100" w:type="dxa"/>
            </w:tcMar>
            <w:vAlign w:val="center"/>
          </w:tcPr>
          <w:p w14:paraId="49CF1FE7" w14:textId="77777777" w:rsidR="00D74360" w:rsidRDefault="00D74360" w:rsidP="004779CC">
            <w:r>
              <w:rPr>
                <w:sz w:val="19"/>
                <w:szCs w:val="19"/>
              </w:rPr>
              <w:t>8.84</w:t>
            </w:r>
          </w:p>
        </w:tc>
        <w:tc>
          <w:tcPr>
            <w:tcW w:w="1120" w:type="dxa"/>
            <w:tcMar>
              <w:top w:w="80" w:type="dxa"/>
              <w:left w:w="100" w:type="dxa"/>
              <w:bottom w:w="80" w:type="dxa"/>
              <w:right w:w="100" w:type="dxa"/>
            </w:tcMar>
            <w:vAlign w:val="center"/>
          </w:tcPr>
          <w:p w14:paraId="2A07B6B6" w14:textId="77777777" w:rsidR="00D74360" w:rsidRDefault="00D74360" w:rsidP="004779CC">
            <w:r>
              <w:rPr>
                <w:sz w:val="19"/>
                <w:szCs w:val="19"/>
              </w:rPr>
              <w:t>0.24</w:t>
            </w:r>
          </w:p>
        </w:tc>
        <w:tc>
          <w:tcPr>
            <w:tcW w:w="1210" w:type="dxa"/>
            <w:tcMar>
              <w:top w:w="80" w:type="dxa"/>
              <w:left w:w="100" w:type="dxa"/>
              <w:bottom w:w="80" w:type="dxa"/>
              <w:right w:w="100" w:type="dxa"/>
            </w:tcMar>
            <w:vAlign w:val="center"/>
          </w:tcPr>
          <w:p w14:paraId="04F93D23" w14:textId="77777777" w:rsidR="00D74360" w:rsidRDefault="00D74360" w:rsidP="004779CC">
            <w:r>
              <w:rPr>
                <w:sz w:val="19"/>
                <w:szCs w:val="19"/>
              </w:rPr>
              <w:t>-0.83</w:t>
            </w:r>
          </w:p>
        </w:tc>
      </w:tr>
    </w:tbl>
    <w:p w14:paraId="06088672" w14:textId="7E69A9A2" w:rsidR="00D74360" w:rsidRDefault="00D74360" w:rsidP="00D74360">
      <w:pPr>
        <w:spacing w:after="200" w:line="300" w:lineRule="auto"/>
        <w:jc w:val="both"/>
      </w:pPr>
      <w:r>
        <w:t>The exchange rate's skewness (3.24) and excess kurtosis (11.90) are far outside the range expected of a normally distributed series</w:t>
      </w:r>
      <w:r w:rsidR="00152E03">
        <w:t>. They</w:t>
      </w:r>
      <w:r>
        <w:t xml:space="preserve"> are attributable to the single, discrete post-2023 jump in the series rather than</w:t>
      </w:r>
      <w:r w:rsidR="00E52B17">
        <w:t xml:space="preserve"> </w:t>
      </w:r>
      <w:r>
        <w:t>any gradual trend — a pattern fully consistent with Figure 1. FDI's minimum value of –$0.19 billion, occurring around 2022, marks the sample's only year of net FDI outflow. Reserves and remittances are comparatively well-behaved and close to symmetric.</w:t>
      </w:r>
    </w:p>
    <w:p w14:paraId="101A6728" w14:textId="77777777" w:rsidR="00D74360" w:rsidRDefault="00D74360" w:rsidP="00D74360">
      <w:pPr>
        <w:pStyle w:val="Heading2"/>
      </w:pPr>
      <w:bookmarkStart w:id="14" w:name="_Toc240475266"/>
      <w:r>
        <w:t>4.2 Unit Root Testing</w:t>
      </w:r>
      <w:bookmarkEnd w:id="14"/>
    </w:p>
    <w:p w14:paraId="5FF435A8" w14:textId="77777777" w:rsidR="00D74360" w:rsidRDefault="00D74360" w:rsidP="00D74360">
      <w:pPr>
        <w:spacing w:after="200" w:line="300" w:lineRule="auto"/>
        <w:jc w:val="both"/>
      </w:pPr>
      <w:r>
        <w:t xml:space="preserve">Table 3 </w:t>
      </w:r>
      <w:proofErr w:type="spellStart"/>
      <w:r>
        <w:t>summarises</w:t>
      </w:r>
      <w:proofErr w:type="spellEnd"/>
      <w:r>
        <w:t xml:space="preserve"> the ADF and KPSS unit root test results at levels, across the three trend specifications described in Section 3.3.</w:t>
      </w:r>
    </w:p>
    <w:p w14:paraId="36BB5CDA" w14:textId="77777777" w:rsidR="00D74360" w:rsidRDefault="00D74360" w:rsidP="00D74360">
      <w:pPr>
        <w:spacing w:before="200" w:after="100"/>
      </w:pPr>
      <w:r>
        <w:rPr>
          <w:b/>
          <w:bCs/>
          <w:i/>
          <w:iCs/>
          <w:color w:val="10243E"/>
          <w:sz w:val="19"/>
          <w:szCs w:val="19"/>
        </w:rPr>
        <w:t>Table 3. Unit Root Test Results at Levels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60"/>
        <w:gridCol w:w="1230"/>
        <w:gridCol w:w="1310"/>
        <w:gridCol w:w="1150"/>
        <w:gridCol w:w="1310"/>
        <w:gridCol w:w="1150"/>
        <w:gridCol w:w="1690"/>
      </w:tblGrid>
      <w:tr w:rsidR="00D74360" w14:paraId="01997711" w14:textId="77777777" w:rsidTr="004779CC">
        <w:trPr>
          <w:tblHeader/>
        </w:trPr>
        <w:tc>
          <w:tcPr>
            <w:tcW w:w="1460" w:type="dxa"/>
            <w:shd w:val="clear" w:color="auto" w:fill="10243E"/>
            <w:tcMar>
              <w:top w:w="80" w:type="dxa"/>
              <w:left w:w="100" w:type="dxa"/>
              <w:bottom w:w="80" w:type="dxa"/>
              <w:right w:w="100" w:type="dxa"/>
            </w:tcMar>
            <w:vAlign w:val="center"/>
          </w:tcPr>
          <w:p w14:paraId="4CE5E379" w14:textId="77777777" w:rsidR="00D74360" w:rsidRDefault="00D74360" w:rsidP="004779CC">
            <w:r>
              <w:rPr>
                <w:b/>
                <w:bCs/>
                <w:color w:val="FFFFFF"/>
                <w:sz w:val="19"/>
                <w:szCs w:val="19"/>
              </w:rPr>
              <w:t>Variable</w:t>
            </w:r>
          </w:p>
        </w:tc>
        <w:tc>
          <w:tcPr>
            <w:tcW w:w="1230" w:type="dxa"/>
            <w:shd w:val="clear" w:color="auto" w:fill="10243E"/>
            <w:tcMar>
              <w:top w:w="80" w:type="dxa"/>
              <w:left w:w="100" w:type="dxa"/>
              <w:bottom w:w="80" w:type="dxa"/>
              <w:right w:w="100" w:type="dxa"/>
            </w:tcMar>
            <w:vAlign w:val="center"/>
          </w:tcPr>
          <w:p w14:paraId="2A546F5A" w14:textId="77777777" w:rsidR="00D74360" w:rsidRDefault="00D74360" w:rsidP="004779CC">
            <w:r>
              <w:rPr>
                <w:b/>
                <w:bCs/>
                <w:color w:val="FFFFFF"/>
                <w:sz w:val="19"/>
                <w:szCs w:val="19"/>
              </w:rPr>
              <w:t>Trend</w:t>
            </w:r>
          </w:p>
        </w:tc>
        <w:tc>
          <w:tcPr>
            <w:tcW w:w="1310" w:type="dxa"/>
            <w:shd w:val="clear" w:color="auto" w:fill="10243E"/>
            <w:tcMar>
              <w:top w:w="80" w:type="dxa"/>
              <w:left w:w="100" w:type="dxa"/>
              <w:bottom w:w="80" w:type="dxa"/>
              <w:right w:w="100" w:type="dxa"/>
            </w:tcMar>
            <w:vAlign w:val="center"/>
          </w:tcPr>
          <w:p w14:paraId="044093BC" w14:textId="77777777" w:rsidR="00D74360" w:rsidRDefault="00D74360" w:rsidP="004779CC">
            <w:r>
              <w:rPr>
                <w:b/>
                <w:bCs/>
                <w:color w:val="FFFFFF"/>
                <w:sz w:val="19"/>
                <w:szCs w:val="19"/>
              </w:rPr>
              <w:t>ADF Statistic</w:t>
            </w:r>
          </w:p>
        </w:tc>
        <w:tc>
          <w:tcPr>
            <w:tcW w:w="1150" w:type="dxa"/>
            <w:shd w:val="clear" w:color="auto" w:fill="10243E"/>
            <w:tcMar>
              <w:top w:w="80" w:type="dxa"/>
              <w:left w:w="100" w:type="dxa"/>
              <w:bottom w:w="80" w:type="dxa"/>
              <w:right w:w="100" w:type="dxa"/>
            </w:tcMar>
            <w:vAlign w:val="center"/>
          </w:tcPr>
          <w:p w14:paraId="3C704413" w14:textId="77777777" w:rsidR="00D74360" w:rsidRDefault="00D74360" w:rsidP="004779CC">
            <w:r>
              <w:rPr>
                <w:b/>
                <w:bCs/>
                <w:color w:val="FFFFFF"/>
                <w:sz w:val="19"/>
                <w:szCs w:val="19"/>
              </w:rPr>
              <w:t>ADF p-value</w:t>
            </w:r>
          </w:p>
        </w:tc>
        <w:tc>
          <w:tcPr>
            <w:tcW w:w="1310" w:type="dxa"/>
            <w:shd w:val="clear" w:color="auto" w:fill="10243E"/>
            <w:tcMar>
              <w:top w:w="80" w:type="dxa"/>
              <w:left w:w="100" w:type="dxa"/>
              <w:bottom w:w="80" w:type="dxa"/>
              <w:right w:w="100" w:type="dxa"/>
            </w:tcMar>
            <w:vAlign w:val="center"/>
          </w:tcPr>
          <w:p w14:paraId="39F07042" w14:textId="77777777" w:rsidR="00D74360" w:rsidRDefault="00D74360" w:rsidP="004779CC">
            <w:r>
              <w:rPr>
                <w:b/>
                <w:bCs/>
                <w:color w:val="FFFFFF"/>
                <w:sz w:val="19"/>
                <w:szCs w:val="19"/>
              </w:rPr>
              <w:t>KPSS Statistic</w:t>
            </w:r>
          </w:p>
        </w:tc>
        <w:tc>
          <w:tcPr>
            <w:tcW w:w="1150" w:type="dxa"/>
            <w:shd w:val="clear" w:color="auto" w:fill="10243E"/>
            <w:tcMar>
              <w:top w:w="80" w:type="dxa"/>
              <w:left w:w="100" w:type="dxa"/>
              <w:bottom w:w="80" w:type="dxa"/>
              <w:right w:w="100" w:type="dxa"/>
            </w:tcMar>
            <w:vAlign w:val="center"/>
          </w:tcPr>
          <w:p w14:paraId="580F6845" w14:textId="77777777" w:rsidR="00D74360" w:rsidRDefault="00D74360" w:rsidP="004779CC">
            <w:r>
              <w:rPr>
                <w:b/>
                <w:bCs/>
                <w:color w:val="FFFFFF"/>
                <w:sz w:val="19"/>
                <w:szCs w:val="19"/>
              </w:rPr>
              <w:t>KPSS p-value</w:t>
            </w:r>
          </w:p>
        </w:tc>
        <w:tc>
          <w:tcPr>
            <w:tcW w:w="1690" w:type="dxa"/>
            <w:shd w:val="clear" w:color="auto" w:fill="10243E"/>
            <w:tcMar>
              <w:top w:w="80" w:type="dxa"/>
              <w:left w:w="100" w:type="dxa"/>
              <w:bottom w:w="80" w:type="dxa"/>
              <w:right w:w="100" w:type="dxa"/>
            </w:tcMar>
            <w:vAlign w:val="center"/>
          </w:tcPr>
          <w:p w14:paraId="6220062A" w14:textId="77777777" w:rsidR="00D74360" w:rsidRDefault="00D74360" w:rsidP="004779CC">
            <w:r>
              <w:rPr>
                <w:b/>
                <w:bCs/>
                <w:color w:val="FFFFFF"/>
                <w:sz w:val="19"/>
                <w:szCs w:val="19"/>
              </w:rPr>
              <w:t>Assessment</w:t>
            </w:r>
          </w:p>
        </w:tc>
      </w:tr>
      <w:tr w:rsidR="00D74360" w14:paraId="42F82102" w14:textId="77777777" w:rsidTr="004779CC">
        <w:tc>
          <w:tcPr>
            <w:tcW w:w="1460" w:type="dxa"/>
            <w:tcMar>
              <w:top w:w="80" w:type="dxa"/>
              <w:left w:w="100" w:type="dxa"/>
              <w:bottom w:w="80" w:type="dxa"/>
              <w:right w:w="100" w:type="dxa"/>
            </w:tcMar>
            <w:vAlign w:val="center"/>
          </w:tcPr>
          <w:p w14:paraId="777979AD" w14:textId="77777777" w:rsidR="00D74360" w:rsidRDefault="00D74360" w:rsidP="004779CC">
            <w:r>
              <w:rPr>
                <w:sz w:val="19"/>
                <w:szCs w:val="19"/>
              </w:rPr>
              <w:t>Reserves</w:t>
            </w:r>
          </w:p>
        </w:tc>
        <w:tc>
          <w:tcPr>
            <w:tcW w:w="1230" w:type="dxa"/>
            <w:tcMar>
              <w:top w:w="80" w:type="dxa"/>
              <w:left w:w="100" w:type="dxa"/>
              <w:bottom w:w="80" w:type="dxa"/>
              <w:right w:w="100" w:type="dxa"/>
            </w:tcMar>
            <w:vAlign w:val="center"/>
          </w:tcPr>
          <w:p w14:paraId="0A3DCC07" w14:textId="77777777" w:rsidR="00D74360" w:rsidRDefault="00D74360" w:rsidP="004779CC">
            <w:r>
              <w:rPr>
                <w:sz w:val="19"/>
                <w:szCs w:val="19"/>
              </w:rPr>
              <w:t>None</w:t>
            </w:r>
          </w:p>
        </w:tc>
        <w:tc>
          <w:tcPr>
            <w:tcW w:w="1310" w:type="dxa"/>
            <w:tcMar>
              <w:top w:w="80" w:type="dxa"/>
              <w:left w:w="100" w:type="dxa"/>
              <w:bottom w:w="80" w:type="dxa"/>
              <w:right w:w="100" w:type="dxa"/>
            </w:tcMar>
            <w:vAlign w:val="center"/>
          </w:tcPr>
          <w:p w14:paraId="7FC8D007" w14:textId="77777777" w:rsidR="00D74360" w:rsidRDefault="00D74360" w:rsidP="004779CC">
            <w:r>
              <w:rPr>
                <w:sz w:val="19"/>
                <w:szCs w:val="19"/>
              </w:rPr>
              <w:t>-0.302</w:t>
            </w:r>
          </w:p>
        </w:tc>
        <w:tc>
          <w:tcPr>
            <w:tcW w:w="1150" w:type="dxa"/>
            <w:tcMar>
              <w:top w:w="80" w:type="dxa"/>
              <w:left w:w="100" w:type="dxa"/>
              <w:bottom w:w="80" w:type="dxa"/>
              <w:right w:w="100" w:type="dxa"/>
            </w:tcMar>
            <w:vAlign w:val="center"/>
          </w:tcPr>
          <w:p w14:paraId="55E1922E" w14:textId="77777777" w:rsidR="00D74360" w:rsidRDefault="00D74360" w:rsidP="004779CC">
            <w:r>
              <w:rPr>
                <w:sz w:val="19"/>
                <w:szCs w:val="19"/>
              </w:rPr>
              <w:t>0.575</w:t>
            </w:r>
          </w:p>
        </w:tc>
        <w:tc>
          <w:tcPr>
            <w:tcW w:w="1310" w:type="dxa"/>
            <w:tcMar>
              <w:top w:w="80" w:type="dxa"/>
              <w:left w:w="100" w:type="dxa"/>
              <w:bottom w:w="80" w:type="dxa"/>
              <w:right w:w="100" w:type="dxa"/>
            </w:tcMar>
            <w:vAlign w:val="center"/>
          </w:tcPr>
          <w:p w14:paraId="49B1CF71" w14:textId="77777777" w:rsidR="00D74360" w:rsidRDefault="00D74360" w:rsidP="004779CC">
            <w:r>
              <w:rPr>
                <w:sz w:val="19"/>
                <w:szCs w:val="19"/>
              </w:rPr>
              <w:t>—</w:t>
            </w:r>
          </w:p>
        </w:tc>
        <w:tc>
          <w:tcPr>
            <w:tcW w:w="1150" w:type="dxa"/>
            <w:tcMar>
              <w:top w:w="80" w:type="dxa"/>
              <w:left w:w="100" w:type="dxa"/>
              <w:bottom w:w="80" w:type="dxa"/>
              <w:right w:w="100" w:type="dxa"/>
            </w:tcMar>
            <w:vAlign w:val="center"/>
          </w:tcPr>
          <w:p w14:paraId="45700EFF" w14:textId="77777777" w:rsidR="00D74360" w:rsidRDefault="00D74360" w:rsidP="004779CC">
            <w:r>
              <w:rPr>
                <w:sz w:val="19"/>
                <w:szCs w:val="19"/>
              </w:rPr>
              <w:t>—</w:t>
            </w:r>
          </w:p>
        </w:tc>
        <w:tc>
          <w:tcPr>
            <w:tcW w:w="1690" w:type="dxa"/>
            <w:tcMar>
              <w:top w:w="80" w:type="dxa"/>
              <w:left w:w="100" w:type="dxa"/>
              <w:bottom w:w="80" w:type="dxa"/>
              <w:right w:w="100" w:type="dxa"/>
            </w:tcMar>
            <w:vAlign w:val="center"/>
          </w:tcPr>
          <w:p w14:paraId="76FC2A85" w14:textId="77777777" w:rsidR="00D74360" w:rsidRDefault="00D74360" w:rsidP="004779CC">
            <w:r>
              <w:rPr>
                <w:sz w:val="19"/>
                <w:szCs w:val="19"/>
              </w:rPr>
              <w:t>Unit root</w:t>
            </w:r>
          </w:p>
        </w:tc>
      </w:tr>
      <w:tr w:rsidR="00D74360" w14:paraId="3B30AFEB" w14:textId="77777777" w:rsidTr="004779CC">
        <w:tc>
          <w:tcPr>
            <w:tcW w:w="1460" w:type="dxa"/>
            <w:shd w:val="clear" w:color="auto" w:fill="F2F4F7"/>
            <w:tcMar>
              <w:top w:w="80" w:type="dxa"/>
              <w:left w:w="100" w:type="dxa"/>
              <w:bottom w:w="80" w:type="dxa"/>
              <w:right w:w="100" w:type="dxa"/>
            </w:tcMar>
            <w:vAlign w:val="center"/>
          </w:tcPr>
          <w:p w14:paraId="44172AC2" w14:textId="77777777" w:rsidR="00D74360" w:rsidRDefault="00D74360" w:rsidP="004779CC"/>
        </w:tc>
        <w:tc>
          <w:tcPr>
            <w:tcW w:w="1230" w:type="dxa"/>
            <w:shd w:val="clear" w:color="auto" w:fill="F2F4F7"/>
            <w:tcMar>
              <w:top w:w="80" w:type="dxa"/>
              <w:left w:w="100" w:type="dxa"/>
              <w:bottom w:w="80" w:type="dxa"/>
              <w:right w:w="100" w:type="dxa"/>
            </w:tcMar>
            <w:vAlign w:val="center"/>
          </w:tcPr>
          <w:p w14:paraId="47D036EF" w14:textId="77777777" w:rsidR="00D74360" w:rsidRDefault="00D74360" w:rsidP="004779CC">
            <w:r>
              <w:rPr>
                <w:sz w:val="19"/>
                <w:szCs w:val="19"/>
              </w:rPr>
              <w:t>Constant</w:t>
            </w:r>
          </w:p>
        </w:tc>
        <w:tc>
          <w:tcPr>
            <w:tcW w:w="1310" w:type="dxa"/>
            <w:shd w:val="clear" w:color="auto" w:fill="F2F4F7"/>
            <w:tcMar>
              <w:top w:w="80" w:type="dxa"/>
              <w:left w:w="100" w:type="dxa"/>
              <w:bottom w:w="80" w:type="dxa"/>
              <w:right w:w="100" w:type="dxa"/>
            </w:tcMar>
            <w:vAlign w:val="center"/>
          </w:tcPr>
          <w:p w14:paraId="19D83C3A" w14:textId="77777777" w:rsidR="00D74360" w:rsidRDefault="00D74360" w:rsidP="004779CC">
            <w:r>
              <w:rPr>
                <w:sz w:val="19"/>
                <w:szCs w:val="19"/>
              </w:rPr>
              <w:t>-5.075</w:t>
            </w:r>
          </w:p>
        </w:tc>
        <w:tc>
          <w:tcPr>
            <w:tcW w:w="1150" w:type="dxa"/>
            <w:shd w:val="clear" w:color="auto" w:fill="F2F4F7"/>
            <w:tcMar>
              <w:top w:w="80" w:type="dxa"/>
              <w:left w:w="100" w:type="dxa"/>
              <w:bottom w:w="80" w:type="dxa"/>
              <w:right w:w="100" w:type="dxa"/>
            </w:tcMar>
            <w:vAlign w:val="center"/>
          </w:tcPr>
          <w:p w14:paraId="178B48E7" w14:textId="77777777" w:rsidR="00D74360" w:rsidRDefault="00D74360" w:rsidP="004779CC">
            <w:r>
              <w:rPr>
                <w:sz w:val="19"/>
                <w:szCs w:val="19"/>
              </w:rPr>
              <w:t>0.000</w:t>
            </w:r>
          </w:p>
        </w:tc>
        <w:tc>
          <w:tcPr>
            <w:tcW w:w="1310" w:type="dxa"/>
            <w:shd w:val="clear" w:color="auto" w:fill="F2F4F7"/>
            <w:tcMar>
              <w:top w:w="80" w:type="dxa"/>
              <w:left w:w="100" w:type="dxa"/>
              <w:bottom w:w="80" w:type="dxa"/>
              <w:right w:w="100" w:type="dxa"/>
            </w:tcMar>
            <w:vAlign w:val="center"/>
          </w:tcPr>
          <w:p w14:paraId="55787280" w14:textId="77777777" w:rsidR="00D74360" w:rsidRDefault="00D74360" w:rsidP="004779CC">
            <w:r>
              <w:rPr>
                <w:sz w:val="19"/>
                <w:szCs w:val="19"/>
              </w:rPr>
              <w:t>0.279</w:t>
            </w:r>
          </w:p>
        </w:tc>
        <w:tc>
          <w:tcPr>
            <w:tcW w:w="1150" w:type="dxa"/>
            <w:shd w:val="clear" w:color="auto" w:fill="F2F4F7"/>
            <w:tcMar>
              <w:top w:w="80" w:type="dxa"/>
              <w:left w:w="100" w:type="dxa"/>
              <w:bottom w:w="80" w:type="dxa"/>
              <w:right w:w="100" w:type="dxa"/>
            </w:tcMar>
            <w:vAlign w:val="center"/>
          </w:tcPr>
          <w:p w14:paraId="08CD7544" w14:textId="77777777" w:rsidR="00D74360" w:rsidRDefault="00D74360" w:rsidP="004779CC">
            <w:r>
              <w:rPr>
                <w:sz w:val="19"/>
                <w:szCs w:val="19"/>
              </w:rPr>
              <w:t>0.156</w:t>
            </w:r>
          </w:p>
        </w:tc>
        <w:tc>
          <w:tcPr>
            <w:tcW w:w="1690" w:type="dxa"/>
            <w:shd w:val="clear" w:color="auto" w:fill="F2F4F7"/>
            <w:tcMar>
              <w:top w:w="80" w:type="dxa"/>
              <w:left w:w="100" w:type="dxa"/>
              <w:bottom w:w="80" w:type="dxa"/>
              <w:right w:w="100" w:type="dxa"/>
            </w:tcMar>
            <w:vAlign w:val="center"/>
          </w:tcPr>
          <w:p w14:paraId="4D18603C" w14:textId="77777777" w:rsidR="00D74360" w:rsidRDefault="00D74360" w:rsidP="004779CC">
            <w:r>
              <w:rPr>
                <w:sz w:val="19"/>
                <w:szCs w:val="19"/>
              </w:rPr>
              <w:t>Stationary</w:t>
            </w:r>
          </w:p>
        </w:tc>
      </w:tr>
      <w:tr w:rsidR="00D74360" w14:paraId="7830D5A6" w14:textId="77777777" w:rsidTr="004779CC">
        <w:tc>
          <w:tcPr>
            <w:tcW w:w="1460" w:type="dxa"/>
            <w:tcMar>
              <w:top w:w="80" w:type="dxa"/>
              <w:left w:w="100" w:type="dxa"/>
              <w:bottom w:w="80" w:type="dxa"/>
              <w:right w:w="100" w:type="dxa"/>
            </w:tcMar>
            <w:vAlign w:val="center"/>
          </w:tcPr>
          <w:p w14:paraId="55D9A735" w14:textId="77777777" w:rsidR="00D74360" w:rsidRDefault="00D74360" w:rsidP="004779CC"/>
        </w:tc>
        <w:tc>
          <w:tcPr>
            <w:tcW w:w="1230" w:type="dxa"/>
            <w:tcMar>
              <w:top w:w="80" w:type="dxa"/>
              <w:left w:w="100" w:type="dxa"/>
              <w:bottom w:w="80" w:type="dxa"/>
              <w:right w:w="100" w:type="dxa"/>
            </w:tcMar>
            <w:vAlign w:val="center"/>
          </w:tcPr>
          <w:p w14:paraId="19F0781E" w14:textId="77777777" w:rsidR="00D74360" w:rsidRDefault="00D74360" w:rsidP="004779CC">
            <w:proofErr w:type="spellStart"/>
            <w:r>
              <w:rPr>
                <w:sz w:val="19"/>
                <w:szCs w:val="19"/>
              </w:rPr>
              <w:t>Const.+Trend</w:t>
            </w:r>
            <w:proofErr w:type="spellEnd"/>
          </w:p>
        </w:tc>
        <w:tc>
          <w:tcPr>
            <w:tcW w:w="1310" w:type="dxa"/>
            <w:tcMar>
              <w:top w:w="80" w:type="dxa"/>
              <w:left w:w="100" w:type="dxa"/>
              <w:bottom w:w="80" w:type="dxa"/>
              <w:right w:w="100" w:type="dxa"/>
            </w:tcMar>
            <w:vAlign w:val="center"/>
          </w:tcPr>
          <w:p w14:paraId="393CE4E6" w14:textId="77777777" w:rsidR="00D74360" w:rsidRDefault="00D74360" w:rsidP="004779CC">
            <w:r>
              <w:rPr>
                <w:sz w:val="19"/>
                <w:szCs w:val="19"/>
              </w:rPr>
              <w:t>-5.179</w:t>
            </w:r>
          </w:p>
        </w:tc>
        <w:tc>
          <w:tcPr>
            <w:tcW w:w="1150" w:type="dxa"/>
            <w:tcMar>
              <w:top w:w="80" w:type="dxa"/>
              <w:left w:w="100" w:type="dxa"/>
              <w:bottom w:w="80" w:type="dxa"/>
              <w:right w:w="100" w:type="dxa"/>
            </w:tcMar>
            <w:vAlign w:val="center"/>
          </w:tcPr>
          <w:p w14:paraId="702628C3" w14:textId="77777777" w:rsidR="00D74360" w:rsidRDefault="00D74360" w:rsidP="004779CC">
            <w:r>
              <w:rPr>
                <w:sz w:val="19"/>
                <w:szCs w:val="19"/>
              </w:rPr>
              <w:t>0.000</w:t>
            </w:r>
          </w:p>
        </w:tc>
        <w:tc>
          <w:tcPr>
            <w:tcW w:w="1310" w:type="dxa"/>
            <w:tcMar>
              <w:top w:w="80" w:type="dxa"/>
              <w:left w:w="100" w:type="dxa"/>
              <w:bottom w:w="80" w:type="dxa"/>
              <w:right w:w="100" w:type="dxa"/>
            </w:tcMar>
            <w:vAlign w:val="center"/>
          </w:tcPr>
          <w:p w14:paraId="02F6BF8C" w14:textId="77777777" w:rsidR="00D74360" w:rsidRDefault="00D74360" w:rsidP="004779CC">
            <w:r>
              <w:rPr>
                <w:sz w:val="19"/>
                <w:szCs w:val="19"/>
              </w:rPr>
              <w:t>0.244</w:t>
            </w:r>
          </w:p>
        </w:tc>
        <w:tc>
          <w:tcPr>
            <w:tcW w:w="1150" w:type="dxa"/>
            <w:tcMar>
              <w:top w:w="80" w:type="dxa"/>
              <w:left w:w="100" w:type="dxa"/>
              <w:bottom w:w="80" w:type="dxa"/>
              <w:right w:w="100" w:type="dxa"/>
            </w:tcMar>
            <w:vAlign w:val="center"/>
          </w:tcPr>
          <w:p w14:paraId="4F1F1754" w14:textId="77777777" w:rsidR="00D74360" w:rsidRDefault="00D74360" w:rsidP="004779CC">
            <w:r>
              <w:rPr>
                <w:sz w:val="19"/>
                <w:szCs w:val="19"/>
              </w:rPr>
              <w:t>0.006</w:t>
            </w:r>
          </w:p>
        </w:tc>
        <w:tc>
          <w:tcPr>
            <w:tcW w:w="1690" w:type="dxa"/>
            <w:tcMar>
              <w:top w:w="80" w:type="dxa"/>
              <w:left w:w="100" w:type="dxa"/>
              <w:bottom w:w="80" w:type="dxa"/>
              <w:right w:w="100" w:type="dxa"/>
            </w:tcMar>
            <w:vAlign w:val="center"/>
          </w:tcPr>
          <w:p w14:paraId="76CED791" w14:textId="77777777" w:rsidR="00D74360" w:rsidRDefault="00D74360" w:rsidP="004779CC">
            <w:r>
              <w:rPr>
                <w:sz w:val="19"/>
                <w:szCs w:val="19"/>
              </w:rPr>
              <w:t>Mixed</w:t>
            </w:r>
          </w:p>
        </w:tc>
      </w:tr>
      <w:tr w:rsidR="00D74360" w14:paraId="12AFDC6E" w14:textId="77777777" w:rsidTr="004779CC">
        <w:tc>
          <w:tcPr>
            <w:tcW w:w="1460" w:type="dxa"/>
            <w:shd w:val="clear" w:color="auto" w:fill="F2F4F7"/>
            <w:tcMar>
              <w:top w:w="80" w:type="dxa"/>
              <w:left w:w="100" w:type="dxa"/>
              <w:bottom w:w="80" w:type="dxa"/>
              <w:right w:w="100" w:type="dxa"/>
            </w:tcMar>
            <w:vAlign w:val="center"/>
          </w:tcPr>
          <w:p w14:paraId="04814ACD" w14:textId="77777777" w:rsidR="00D74360" w:rsidRDefault="00D74360" w:rsidP="004779CC">
            <w:r>
              <w:rPr>
                <w:sz w:val="19"/>
                <w:szCs w:val="19"/>
              </w:rPr>
              <w:t>Exchange Rate</w:t>
            </w:r>
          </w:p>
        </w:tc>
        <w:tc>
          <w:tcPr>
            <w:tcW w:w="1230" w:type="dxa"/>
            <w:shd w:val="clear" w:color="auto" w:fill="F2F4F7"/>
            <w:tcMar>
              <w:top w:w="80" w:type="dxa"/>
              <w:left w:w="100" w:type="dxa"/>
              <w:bottom w:w="80" w:type="dxa"/>
              <w:right w:w="100" w:type="dxa"/>
            </w:tcMar>
            <w:vAlign w:val="center"/>
          </w:tcPr>
          <w:p w14:paraId="6F1F59EF" w14:textId="77777777" w:rsidR="00D74360" w:rsidRDefault="00D74360" w:rsidP="004779CC">
            <w:r>
              <w:rPr>
                <w:sz w:val="19"/>
                <w:szCs w:val="19"/>
              </w:rPr>
              <w:t>None</w:t>
            </w:r>
          </w:p>
        </w:tc>
        <w:tc>
          <w:tcPr>
            <w:tcW w:w="1310" w:type="dxa"/>
            <w:shd w:val="clear" w:color="auto" w:fill="F2F4F7"/>
            <w:tcMar>
              <w:top w:w="80" w:type="dxa"/>
              <w:left w:w="100" w:type="dxa"/>
              <w:bottom w:w="80" w:type="dxa"/>
              <w:right w:w="100" w:type="dxa"/>
            </w:tcMar>
            <w:vAlign w:val="center"/>
          </w:tcPr>
          <w:p w14:paraId="20CA2042" w14:textId="77777777" w:rsidR="00D74360" w:rsidRDefault="00D74360" w:rsidP="004779CC">
            <w:r>
              <w:rPr>
                <w:sz w:val="19"/>
                <w:szCs w:val="19"/>
              </w:rPr>
              <w:t>-0.561</w:t>
            </w:r>
          </w:p>
        </w:tc>
        <w:tc>
          <w:tcPr>
            <w:tcW w:w="1150" w:type="dxa"/>
            <w:shd w:val="clear" w:color="auto" w:fill="F2F4F7"/>
            <w:tcMar>
              <w:top w:w="80" w:type="dxa"/>
              <w:left w:w="100" w:type="dxa"/>
              <w:bottom w:w="80" w:type="dxa"/>
              <w:right w:w="100" w:type="dxa"/>
            </w:tcMar>
            <w:vAlign w:val="center"/>
          </w:tcPr>
          <w:p w14:paraId="05445654" w14:textId="77777777" w:rsidR="00D74360" w:rsidRDefault="00D74360" w:rsidP="004779CC">
            <w:r>
              <w:rPr>
                <w:sz w:val="19"/>
                <w:szCs w:val="19"/>
              </w:rPr>
              <w:t>0.471</w:t>
            </w:r>
          </w:p>
        </w:tc>
        <w:tc>
          <w:tcPr>
            <w:tcW w:w="1310" w:type="dxa"/>
            <w:shd w:val="clear" w:color="auto" w:fill="F2F4F7"/>
            <w:tcMar>
              <w:top w:w="80" w:type="dxa"/>
              <w:left w:w="100" w:type="dxa"/>
              <w:bottom w:w="80" w:type="dxa"/>
              <w:right w:w="100" w:type="dxa"/>
            </w:tcMar>
            <w:vAlign w:val="center"/>
          </w:tcPr>
          <w:p w14:paraId="29B07988" w14:textId="77777777" w:rsidR="00D74360" w:rsidRDefault="00D74360" w:rsidP="004779CC">
            <w:r>
              <w:rPr>
                <w:sz w:val="19"/>
                <w:szCs w:val="19"/>
              </w:rPr>
              <w:t>—</w:t>
            </w:r>
          </w:p>
        </w:tc>
        <w:tc>
          <w:tcPr>
            <w:tcW w:w="1150" w:type="dxa"/>
            <w:shd w:val="clear" w:color="auto" w:fill="F2F4F7"/>
            <w:tcMar>
              <w:top w:w="80" w:type="dxa"/>
              <w:left w:w="100" w:type="dxa"/>
              <w:bottom w:w="80" w:type="dxa"/>
              <w:right w:w="100" w:type="dxa"/>
            </w:tcMar>
            <w:vAlign w:val="center"/>
          </w:tcPr>
          <w:p w14:paraId="723325E7" w14:textId="77777777" w:rsidR="00D74360" w:rsidRDefault="00D74360" w:rsidP="004779CC">
            <w:r>
              <w:rPr>
                <w:sz w:val="19"/>
                <w:szCs w:val="19"/>
              </w:rPr>
              <w:t>—</w:t>
            </w:r>
          </w:p>
        </w:tc>
        <w:tc>
          <w:tcPr>
            <w:tcW w:w="1690" w:type="dxa"/>
            <w:shd w:val="clear" w:color="auto" w:fill="F2F4F7"/>
            <w:tcMar>
              <w:top w:w="80" w:type="dxa"/>
              <w:left w:w="100" w:type="dxa"/>
              <w:bottom w:w="80" w:type="dxa"/>
              <w:right w:w="100" w:type="dxa"/>
            </w:tcMar>
            <w:vAlign w:val="center"/>
          </w:tcPr>
          <w:p w14:paraId="2F420468" w14:textId="77777777" w:rsidR="00D74360" w:rsidRDefault="00D74360" w:rsidP="004779CC">
            <w:r>
              <w:rPr>
                <w:sz w:val="19"/>
                <w:szCs w:val="19"/>
              </w:rPr>
              <w:t>Unit root</w:t>
            </w:r>
          </w:p>
        </w:tc>
      </w:tr>
      <w:tr w:rsidR="00D74360" w14:paraId="297B514F" w14:textId="77777777" w:rsidTr="004779CC">
        <w:tc>
          <w:tcPr>
            <w:tcW w:w="1460" w:type="dxa"/>
            <w:tcMar>
              <w:top w:w="80" w:type="dxa"/>
              <w:left w:w="100" w:type="dxa"/>
              <w:bottom w:w="80" w:type="dxa"/>
              <w:right w:w="100" w:type="dxa"/>
            </w:tcMar>
            <w:vAlign w:val="center"/>
          </w:tcPr>
          <w:p w14:paraId="7FA828D8" w14:textId="77777777" w:rsidR="00D74360" w:rsidRDefault="00D74360" w:rsidP="004779CC"/>
        </w:tc>
        <w:tc>
          <w:tcPr>
            <w:tcW w:w="1230" w:type="dxa"/>
            <w:tcMar>
              <w:top w:w="80" w:type="dxa"/>
              <w:left w:w="100" w:type="dxa"/>
              <w:bottom w:w="80" w:type="dxa"/>
              <w:right w:w="100" w:type="dxa"/>
            </w:tcMar>
            <w:vAlign w:val="center"/>
          </w:tcPr>
          <w:p w14:paraId="7133F235" w14:textId="77777777" w:rsidR="00D74360" w:rsidRDefault="00D74360" w:rsidP="004779CC">
            <w:r>
              <w:rPr>
                <w:sz w:val="19"/>
                <w:szCs w:val="19"/>
              </w:rPr>
              <w:t>Constant</w:t>
            </w:r>
          </w:p>
        </w:tc>
        <w:tc>
          <w:tcPr>
            <w:tcW w:w="1310" w:type="dxa"/>
            <w:tcMar>
              <w:top w:w="80" w:type="dxa"/>
              <w:left w:w="100" w:type="dxa"/>
              <w:bottom w:w="80" w:type="dxa"/>
              <w:right w:w="100" w:type="dxa"/>
            </w:tcMar>
            <w:vAlign w:val="center"/>
          </w:tcPr>
          <w:p w14:paraId="70DFD250" w14:textId="77777777" w:rsidR="00D74360" w:rsidRDefault="00D74360" w:rsidP="004779CC">
            <w:r>
              <w:rPr>
                <w:sz w:val="19"/>
                <w:szCs w:val="19"/>
              </w:rPr>
              <w:t>1.757</w:t>
            </w:r>
          </w:p>
        </w:tc>
        <w:tc>
          <w:tcPr>
            <w:tcW w:w="1150" w:type="dxa"/>
            <w:tcMar>
              <w:top w:w="80" w:type="dxa"/>
              <w:left w:w="100" w:type="dxa"/>
              <w:bottom w:w="80" w:type="dxa"/>
              <w:right w:w="100" w:type="dxa"/>
            </w:tcMar>
            <w:vAlign w:val="center"/>
          </w:tcPr>
          <w:p w14:paraId="55943907" w14:textId="77777777" w:rsidR="00D74360" w:rsidRDefault="00D74360" w:rsidP="004779CC">
            <w:r>
              <w:rPr>
                <w:sz w:val="19"/>
                <w:szCs w:val="19"/>
              </w:rPr>
              <w:t>0.998</w:t>
            </w:r>
          </w:p>
        </w:tc>
        <w:tc>
          <w:tcPr>
            <w:tcW w:w="1310" w:type="dxa"/>
            <w:tcMar>
              <w:top w:w="80" w:type="dxa"/>
              <w:left w:w="100" w:type="dxa"/>
              <w:bottom w:w="80" w:type="dxa"/>
              <w:right w:w="100" w:type="dxa"/>
            </w:tcMar>
            <w:vAlign w:val="center"/>
          </w:tcPr>
          <w:p w14:paraId="325CA606" w14:textId="77777777" w:rsidR="00D74360" w:rsidRDefault="00D74360" w:rsidP="004779CC">
            <w:r>
              <w:rPr>
                <w:sz w:val="19"/>
                <w:szCs w:val="19"/>
              </w:rPr>
              <w:t>0.379</w:t>
            </w:r>
          </w:p>
        </w:tc>
        <w:tc>
          <w:tcPr>
            <w:tcW w:w="1150" w:type="dxa"/>
            <w:tcMar>
              <w:top w:w="80" w:type="dxa"/>
              <w:left w:w="100" w:type="dxa"/>
              <w:bottom w:w="80" w:type="dxa"/>
              <w:right w:w="100" w:type="dxa"/>
            </w:tcMar>
            <w:vAlign w:val="center"/>
          </w:tcPr>
          <w:p w14:paraId="2759FDE9" w14:textId="77777777" w:rsidR="00D74360" w:rsidRDefault="00D74360" w:rsidP="004779CC">
            <w:r>
              <w:rPr>
                <w:sz w:val="19"/>
                <w:szCs w:val="19"/>
              </w:rPr>
              <w:t>0.083</w:t>
            </w:r>
          </w:p>
        </w:tc>
        <w:tc>
          <w:tcPr>
            <w:tcW w:w="1690" w:type="dxa"/>
            <w:tcMar>
              <w:top w:w="80" w:type="dxa"/>
              <w:left w:w="100" w:type="dxa"/>
              <w:bottom w:w="80" w:type="dxa"/>
              <w:right w:w="100" w:type="dxa"/>
            </w:tcMar>
            <w:vAlign w:val="center"/>
          </w:tcPr>
          <w:p w14:paraId="426EA34B" w14:textId="77777777" w:rsidR="00D74360" w:rsidRDefault="00D74360" w:rsidP="004779CC">
            <w:r>
              <w:rPr>
                <w:sz w:val="19"/>
                <w:szCs w:val="19"/>
              </w:rPr>
              <w:t>Mixed</w:t>
            </w:r>
          </w:p>
        </w:tc>
      </w:tr>
      <w:tr w:rsidR="00D74360" w14:paraId="7C52A9F8" w14:textId="77777777" w:rsidTr="004779CC">
        <w:tc>
          <w:tcPr>
            <w:tcW w:w="1460" w:type="dxa"/>
            <w:shd w:val="clear" w:color="auto" w:fill="F2F4F7"/>
            <w:tcMar>
              <w:top w:w="80" w:type="dxa"/>
              <w:left w:w="100" w:type="dxa"/>
              <w:bottom w:w="80" w:type="dxa"/>
              <w:right w:w="100" w:type="dxa"/>
            </w:tcMar>
            <w:vAlign w:val="center"/>
          </w:tcPr>
          <w:p w14:paraId="7AEB0E1A" w14:textId="77777777" w:rsidR="00D74360" w:rsidRDefault="00D74360" w:rsidP="004779CC"/>
        </w:tc>
        <w:tc>
          <w:tcPr>
            <w:tcW w:w="1230" w:type="dxa"/>
            <w:shd w:val="clear" w:color="auto" w:fill="F2F4F7"/>
            <w:tcMar>
              <w:top w:w="80" w:type="dxa"/>
              <w:left w:w="100" w:type="dxa"/>
              <w:bottom w:w="80" w:type="dxa"/>
              <w:right w:w="100" w:type="dxa"/>
            </w:tcMar>
            <w:vAlign w:val="center"/>
          </w:tcPr>
          <w:p w14:paraId="2688E373" w14:textId="77777777" w:rsidR="00D74360" w:rsidRDefault="00D74360" w:rsidP="004779CC">
            <w:proofErr w:type="spellStart"/>
            <w:r>
              <w:rPr>
                <w:sz w:val="19"/>
                <w:szCs w:val="19"/>
              </w:rPr>
              <w:t>Const.+Trend</w:t>
            </w:r>
            <w:proofErr w:type="spellEnd"/>
          </w:p>
        </w:tc>
        <w:tc>
          <w:tcPr>
            <w:tcW w:w="1310" w:type="dxa"/>
            <w:shd w:val="clear" w:color="auto" w:fill="F2F4F7"/>
            <w:tcMar>
              <w:top w:w="80" w:type="dxa"/>
              <w:left w:w="100" w:type="dxa"/>
              <w:bottom w:w="80" w:type="dxa"/>
              <w:right w:w="100" w:type="dxa"/>
            </w:tcMar>
            <w:vAlign w:val="center"/>
          </w:tcPr>
          <w:p w14:paraId="6C8A6ABF" w14:textId="77777777" w:rsidR="00D74360" w:rsidRDefault="00D74360" w:rsidP="004779CC">
            <w:r>
              <w:rPr>
                <w:sz w:val="19"/>
                <w:szCs w:val="19"/>
              </w:rPr>
              <w:t>3.200</w:t>
            </w:r>
          </w:p>
        </w:tc>
        <w:tc>
          <w:tcPr>
            <w:tcW w:w="1150" w:type="dxa"/>
            <w:shd w:val="clear" w:color="auto" w:fill="F2F4F7"/>
            <w:tcMar>
              <w:top w:w="80" w:type="dxa"/>
              <w:left w:w="100" w:type="dxa"/>
              <w:bottom w:w="80" w:type="dxa"/>
              <w:right w:w="100" w:type="dxa"/>
            </w:tcMar>
            <w:vAlign w:val="center"/>
          </w:tcPr>
          <w:p w14:paraId="152E1587" w14:textId="77777777" w:rsidR="00D74360" w:rsidRDefault="00D74360" w:rsidP="004779CC">
            <w:r>
              <w:rPr>
                <w:sz w:val="19"/>
                <w:szCs w:val="19"/>
              </w:rPr>
              <w:t>1.000</w:t>
            </w:r>
          </w:p>
        </w:tc>
        <w:tc>
          <w:tcPr>
            <w:tcW w:w="1310" w:type="dxa"/>
            <w:shd w:val="clear" w:color="auto" w:fill="F2F4F7"/>
            <w:tcMar>
              <w:top w:w="80" w:type="dxa"/>
              <w:left w:w="100" w:type="dxa"/>
              <w:bottom w:w="80" w:type="dxa"/>
              <w:right w:w="100" w:type="dxa"/>
            </w:tcMar>
            <w:vAlign w:val="center"/>
          </w:tcPr>
          <w:p w14:paraId="23FCA480" w14:textId="77777777" w:rsidR="00D74360" w:rsidRDefault="00D74360" w:rsidP="004779CC">
            <w:r>
              <w:rPr>
                <w:sz w:val="19"/>
                <w:szCs w:val="19"/>
              </w:rPr>
              <w:t>0.178</w:t>
            </w:r>
          </w:p>
        </w:tc>
        <w:tc>
          <w:tcPr>
            <w:tcW w:w="1150" w:type="dxa"/>
            <w:shd w:val="clear" w:color="auto" w:fill="F2F4F7"/>
            <w:tcMar>
              <w:top w:w="80" w:type="dxa"/>
              <w:left w:w="100" w:type="dxa"/>
              <w:bottom w:w="80" w:type="dxa"/>
              <w:right w:w="100" w:type="dxa"/>
            </w:tcMar>
            <w:vAlign w:val="center"/>
          </w:tcPr>
          <w:p w14:paraId="2E3F8EC7" w14:textId="77777777" w:rsidR="00D74360" w:rsidRDefault="00D74360" w:rsidP="004779CC">
            <w:r>
              <w:rPr>
                <w:sz w:val="19"/>
                <w:szCs w:val="19"/>
              </w:rPr>
              <w:t>0.025</w:t>
            </w:r>
          </w:p>
        </w:tc>
        <w:tc>
          <w:tcPr>
            <w:tcW w:w="1690" w:type="dxa"/>
            <w:shd w:val="clear" w:color="auto" w:fill="F2F4F7"/>
            <w:tcMar>
              <w:top w:w="80" w:type="dxa"/>
              <w:left w:w="100" w:type="dxa"/>
              <w:bottom w:w="80" w:type="dxa"/>
              <w:right w:w="100" w:type="dxa"/>
            </w:tcMar>
            <w:vAlign w:val="center"/>
          </w:tcPr>
          <w:p w14:paraId="57553EAF" w14:textId="77777777" w:rsidR="00D74360" w:rsidRDefault="00D74360" w:rsidP="004779CC">
            <w:r>
              <w:rPr>
                <w:sz w:val="19"/>
                <w:szCs w:val="19"/>
              </w:rPr>
              <w:t>Unit root (strong)</w:t>
            </w:r>
          </w:p>
        </w:tc>
      </w:tr>
      <w:tr w:rsidR="00D74360" w14:paraId="7E8FD18F" w14:textId="77777777" w:rsidTr="004779CC">
        <w:tc>
          <w:tcPr>
            <w:tcW w:w="1460" w:type="dxa"/>
            <w:tcMar>
              <w:top w:w="80" w:type="dxa"/>
              <w:left w:w="100" w:type="dxa"/>
              <w:bottom w:w="80" w:type="dxa"/>
              <w:right w:w="100" w:type="dxa"/>
            </w:tcMar>
            <w:vAlign w:val="center"/>
          </w:tcPr>
          <w:p w14:paraId="0A4F8C9A" w14:textId="77777777" w:rsidR="00D74360" w:rsidRDefault="00D74360" w:rsidP="004779CC">
            <w:r>
              <w:rPr>
                <w:sz w:val="19"/>
                <w:szCs w:val="19"/>
              </w:rPr>
              <w:t>Lending Rate</w:t>
            </w:r>
          </w:p>
        </w:tc>
        <w:tc>
          <w:tcPr>
            <w:tcW w:w="1230" w:type="dxa"/>
            <w:tcMar>
              <w:top w:w="80" w:type="dxa"/>
              <w:left w:w="100" w:type="dxa"/>
              <w:bottom w:w="80" w:type="dxa"/>
              <w:right w:w="100" w:type="dxa"/>
            </w:tcMar>
            <w:vAlign w:val="center"/>
          </w:tcPr>
          <w:p w14:paraId="28D1AD03" w14:textId="77777777" w:rsidR="00D74360" w:rsidRDefault="00D74360" w:rsidP="004779CC">
            <w:r>
              <w:rPr>
                <w:sz w:val="19"/>
                <w:szCs w:val="19"/>
              </w:rPr>
              <w:t>None</w:t>
            </w:r>
          </w:p>
        </w:tc>
        <w:tc>
          <w:tcPr>
            <w:tcW w:w="1310" w:type="dxa"/>
            <w:tcMar>
              <w:top w:w="80" w:type="dxa"/>
              <w:left w:w="100" w:type="dxa"/>
              <w:bottom w:w="80" w:type="dxa"/>
              <w:right w:w="100" w:type="dxa"/>
            </w:tcMar>
            <w:vAlign w:val="center"/>
          </w:tcPr>
          <w:p w14:paraId="0EE7275B" w14:textId="77777777" w:rsidR="00D74360" w:rsidRDefault="00D74360" w:rsidP="004779CC">
            <w:r>
              <w:rPr>
                <w:sz w:val="19"/>
                <w:szCs w:val="19"/>
              </w:rPr>
              <w:t>-0.763</w:t>
            </w:r>
          </w:p>
        </w:tc>
        <w:tc>
          <w:tcPr>
            <w:tcW w:w="1150" w:type="dxa"/>
            <w:tcMar>
              <w:top w:w="80" w:type="dxa"/>
              <w:left w:w="100" w:type="dxa"/>
              <w:bottom w:w="80" w:type="dxa"/>
              <w:right w:w="100" w:type="dxa"/>
            </w:tcMar>
            <w:vAlign w:val="center"/>
          </w:tcPr>
          <w:p w14:paraId="54DD8AAD" w14:textId="77777777" w:rsidR="00D74360" w:rsidRDefault="00D74360" w:rsidP="004779CC">
            <w:r>
              <w:rPr>
                <w:sz w:val="19"/>
                <w:szCs w:val="19"/>
              </w:rPr>
              <w:t>0.386</w:t>
            </w:r>
          </w:p>
        </w:tc>
        <w:tc>
          <w:tcPr>
            <w:tcW w:w="1310" w:type="dxa"/>
            <w:tcMar>
              <w:top w:w="80" w:type="dxa"/>
              <w:left w:w="100" w:type="dxa"/>
              <w:bottom w:w="80" w:type="dxa"/>
              <w:right w:w="100" w:type="dxa"/>
            </w:tcMar>
            <w:vAlign w:val="center"/>
          </w:tcPr>
          <w:p w14:paraId="521DE6AA" w14:textId="77777777" w:rsidR="00D74360" w:rsidRDefault="00D74360" w:rsidP="004779CC">
            <w:r>
              <w:rPr>
                <w:sz w:val="19"/>
                <w:szCs w:val="19"/>
              </w:rPr>
              <w:t>—</w:t>
            </w:r>
          </w:p>
        </w:tc>
        <w:tc>
          <w:tcPr>
            <w:tcW w:w="1150" w:type="dxa"/>
            <w:tcMar>
              <w:top w:w="80" w:type="dxa"/>
              <w:left w:w="100" w:type="dxa"/>
              <w:bottom w:w="80" w:type="dxa"/>
              <w:right w:w="100" w:type="dxa"/>
            </w:tcMar>
            <w:vAlign w:val="center"/>
          </w:tcPr>
          <w:p w14:paraId="6026DD19" w14:textId="77777777" w:rsidR="00D74360" w:rsidRDefault="00D74360" w:rsidP="004779CC">
            <w:r>
              <w:rPr>
                <w:sz w:val="19"/>
                <w:szCs w:val="19"/>
              </w:rPr>
              <w:t>—</w:t>
            </w:r>
          </w:p>
        </w:tc>
        <w:tc>
          <w:tcPr>
            <w:tcW w:w="1690" w:type="dxa"/>
            <w:tcMar>
              <w:top w:w="80" w:type="dxa"/>
              <w:left w:w="100" w:type="dxa"/>
              <w:bottom w:w="80" w:type="dxa"/>
              <w:right w:w="100" w:type="dxa"/>
            </w:tcMar>
            <w:vAlign w:val="center"/>
          </w:tcPr>
          <w:p w14:paraId="4DFD0403" w14:textId="77777777" w:rsidR="00D74360" w:rsidRDefault="00D74360" w:rsidP="004779CC">
            <w:r>
              <w:rPr>
                <w:sz w:val="19"/>
                <w:szCs w:val="19"/>
              </w:rPr>
              <w:t>Unit root</w:t>
            </w:r>
          </w:p>
        </w:tc>
      </w:tr>
      <w:tr w:rsidR="00D74360" w14:paraId="0D35DE06" w14:textId="77777777" w:rsidTr="004779CC">
        <w:tc>
          <w:tcPr>
            <w:tcW w:w="1460" w:type="dxa"/>
            <w:shd w:val="clear" w:color="auto" w:fill="F2F4F7"/>
            <w:tcMar>
              <w:top w:w="80" w:type="dxa"/>
              <w:left w:w="100" w:type="dxa"/>
              <w:bottom w:w="80" w:type="dxa"/>
              <w:right w:w="100" w:type="dxa"/>
            </w:tcMar>
            <w:vAlign w:val="center"/>
          </w:tcPr>
          <w:p w14:paraId="6E675F6C" w14:textId="77777777" w:rsidR="00D74360" w:rsidRDefault="00D74360" w:rsidP="004779CC"/>
        </w:tc>
        <w:tc>
          <w:tcPr>
            <w:tcW w:w="1230" w:type="dxa"/>
            <w:shd w:val="clear" w:color="auto" w:fill="F2F4F7"/>
            <w:tcMar>
              <w:top w:w="80" w:type="dxa"/>
              <w:left w:w="100" w:type="dxa"/>
              <w:bottom w:w="80" w:type="dxa"/>
              <w:right w:w="100" w:type="dxa"/>
            </w:tcMar>
            <w:vAlign w:val="center"/>
          </w:tcPr>
          <w:p w14:paraId="0EC49179" w14:textId="77777777" w:rsidR="00D74360" w:rsidRDefault="00D74360" w:rsidP="004779CC">
            <w:r>
              <w:rPr>
                <w:sz w:val="19"/>
                <w:szCs w:val="19"/>
              </w:rPr>
              <w:t>Constant</w:t>
            </w:r>
          </w:p>
        </w:tc>
        <w:tc>
          <w:tcPr>
            <w:tcW w:w="1310" w:type="dxa"/>
            <w:shd w:val="clear" w:color="auto" w:fill="F2F4F7"/>
            <w:tcMar>
              <w:top w:w="80" w:type="dxa"/>
              <w:left w:w="100" w:type="dxa"/>
              <w:bottom w:w="80" w:type="dxa"/>
              <w:right w:w="100" w:type="dxa"/>
            </w:tcMar>
            <w:vAlign w:val="center"/>
          </w:tcPr>
          <w:p w14:paraId="260D7D57" w14:textId="77777777" w:rsidR="00D74360" w:rsidRDefault="00D74360" w:rsidP="004779CC">
            <w:r>
              <w:rPr>
                <w:sz w:val="19"/>
                <w:szCs w:val="19"/>
              </w:rPr>
              <w:t>2.330</w:t>
            </w:r>
          </w:p>
        </w:tc>
        <w:tc>
          <w:tcPr>
            <w:tcW w:w="1150" w:type="dxa"/>
            <w:shd w:val="clear" w:color="auto" w:fill="F2F4F7"/>
            <w:tcMar>
              <w:top w:w="80" w:type="dxa"/>
              <w:left w:w="100" w:type="dxa"/>
              <w:bottom w:w="80" w:type="dxa"/>
              <w:right w:w="100" w:type="dxa"/>
            </w:tcMar>
            <w:vAlign w:val="center"/>
          </w:tcPr>
          <w:p w14:paraId="6E8E36CA" w14:textId="77777777" w:rsidR="00D74360" w:rsidRDefault="00D74360" w:rsidP="004779CC">
            <w:r>
              <w:rPr>
                <w:sz w:val="19"/>
                <w:szCs w:val="19"/>
              </w:rPr>
              <w:t>0.999</w:t>
            </w:r>
          </w:p>
        </w:tc>
        <w:tc>
          <w:tcPr>
            <w:tcW w:w="1310" w:type="dxa"/>
            <w:shd w:val="clear" w:color="auto" w:fill="F2F4F7"/>
            <w:tcMar>
              <w:top w:w="80" w:type="dxa"/>
              <w:left w:w="100" w:type="dxa"/>
              <w:bottom w:w="80" w:type="dxa"/>
              <w:right w:w="100" w:type="dxa"/>
            </w:tcMar>
            <w:vAlign w:val="center"/>
          </w:tcPr>
          <w:p w14:paraId="60D8C876" w14:textId="77777777" w:rsidR="00D74360" w:rsidRDefault="00D74360" w:rsidP="004779CC">
            <w:r>
              <w:rPr>
                <w:sz w:val="19"/>
                <w:szCs w:val="19"/>
              </w:rPr>
              <w:t>0.352</w:t>
            </w:r>
          </w:p>
        </w:tc>
        <w:tc>
          <w:tcPr>
            <w:tcW w:w="1150" w:type="dxa"/>
            <w:shd w:val="clear" w:color="auto" w:fill="F2F4F7"/>
            <w:tcMar>
              <w:top w:w="80" w:type="dxa"/>
              <w:left w:w="100" w:type="dxa"/>
              <w:bottom w:w="80" w:type="dxa"/>
              <w:right w:w="100" w:type="dxa"/>
            </w:tcMar>
            <w:vAlign w:val="center"/>
          </w:tcPr>
          <w:p w14:paraId="778F320D" w14:textId="77777777" w:rsidR="00D74360" w:rsidRDefault="00D74360" w:rsidP="004779CC">
            <w:r>
              <w:rPr>
                <w:sz w:val="19"/>
                <w:szCs w:val="19"/>
              </w:rPr>
              <w:t>0.098</w:t>
            </w:r>
          </w:p>
        </w:tc>
        <w:tc>
          <w:tcPr>
            <w:tcW w:w="1690" w:type="dxa"/>
            <w:shd w:val="clear" w:color="auto" w:fill="F2F4F7"/>
            <w:tcMar>
              <w:top w:w="80" w:type="dxa"/>
              <w:left w:w="100" w:type="dxa"/>
              <w:bottom w:w="80" w:type="dxa"/>
              <w:right w:w="100" w:type="dxa"/>
            </w:tcMar>
            <w:vAlign w:val="center"/>
          </w:tcPr>
          <w:p w14:paraId="4B801F19" w14:textId="77777777" w:rsidR="00D74360" w:rsidRDefault="00D74360" w:rsidP="004779CC">
            <w:r>
              <w:rPr>
                <w:sz w:val="19"/>
                <w:szCs w:val="19"/>
              </w:rPr>
              <w:t>Mixed</w:t>
            </w:r>
          </w:p>
        </w:tc>
      </w:tr>
      <w:tr w:rsidR="00D74360" w14:paraId="61B1360E" w14:textId="77777777" w:rsidTr="004779CC">
        <w:tc>
          <w:tcPr>
            <w:tcW w:w="1460" w:type="dxa"/>
            <w:tcMar>
              <w:top w:w="80" w:type="dxa"/>
              <w:left w:w="100" w:type="dxa"/>
              <w:bottom w:w="80" w:type="dxa"/>
              <w:right w:w="100" w:type="dxa"/>
            </w:tcMar>
            <w:vAlign w:val="center"/>
          </w:tcPr>
          <w:p w14:paraId="66933AC8" w14:textId="77777777" w:rsidR="00D74360" w:rsidRDefault="00D74360" w:rsidP="004779CC"/>
        </w:tc>
        <w:tc>
          <w:tcPr>
            <w:tcW w:w="1230" w:type="dxa"/>
            <w:tcMar>
              <w:top w:w="80" w:type="dxa"/>
              <w:left w:w="100" w:type="dxa"/>
              <w:bottom w:w="80" w:type="dxa"/>
              <w:right w:w="100" w:type="dxa"/>
            </w:tcMar>
            <w:vAlign w:val="center"/>
          </w:tcPr>
          <w:p w14:paraId="39430A1C" w14:textId="77777777" w:rsidR="00D74360" w:rsidRDefault="00D74360" w:rsidP="004779CC">
            <w:proofErr w:type="spellStart"/>
            <w:r>
              <w:rPr>
                <w:sz w:val="19"/>
                <w:szCs w:val="19"/>
              </w:rPr>
              <w:t>Const.+Trend</w:t>
            </w:r>
            <w:proofErr w:type="spellEnd"/>
          </w:p>
        </w:tc>
        <w:tc>
          <w:tcPr>
            <w:tcW w:w="1310" w:type="dxa"/>
            <w:tcMar>
              <w:top w:w="80" w:type="dxa"/>
              <w:left w:w="100" w:type="dxa"/>
              <w:bottom w:w="80" w:type="dxa"/>
              <w:right w:w="100" w:type="dxa"/>
            </w:tcMar>
            <w:vAlign w:val="center"/>
          </w:tcPr>
          <w:p w14:paraId="5BE7ACE3" w14:textId="77777777" w:rsidR="00D74360" w:rsidRDefault="00D74360" w:rsidP="004779CC">
            <w:r>
              <w:rPr>
                <w:sz w:val="19"/>
                <w:szCs w:val="19"/>
              </w:rPr>
              <w:t>-2.347</w:t>
            </w:r>
          </w:p>
        </w:tc>
        <w:tc>
          <w:tcPr>
            <w:tcW w:w="1150" w:type="dxa"/>
            <w:tcMar>
              <w:top w:w="80" w:type="dxa"/>
              <w:left w:w="100" w:type="dxa"/>
              <w:bottom w:w="80" w:type="dxa"/>
              <w:right w:w="100" w:type="dxa"/>
            </w:tcMar>
            <w:vAlign w:val="center"/>
          </w:tcPr>
          <w:p w14:paraId="61E05CB3" w14:textId="77777777" w:rsidR="00D74360" w:rsidRDefault="00D74360" w:rsidP="004779CC">
            <w:r>
              <w:rPr>
                <w:sz w:val="19"/>
                <w:szCs w:val="19"/>
              </w:rPr>
              <w:t>0.408</w:t>
            </w:r>
          </w:p>
        </w:tc>
        <w:tc>
          <w:tcPr>
            <w:tcW w:w="1310" w:type="dxa"/>
            <w:tcMar>
              <w:top w:w="80" w:type="dxa"/>
              <w:left w:w="100" w:type="dxa"/>
              <w:bottom w:w="80" w:type="dxa"/>
              <w:right w:w="100" w:type="dxa"/>
            </w:tcMar>
            <w:vAlign w:val="center"/>
          </w:tcPr>
          <w:p w14:paraId="77512FDE" w14:textId="77777777" w:rsidR="00D74360" w:rsidRDefault="00D74360" w:rsidP="004779CC">
            <w:r>
              <w:rPr>
                <w:sz w:val="19"/>
                <w:szCs w:val="19"/>
              </w:rPr>
              <w:t>0.181</w:t>
            </w:r>
          </w:p>
        </w:tc>
        <w:tc>
          <w:tcPr>
            <w:tcW w:w="1150" w:type="dxa"/>
            <w:tcMar>
              <w:top w:w="80" w:type="dxa"/>
              <w:left w:w="100" w:type="dxa"/>
              <w:bottom w:w="80" w:type="dxa"/>
              <w:right w:w="100" w:type="dxa"/>
            </w:tcMar>
            <w:vAlign w:val="center"/>
          </w:tcPr>
          <w:p w14:paraId="00A6469F" w14:textId="77777777" w:rsidR="00D74360" w:rsidRDefault="00D74360" w:rsidP="004779CC">
            <w:r>
              <w:rPr>
                <w:sz w:val="19"/>
                <w:szCs w:val="19"/>
              </w:rPr>
              <w:t>0.023</w:t>
            </w:r>
          </w:p>
        </w:tc>
        <w:tc>
          <w:tcPr>
            <w:tcW w:w="1690" w:type="dxa"/>
            <w:tcMar>
              <w:top w:w="80" w:type="dxa"/>
              <w:left w:w="100" w:type="dxa"/>
              <w:bottom w:w="80" w:type="dxa"/>
              <w:right w:w="100" w:type="dxa"/>
            </w:tcMar>
            <w:vAlign w:val="center"/>
          </w:tcPr>
          <w:p w14:paraId="05EFF5B1" w14:textId="77777777" w:rsidR="00D74360" w:rsidRDefault="00D74360" w:rsidP="004779CC">
            <w:r>
              <w:rPr>
                <w:sz w:val="19"/>
                <w:szCs w:val="19"/>
              </w:rPr>
              <w:t>Unit root (strong)</w:t>
            </w:r>
          </w:p>
        </w:tc>
      </w:tr>
      <w:tr w:rsidR="00D74360" w14:paraId="43BA7E91" w14:textId="77777777" w:rsidTr="004779CC">
        <w:tc>
          <w:tcPr>
            <w:tcW w:w="1460" w:type="dxa"/>
            <w:shd w:val="clear" w:color="auto" w:fill="F2F4F7"/>
            <w:tcMar>
              <w:top w:w="80" w:type="dxa"/>
              <w:left w:w="100" w:type="dxa"/>
              <w:bottom w:w="80" w:type="dxa"/>
              <w:right w:w="100" w:type="dxa"/>
            </w:tcMar>
            <w:vAlign w:val="center"/>
          </w:tcPr>
          <w:p w14:paraId="6673A99B" w14:textId="77777777" w:rsidR="00D74360" w:rsidRDefault="00D74360" w:rsidP="004779CC">
            <w:r>
              <w:rPr>
                <w:sz w:val="19"/>
                <w:szCs w:val="19"/>
              </w:rPr>
              <w:t>Remittances</w:t>
            </w:r>
          </w:p>
        </w:tc>
        <w:tc>
          <w:tcPr>
            <w:tcW w:w="1230" w:type="dxa"/>
            <w:shd w:val="clear" w:color="auto" w:fill="F2F4F7"/>
            <w:tcMar>
              <w:top w:w="80" w:type="dxa"/>
              <w:left w:w="100" w:type="dxa"/>
              <w:bottom w:w="80" w:type="dxa"/>
              <w:right w:w="100" w:type="dxa"/>
            </w:tcMar>
            <w:vAlign w:val="center"/>
          </w:tcPr>
          <w:p w14:paraId="7E3E9D2F" w14:textId="77777777" w:rsidR="00D74360" w:rsidRDefault="00D74360" w:rsidP="004779CC">
            <w:r>
              <w:rPr>
                <w:sz w:val="19"/>
                <w:szCs w:val="19"/>
              </w:rPr>
              <w:t>None</w:t>
            </w:r>
          </w:p>
        </w:tc>
        <w:tc>
          <w:tcPr>
            <w:tcW w:w="1310" w:type="dxa"/>
            <w:shd w:val="clear" w:color="auto" w:fill="F2F4F7"/>
            <w:tcMar>
              <w:top w:w="80" w:type="dxa"/>
              <w:left w:w="100" w:type="dxa"/>
              <w:bottom w:w="80" w:type="dxa"/>
              <w:right w:w="100" w:type="dxa"/>
            </w:tcMar>
            <w:vAlign w:val="center"/>
          </w:tcPr>
          <w:p w14:paraId="43211A45" w14:textId="77777777" w:rsidR="00D74360" w:rsidRDefault="00D74360" w:rsidP="004779CC">
            <w:r>
              <w:rPr>
                <w:sz w:val="19"/>
                <w:szCs w:val="19"/>
              </w:rPr>
              <w:t>0.541</w:t>
            </w:r>
          </w:p>
        </w:tc>
        <w:tc>
          <w:tcPr>
            <w:tcW w:w="1150" w:type="dxa"/>
            <w:shd w:val="clear" w:color="auto" w:fill="F2F4F7"/>
            <w:tcMar>
              <w:top w:w="80" w:type="dxa"/>
              <w:left w:w="100" w:type="dxa"/>
              <w:bottom w:w="80" w:type="dxa"/>
              <w:right w:w="100" w:type="dxa"/>
            </w:tcMar>
            <w:vAlign w:val="center"/>
          </w:tcPr>
          <w:p w14:paraId="67F9AF31" w14:textId="77777777" w:rsidR="00D74360" w:rsidRDefault="00D74360" w:rsidP="004779CC">
            <w:r>
              <w:rPr>
                <w:sz w:val="19"/>
                <w:szCs w:val="19"/>
              </w:rPr>
              <w:t>0.834</w:t>
            </w:r>
          </w:p>
        </w:tc>
        <w:tc>
          <w:tcPr>
            <w:tcW w:w="1310" w:type="dxa"/>
            <w:shd w:val="clear" w:color="auto" w:fill="F2F4F7"/>
            <w:tcMar>
              <w:top w:w="80" w:type="dxa"/>
              <w:left w:w="100" w:type="dxa"/>
              <w:bottom w:w="80" w:type="dxa"/>
              <w:right w:w="100" w:type="dxa"/>
            </w:tcMar>
            <w:vAlign w:val="center"/>
          </w:tcPr>
          <w:p w14:paraId="70C2DABE" w14:textId="77777777" w:rsidR="00D74360" w:rsidRDefault="00D74360" w:rsidP="004779CC">
            <w:r>
              <w:rPr>
                <w:sz w:val="19"/>
                <w:szCs w:val="19"/>
              </w:rPr>
              <w:t>—</w:t>
            </w:r>
          </w:p>
        </w:tc>
        <w:tc>
          <w:tcPr>
            <w:tcW w:w="1150" w:type="dxa"/>
            <w:shd w:val="clear" w:color="auto" w:fill="F2F4F7"/>
            <w:tcMar>
              <w:top w:w="80" w:type="dxa"/>
              <w:left w:w="100" w:type="dxa"/>
              <w:bottom w:w="80" w:type="dxa"/>
              <w:right w:w="100" w:type="dxa"/>
            </w:tcMar>
            <w:vAlign w:val="center"/>
          </w:tcPr>
          <w:p w14:paraId="7E4E9318" w14:textId="77777777" w:rsidR="00D74360" w:rsidRDefault="00D74360" w:rsidP="004779CC">
            <w:r>
              <w:rPr>
                <w:sz w:val="19"/>
                <w:szCs w:val="19"/>
              </w:rPr>
              <w:t>—</w:t>
            </w:r>
          </w:p>
        </w:tc>
        <w:tc>
          <w:tcPr>
            <w:tcW w:w="1690" w:type="dxa"/>
            <w:shd w:val="clear" w:color="auto" w:fill="F2F4F7"/>
            <w:tcMar>
              <w:top w:w="80" w:type="dxa"/>
              <w:left w:w="100" w:type="dxa"/>
              <w:bottom w:w="80" w:type="dxa"/>
              <w:right w:w="100" w:type="dxa"/>
            </w:tcMar>
            <w:vAlign w:val="center"/>
          </w:tcPr>
          <w:p w14:paraId="276E0B76" w14:textId="77777777" w:rsidR="00D74360" w:rsidRDefault="00D74360" w:rsidP="004779CC">
            <w:r>
              <w:rPr>
                <w:sz w:val="19"/>
                <w:szCs w:val="19"/>
              </w:rPr>
              <w:t>Unit root</w:t>
            </w:r>
          </w:p>
        </w:tc>
      </w:tr>
      <w:tr w:rsidR="00D74360" w14:paraId="72C400A8" w14:textId="77777777" w:rsidTr="004779CC">
        <w:tc>
          <w:tcPr>
            <w:tcW w:w="1460" w:type="dxa"/>
            <w:tcMar>
              <w:top w:w="80" w:type="dxa"/>
              <w:left w:w="100" w:type="dxa"/>
              <w:bottom w:w="80" w:type="dxa"/>
              <w:right w:w="100" w:type="dxa"/>
            </w:tcMar>
            <w:vAlign w:val="center"/>
          </w:tcPr>
          <w:p w14:paraId="64964C34" w14:textId="77777777" w:rsidR="00D74360" w:rsidRDefault="00D74360" w:rsidP="004779CC"/>
        </w:tc>
        <w:tc>
          <w:tcPr>
            <w:tcW w:w="1230" w:type="dxa"/>
            <w:tcMar>
              <w:top w:w="80" w:type="dxa"/>
              <w:left w:w="100" w:type="dxa"/>
              <w:bottom w:w="80" w:type="dxa"/>
              <w:right w:w="100" w:type="dxa"/>
            </w:tcMar>
            <w:vAlign w:val="center"/>
          </w:tcPr>
          <w:p w14:paraId="74F64453" w14:textId="77777777" w:rsidR="00D74360" w:rsidRDefault="00D74360" w:rsidP="004779CC">
            <w:r>
              <w:rPr>
                <w:sz w:val="19"/>
                <w:szCs w:val="19"/>
              </w:rPr>
              <w:t>Constant</w:t>
            </w:r>
          </w:p>
        </w:tc>
        <w:tc>
          <w:tcPr>
            <w:tcW w:w="1310" w:type="dxa"/>
            <w:tcMar>
              <w:top w:w="80" w:type="dxa"/>
              <w:left w:w="100" w:type="dxa"/>
              <w:bottom w:w="80" w:type="dxa"/>
              <w:right w:w="100" w:type="dxa"/>
            </w:tcMar>
            <w:vAlign w:val="center"/>
          </w:tcPr>
          <w:p w14:paraId="26A81166" w14:textId="77777777" w:rsidR="00D74360" w:rsidRDefault="00D74360" w:rsidP="004779CC">
            <w:r>
              <w:rPr>
                <w:sz w:val="19"/>
                <w:szCs w:val="19"/>
              </w:rPr>
              <w:t>-3.078</w:t>
            </w:r>
          </w:p>
        </w:tc>
        <w:tc>
          <w:tcPr>
            <w:tcW w:w="1150" w:type="dxa"/>
            <w:tcMar>
              <w:top w:w="80" w:type="dxa"/>
              <w:left w:w="100" w:type="dxa"/>
              <w:bottom w:w="80" w:type="dxa"/>
              <w:right w:w="100" w:type="dxa"/>
            </w:tcMar>
            <w:vAlign w:val="center"/>
          </w:tcPr>
          <w:p w14:paraId="18B0499A" w14:textId="77777777" w:rsidR="00D74360" w:rsidRDefault="00D74360" w:rsidP="004779CC">
            <w:r>
              <w:rPr>
                <w:sz w:val="19"/>
                <w:szCs w:val="19"/>
              </w:rPr>
              <w:t>0.028</w:t>
            </w:r>
          </w:p>
        </w:tc>
        <w:tc>
          <w:tcPr>
            <w:tcW w:w="1310" w:type="dxa"/>
            <w:tcMar>
              <w:top w:w="80" w:type="dxa"/>
              <w:left w:w="100" w:type="dxa"/>
              <w:bottom w:w="80" w:type="dxa"/>
              <w:right w:w="100" w:type="dxa"/>
            </w:tcMar>
            <w:vAlign w:val="center"/>
          </w:tcPr>
          <w:p w14:paraId="3E0460BA" w14:textId="77777777" w:rsidR="00D74360" w:rsidRDefault="00D74360" w:rsidP="004779CC">
            <w:r>
              <w:rPr>
                <w:sz w:val="19"/>
                <w:szCs w:val="19"/>
              </w:rPr>
              <w:t>0.320</w:t>
            </w:r>
          </w:p>
        </w:tc>
        <w:tc>
          <w:tcPr>
            <w:tcW w:w="1150" w:type="dxa"/>
            <w:tcMar>
              <w:top w:w="80" w:type="dxa"/>
              <w:left w:w="100" w:type="dxa"/>
              <w:bottom w:w="80" w:type="dxa"/>
              <w:right w:w="100" w:type="dxa"/>
            </w:tcMar>
            <w:vAlign w:val="center"/>
          </w:tcPr>
          <w:p w14:paraId="48FF99DC" w14:textId="77777777" w:rsidR="00D74360" w:rsidRDefault="00D74360" w:rsidP="004779CC">
            <w:r>
              <w:rPr>
                <w:sz w:val="19"/>
                <w:szCs w:val="19"/>
              </w:rPr>
              <w:t>0.119</w:t>
            </w:r>
          </w:p>
        </w:tc>
        <w:tc>
          <w:tcPr>
            <w:tcW w:w="1690" w:type="dxa"/>
            <w:tcMar>
              <w:top w:w="80" w:type="dxa"/>
              <w:left w:w="100" w:type="dxa"/>
              <w:bottom w:w="80" w:type="dxa"/>
              <w:right w:w="100" w:type="dxa"/>
            </w:tcMar>
            <w:vAlign w:val="center"/>
          </w:tcPr>
          <w:p w14:paraId="10BE620B" w14:textId="77777777" w:rsidR="00D74360" w:rsidRDefault="00D74360" w:rsidP="004779CC">
            <w:r>
              <w:rPr>
                <w:sz w:val="19"/>
                <w:szCs w:val="19"/>
              </w:rPr>
              <w:t>Stationary</w:t>
            </w:r>
          </w:p>
        </w:tc>
      </w:tr>
      <w:tr w:rsidR="00D74360" w14:paraId="000F26FE" w14:textId="77777777" w:rsidTr="004779CC">
        <w:tc>
          <w:tcPr>
            <w:tcW w:w="1460" w:type="dxa"/>
            <w:shd w:val="clear" w:color="auto" w:fill="F2F4F7"/>
            <w:tcMar>
              <w:top w:w="80" w:type="dxa"/>
              <w:left w:w="100" w:type="dxa"/>
              <w:bottom w:w="80" w:type="dxa"/>
              <w:right w:w="100" w:type="dxa"/>
            </w:tcMar>
            <w:vAlign w:val="center"/>
          </w:tcPr>
          <w:p w14:paraId="645A23DE" w14:textId="77777777" w:rsidR="00D74360" w:rsidRDefault="00D74360" w:rsidP="004779CC"/>
        </w:tc>
        <w:tc>
          <w:tcPr>
            <w:tcW w:w="1230" w:type="dxa"/>
            <w:shd w:val="clear" w:color="auto" w:fill="F2F4F7"/>
            <w:tcMar>
              <w:top w:w="80" w:type="dxa"/>
              <w:left w:w="100" w:type="dxa"/>
              <w:bottom w:w="80" w:type="dxa"/>
              <w:right w:w="100" w:type="dxa"/>
            </w:tcMar>
            <w:vAlign w:val="center"/>
          </w:tcPr>
          <w:p w14:paraId="711ED8C8" w14:textId="77777777" w:rsidR="00D74360" w:rsidRDefault="00D74360" w:rsidP="004779CC">
            <w:proofErr w:type="spellStart"/>
            <w:r>
              <w:rPr>
                <w:sz w:val="19"/>
                <w:szCs w:val="19"/>
              </w:rPr>
              <w:t>Const.+Trend</w:t>
            </w:r>
            <w:proofErr w:type="spellEnd"/>
          </w:p>
        </w:tc>
        <w:tc>
          <w:tcPr>
            <w:tcW w:w="1310" w:type="dxa"/>
            <w:shd w:val="clear" w:color="auto" w:fill="F2F4F7"/>
            <w:tcMar>
              <w:top w:w="80" w:type="dxa"/>
              <w:left w:w="100" w:type="dxa"/>
              <w:bottom w:w="80" w:type="dxa"/>
              <w:right w:w="100" w:type="dxa"/>
            </w:tcMar>
            <w:vAlign w:val="center"/>
          </w:tcPr>
          <w:p w14:paraId="476F6864" w14:textId="77777777" w:rsidR="00D74360" w:rsidRDefault="00D74360" w:rsidP="004779CC">
            <w:r>
              <w:rPr>
                <w:sz w:val="19"/>
                <w:szCs w:val="19"/>
              </w:rPr>
              <w:t>-1.252</w:t>
            </w:r>
          </w:p>
        </w:tc>
        <w:tc>
          <w:tcPr>
            <w:tcW w:w="1150" w:type="dxa"/>
            <w:shd w:val="clear" w:color="auto" w:fill="F2F4F7"/>
            <w:tcMar>
              <w:top w:w="80" w:type="dxa"/>
              <w:left w:w="100" w:type="dxa"/>
              <w:bottom w:w="80" w:type="dxa"/>
              <w:right w:w="100" w:type="dxa"/>
            </w:tcMar>
            <w:vAlign w:val="center"/>
          </w:tcPr>
          <w:p w14:paraId="1804A85C" w14:textId="77777777" w:rsidR="00D74360" w:rsidRDefault="00D74360" w:rsidP="004779CC">
            <w:r>
              <w:rPr>
                <w:sz w:val="19"/>
                <w:szCs w:val="19"/>
              </w:rPr>
              <w:t>0.899</w:t>
            </w:r>
          </w:p>
        </w:tc>
        <w:tc>
          <w:tcPr>
            <w:tcW w:w="1310" w:type="dxa"/>
            <w:shd w:val="clear" w:color="auto" w:fill="F2F4F7"/>
            <w:tcMar>
              <w:top w:w="80" w:type="dxa"/>
              <w:left w:w="100" w:type="dxa"/>
              <w:bottom w:w="80" w:type="dxa"/>
              <w:right w:w="100" w:type="dxa"/>
            </w:tcMar>
            <w:vAlign w:val="center"/>
          </w:tcPr>
          <w:p w14:paraId="05BB97B5" w14:textId="77777777" w:rsidR="00D74360" w:rsidRDefault="00D74360" w:rsidP="004779CC">
            <w:r>
              <w:rPr>
                <w:sz w:val="19"/>
                <w:szCs w:val="19"/>
              </w:rPr>
              <w:t>0.176</w:t>
            </w:r>
          </w:p>
        </w:tc>
        <w:tc>
          <w:tcPr>
            <w:tcW w:w="1150" w:type="dxa"/>
            <w:shd w:val="clear" w:color="auto" w:fill="F2F4F7"/>
            <w:tcMar>
              <w:top w:w="80" w:type="dxa"/>
              <w:left w:w="100" w:type="dxa"/>
              <w:bottom w:w="80" w:type="dxa"/>
              <w:right w:w="100" w:type="dxa"/>
            </w:tcMar>
            <w:vAlign w:val="center"/>
          </w:tcPr>
          <w:p w14:paraId="08B7BCC5" w14:textId="77777777" w:rsidR="00D74360" w:rsidRDefault="00D74360" w:rsidP="004779CC">
            <w:r>
              <w:rPr>
                <w:sz w:val="19"/>
                <w:szCs w:val="19"/>
              </w:rPr>
              <w:t>0.026</w:t>
            </w:r>
          </w:p>
        </w:tc>
        <w:tc>
          <w:tcPr>
            <w:tcW w:w="1690" w:type="dxa"/>
            <w:shd w:val="clear" w:color="auto" w:fill="F2F4F7"/>
            <w:tcMar>
              <w:top w:w="80" w:type="dxa"/>
              <w:left w:w="100" w:type="dxa"/>
              <w:bottom w:w="80" w:type="dxa"/>
              <w:right w:w="100" w:type="dxa"/>
            </w:tcMar>
            <w:vAlign w:val="center"/>
          </w:tcPr>
          <w:p w14:paraId="0BD18605" w14:textId="77777777" w:rsidR="00D74360" w:rsidRDefault="00D74360" w:rsidP="004779CC">
            <w:r>
              <w:rPr>
                <w:sz w:val="19"/>
                <w:szCs w:val="19"/>
              </w:rPr>
              <w:t>Unit root (strong)</w:t>
            </w:r>
          </w:p>
        </w:tc>
      </w:tr>
      <w:tr w:rsidR="00D74360" w14:paraId="1800C634" w14:textId="77777777" w:rsidTr="004779CC">
        <w:tc>
          <w:tcPr>
            <w:tcW w:w="1460" w:type="dxa"/>
            <w:tcMar>
              <w:top w:w="80" w:type="dxa"/>
              <w:left w:w="100" w:type="dxa"/>
              <w:bottom w:w="80" w:type="dxa"/>
              <w:right w:w="100" w:type="dxa"/>
            </w:tcMar>
            <w:vAlign w:val="center"/>
          </w:tcPr>
          <w:p w14:paraId="60578216" w14:textId="77777777" w:rsidR="00D74360" w:rsidRDefault="00D74360" w:rsidP="004779CC">
            <w:r>
              <w:rPr>
                <w:sz w:val="19"/>
                <w:szCs w:val="19"/>
              </w:rPr>
              <w:t>FDI</w:t>
            </w:r>
          </w:p>
        </w:tc>
        <w:tc>
          <w:tcPr>
            <w:tcW w:w="1230" w:type="dxa"/>
            <w:tcMar>
              <w:top w:w="80" w:type="dxa"/>
              <w:left w:w="100" w:type="dxa"/>
              <w:bottom w:w="80" w:type="dxa"/>
              <w:right w:w="100" w:type="dxa"/>
            </w:tcMar>
            <w:vAlign w:val="center"/>
          </w:tcPr>
          <w:p w14:paraId="18267F75" w14:textId="77777777" w:rsidR="00D74360" w:rsidRDefault="00D74360" w:rsidP="004779CC">
            <w:r>
              <w:rPr>
                <w:sz w:val="19"/>
                <w:szCs w:val="19"/>
              </w:rPr>
              <w:t>None</w:t>
            </w:r>
          </w:p>
        </w:tc>
        <w:tc>
          <w:tcPr>
            <w:tcW w:w="1310" w:type="dxa"/>
            <w:tcMar>
              <w:top w:w="80" w:type="dxa"/>
              <w:left w:w="100" w:type="dxa"/>
              <w:bottom w:w="80" w:type="dxa"/>
              <w:right w:w="100" w:type="dxa"/>
            </w:tcMar>
            <w:vAlign w:val="center"/>
          </w:tcPr>
          <w:p w14:paraId="17F4571D" w14:textId="77777777" w:rsidR="00D74360" w:rsidRDefault="00D74360" w:rsidP="004779CC">
            <w:r>
              <w:rPr>
                <w:sz w:val="19"/>
                <w:szCs w:val="19"/>
              </w:rPr>
              <w:t>-0.877</w:t>
            </w:r>
          </w:p>
        </w:tc>
        <w:tc>
          <w:tcPr>
            <w:tcW w:w="1150" w:type="dxa"/>
            <w:tcMar>
              <w:top w:w="80" w:type="dxa"/>
              <w:left w:w="100" w:type="dxa"/>
              <w:bottom w:w="80" w:type="dxa"/>
              <w:right w:w="100" w:type="dxa"/>
            </w:tcMar>
            <w:vAlign w:val="center"/>
          </w:tcPr>
          <w:p w14:paraId="13BEC270" w14:textId="77777777" w:rsidR="00D74360" w:rsidRDefault="00D74360" w:rsidP="004779CC">
            <w:r>
              <w:rPr>
                <w:sz w:val="19"/>
                <w:szCs w:val="19"/>
              </w:rPr>
              <w:t>0.338</w:t>
            </w:r>
          </w:p>
        </w:tc>
        <w:tc>
          <w:tcPr>
            <w:tcW w:w="1310" w:type="dxa"/>
            <w:tcMar>
              <w:top w:w="80" w:type="dxa"/>
              <w:left w:w="100" w:type="dxa"/>
              <w:bottom w:w="80" w:type="dxa"/>
              <w:right w:w="100" w:type="dxa"/>
            </w:tcMar>
            <w:vAlign w:val="center"/>
          </w:tcPr>
          <w:p w14:paraId="1836006E" w14:textId="77777777" w:rsidR="00D74360" w:rsidRDefault="00D74360" w:rsidP="004779CC">
            <w:r>
              <w:rPr>
                <w:sz w:val="19"/>
                <w:szCs w:val="19"/>
              </w:rPr>
              <w:t>—</w:t>
            </w:r>
          </w:p>
        </w:tc>
        <w:tc>
          <w:tcPr>
            <w:tcW w:w="1150" w:type="dxa"/>
            <w:tcMar>
              <w:top w:w="80" w:type="dxa"/>
              <w:left w:w="100" w:type="dxa"/>
              <w:bottom w:w="80" w:type="dxa"/>
              <w:right w:w="100" w:type="dxa"/>
            </w:tcMar>
            <w:vAlign w:val="center"/>
          </w:tcPr>
          <w:p w14:paraId="6ABB4936" w14:textId="77777777" w:rsidR="00D74360" w:rsidRDefault="00D74360" w:rsidP="004779CC">
            <w:r>
              <w:rPr>
                <w:sz w:val="19"/>
                <w:szCs w:val="19"/>
              </w:rPr>
              <w:t>—</w:t>
            </w:r>
          </w:p>
        </w:tc>
        <w:tc>
          <w:tcPr>
            <w:tcW w:w="1690" w:type="dxa"/>
            <w:tcMar>
              <w:top w:w="80" w:type="dxa"/>
              <w:left w:w="100" w:type="dxa"/>
              <w:bottom w:w="80" w:type="dxa"/>
              <w:right w:w="100" w:type="dxa"/>
            </w:tcMar>
            <w:vAlign w:val="center"/>
          </w:tcPr>
          <w:p w14:paraId="2DF480DF" w14:textId="77777777" w:rsidR="00D74360" w:rsidRDefault="00D74360" w:rsidP="004779CC">
            <w:r>
              <w:rPr>
                <w:sz w:val="19"/>
                <w:szCs w:val="19"/>
              </w:rPr>
              <w:t>Unit root</w:t>
            </w:r>
          </w:p>
        </w:tc>
      </w:tr>
      <w:tr w:rsidR="00D74360" w14:paraId="6F9D56AE" w14:textId="77777777" w:rsidTr="004779CC">
        <w:tc>
          <w:tcPr>
            <w:tcW w:w="1460" w:type="dxa"/>
            <w:shd w:val="clear" w:color="auto" w:fill="F2F4F7"/>
            <w:tcMar>
              <w:top w:w="80" w:type="dxa"/>
              <w:left w:w="100" w:type="dxa"/>
              <w:bottom w:w="80" w:type="dxa"/>
              <w:right w:w="100" w:type="dxa"/>
            </w:tcMar>
            <w:vAlign w:val="center"/>
          </w:tcPr>
          <w:p w14:paraId="70C06E89" w14:textId="77777777" w:rsidR="00D74360" w:rsidRDefault="00D74360" w:rsidP="004779CC"/>
        </w:tc>
        <w:tc>
          <w:tcPr>
            <w:tcW w:w="1230" w:type="dxa"/>
            <w:shd w:val="clear" w:color="auto" w:fill="F2F4F7"/>
            <w:tcMar>
              <w:top w:w="80" w:type="dxa"/>
              <w:left w:w="100" w:type="dxa"/>
              <w:bottom w:w="80" w:type="dxa"/>
              <w:right w:w="100" w:type="dxa"/>
            </w:tcMar>
            <w:vAlign w:val="center"/>
          </w:tcPr>
          <w:p w14:paraId="215D8012" w14:textId="77777777" w:rsidR="00D74360" w:rsidRDefault="00D74360" w:rsidP="004779CC">
            <w:r>
              <w:rPr>
                <w:sz w:val="19"/>
                <w:szCs w:val="19"/>
              </w:rPr>
              <w:t>Constant</w:t>
            </w:r>
          </w:p>
        </w:tc>
        <w:tc>
          <w:tcPr>
            <w:tcW w:w="1310" w:type="dxa"/>
            <w:shd w:val="clear" w:color="auto" w:fill="F2F4F7"/>
            <w:tcMar>
              <w:top w:w="80" w:type="dxa"/>
              <w:left w:w="100" w:type="dxa"/>
              <w:bottom w:w="80" w:type="dxa"/>
              <w:right w:w="100" w:type="dxa"/>
            </w:tcMar>
            <w:vAlign w:val="center"/>
          </w:tcPr>
          <w:p w14:paraId="1B070796" w14:textId="77777777" w:rsidR="00D74360" w:rsidRDefault="00D74360" w:rsidP="004779CC">
            <w:r>
              <w:rPr>
                <w:sz w:val="19"/>
                <w:szCs w:val="19"/>
              </w:rPr>
              <w:t>-0.719</w:t>
            </w:r>
          </w:p>
        </w:tc>
        <w:tc>
          <w:tcPr>
            <w:tcW w:w="1150" w:type="dxa"/>
            <w:shd w:val="clear" w:color="auto" w:fill="F2F4F7"/>
            <w:tcMar>
              <w:top w:w="80" w:type="dxa"/>
              <w:left w:w="100" w:type="dxa"/>
              <w:bottom w:w="80" w:type="dxa"/>
              <w:right w:w="100" w:type="dxa"/>
            </w:tcMar>
            <w:vAlign w:val="center"/>
          </w:tcPr>
          <w:p w14:paraId="77BABF2F" w14:textId="77777777" w:rsidR="00D74360" w:rsidRDefault="00D74360" w:rsidP="004779CC">
            <w:r>
              <w:rPr>
                <w:sz w:val="19"/>
                <w:szCs w:val="19"/>
              </w:rPr>
              <w:t>0.842</w:t>
            </w:r>
          </w:p>
        </w:tc>
        <w:tc>
          <w:tcPr>
            <w:tcW w:w="1310" w:type="dxa"/>
            <w:shd w:val="clear" w:color="auto" w:fill="F2F4F7"/>
            <w:tcMar>
              <w:top w:w="80" w:type="dxa"/>
              <w:left w:w="100" w:type="dxa"/>
              <w:bottom w:w="80" w:type="dxa"/>
              <w:right w:w="100" w:type="dxa"/>
            </w:tcMar>
            <w:vAlign w:val="center"/>
          </w:tcPr>
          <w:p w14:paraId="52456908" w14:textId="77777777" w:rsidR="00D74360" w:rsidRDefault="00D74360" w:rsidP="004779CC">
            <w:r>
              <w:rPr>
                <w:sz w:val="19"/>
                <w:szCs w:val="19"/>
              </w:rPr>
              <w:t>0.317</w:t>
            </w:r>
          </w:p>
        </w:tc>
        <w:tc>
          <w:tcPr>
            <w:tcW w:w="1150" w:type="dxa"/>
            <w:shd w:val="clear" w:color="auto" w:fill="F2F4F7"/>
            <w:tcMar>
              <w:top w:w="80" w:type="dxa"/>
              <w:left w:w="100" w:type="dxa"/>
              <w:bottom w:w="80" w:type="dxa"/>
              <w:right w:w="100" w:type="dxa"/>
            </w:tcMar>
            <w:vAlign w:val="center"/>
          </w:tcPr>
          <w:p w14:paraId="4BDB3498" w14:textId="77777777" w:rsidR="00D74360" w:rsidRDefault="00D74360" w:rsidP="004779CC">
            <w:r>
              <w:rPr>
                <w:sz w:val="19"/>
                <w:szCs w:val="19"/>
              </w:rPr>
              <w:t>0.121</w:t>
            </w:r>
          </w:p>
        </w:tc>
        <w:tc>
          <w:tcPr>
            <w:tcW w:w="1690" w:type="dxa"/>
            <w:shd w:val="clear" w:color="auto" w:fill="F2F4F7"/>
            <w:tcMar>
              <w:top w:w="80" w:type="dxa"/>
              <w:left w:w="100" w:type="dxa"/>
              <w:bottom w:w="80" w:type="dxa"/>
              <w:right w:w="100" w:type="dxa"/>
            </w:tcMar>
            <w:vAlign w:val="center"/>
          </w:tcPr>
          <w:p w14:paraId="337D7925" w14:textId="77777777" w:rsidR="00D74360" w:rsidRDefault="00D74360" w:rsidP="004779CC">
            <w:r>
              <w:rPr>
                <w:sz w:val="19"/>
                <w:szCs w:val="19"/>
              </w:rPr>
              <w:t>Mixed</w:t>
            </w:r>
          </w:p>
        </w:tc>
      </w:tr>
      <w:tr w:rsidR="00D74360" w14:paraId="56D5FC00" w14:textId="77777777" w:rsidTr="004779CC">
        <w:tc>
          <w:tcPr>
            <w:tcW w:w="1460" w:type="dxa"/>
            <w:tcMar>
              <w:top w:w="80" w:type="dxa"/>
              <w:left w:w="100" w:type="dxa"/>
              <w:bottom w:w="80" w:type="dxa"/>
              <w:right w:w="100" w:type="dxa"/>
            </w:tcMar>
            <w:vAlign w:val="center"/>
          </w:tcPr>
          <w:p w14:paraId="0213540A" w14:textId="77777777" w:rsidR="00D74360" w:rsidRDefault="00D74360" w:rsidP="004779CC"/>
        </w:tc>
        <w:tc>
          <w:tcPr>
            <w:tcW w:w="1230" w:type="dxa"/>
            <w:tcMar>
              <w:top w:w="80" w:type="dxa"/>
              <w:left w:w="100" w:type="dxa"/>
              <w:bottom w:w="80" w:type="dxa"/>
              <w:right w:w="100" w:type="dxa"/>
            </w:tcMar>
            <w:vAlign w:val="center"/>
          </w:tcPr>
          <w:p w14:paraId="3A8BBCCE" w14:textId="77777777" w:rsidR="00D74360" w:rsidRDefault="00D74360" w:rsidP="004779CC">
            <w:proofErr w:type="spellStart"/>
            <w:r>
              <w:rPr>
                <w:sz w:val="19"/>
                <w:szCs w:val="19"/>
              </w:rPr>
              <w:t>Const.+Trend</w:t>
            </w:r>
            <w:proofErr w:type="spellEnd"/>
          </w:p>
        </w:tc>
        <w:tc>
          <w:tcPr>
            <w:tcW w:w="1310" w:type="dxa"/>
            <w:tcMar>
              <w:top w:w="80" w:type="dxa"/>
              <w:left w:w="100" w:type="dxa"/>
              <w:bottom w:w="80" w:type="dxa"/>
              <w:right w:w="100" w:type="dxa"/>
            </w:tcMar>
            <w:vAlign w:val="center"/>
          </w:tcPr>
          <w:p w14:paraId="1DD6F505" w14:textId="77777777" w:rsidR="00D74360" w:rsidRDefault="00D74360" w:rsidP="004779CC">
            <w:r>
              <w:rPr>
                <w:sz w:val="19"/>
                <w:szCs w:val="19"/>
              </w:rPr>
              <w:t>-3.307</w:t>
            </w:r>
          </w:p>
        </w:tc>
        <w:tc>
          <w:tcPr>
            <w:tcW w:w="1150" w:type="dxa"/>
            <w:tcMar>
              <w:top w:w="80" w:type="dxa"/>
              <w:left w:w="100" w:type="dxa"/>
              <w:bottom w:w="80" w:type="dxa"/>
              <w:right w:w="100" w:type="dxa"/>
            </w:tcMar>
            <w:vAlign w:val="center"/>
          </w:tcPr>
          <w:p w14:paraId="5A82848D" w14:textId="77777777" w:rsidR="00D74360" w:rsidRDefault="00D74360" w:rsidP="004779CC">
            <w:r>
              <w:rPr>
                <w:sz w:val="19"/>
                <w:szCs w:val="19"/>
              </w:rPr>
              <w:t>0.065</w:t>
            </w:r>
          </w:p>
        </w:tc>
        <w:tc>
          <w:tcPr>
            <w:tcW w:w="1310" w:type="dxa"/>
            <w:tcMar>
              <w:top w:w="80" w:type="dxa"/>
              <w:left w:w="100" w:type="dxa"/>
              <w:bottom w:w="80" w:type="dxa"/>
              <w:right w:w="100" w:type="dxa"/>
            </w:tcMar>
            <w:vAlign w:val="center"/>
          </w:tcPr>
          <w:p w14:paraId="5C23F6DA" w14:textId="77777777" w:rsidR="00D74360" w:rsidRDefault="00D74360" w:rsidP="004779CC">
            <w:r>
              <w:rPr>
                <w:sz w:val="19"/>
                <w:szCs w:val="19"/>
              </w:rPr>
              <w:t>0.202</w:t>
            </w:r>
          </w:p>
        </w:tc>
        <w:tc>
          <w:tcPr>
            <w:tcW w:w="1150" w:type="dxa"/>
            <w:tcMar>
              <w:top w:w="80" w:type="dxa"/>
              <w:left w:w="100" w:type="dxa"/>
              <w:bottom w:w="80" w:type="dxa"/>
              <w:right w:w="100" w:type="dxa"/>
            </w:tcMar>
            <w:vAlign w:val="center"/>
          </w:tcPr>
          <w:p w14:paraId="6AC1FD08" w14:textId="77777777" w:rsidR="00D74360" w:rsidRDefault="00D74360" w:rsidP="004779CC">
            <w:r>
              <w:rPr>
                <w:sz w:val="19"/>
                <w:szCs w:val="19"/>
              </w:rPr>
              <w:t>0.014</w:t>
            </w:r>
          </w:p>
        </w:tc>
        <w:tc>
          <w:tcPr>
            <w:tcW w:w="1690" w:type="dxa"/>
            <w:tcMar>
              <w:top w:w="80" w:type="dxa"/>
              <w:left w:w="100" w:type="dxa"/>
              <w:bottom w:w="80" w:type="dxa"/>
              <w:right w:w="100" w:type="dxa"/>
            </w:tcMar>
            <w:vAlign w:val="center"/>
          </w:tcPr>
          <w:p w14:paraId="2F151511" w14:textId="77777777" w:rsidR="00D74360" w:rsidRDefault="00D74360" w:rsidP="004779CC">
            <w:r>
              <w:rPr>
                <w:sz w:val="19"/>
                <w:szCs w:val="19"/>
              </w:rPr>
              <w:t>Unit root (strong)</w:t>
            </w:r>
          </w:p>
        </w:tc>
      </w:tr>
    </w:tbl>
    <w:p w14:paraId="6A316922" w14:textId="0C553F91" w:rsidR="00D74360" w:rsidRDefault="00D74360" w:rsidP="00D74360">
      <w:pPr>
        <w:spacing w:after="200" w:line="300" w:lineRule="auto"/>
        <w:jc w:val="both"/>
      </w:pPr>
      <w:r>
        <w:t xml:space="preserve">After </w:t>
      </w:r>
      <w:r w:rsidR="00772997">
        <w:t>first differencing</w:t>
      </w:r>
      <w:r>
        <w:t xml:space="preserve"> (Table 4), all five series become stationary under the no-trend and constant-only specifications, though a handful of series still show mixed or unit-root signatures under the constant-plus-trend specification — a pattern commonly encountered in short annual samples, where the additional trend parameter absorbs degrees of freedom disproportionately.</w:t>
      </w:r>
    </w:p>
    <w:p w14:paraId="049B3517" w14:textId="77777777" w:rsidR="00D74360" w:rsidRDefault="00D74360" w:rsidP="00D74360">
      <w:pPr>
        <w:spacing w:before="200" w:after="100"/>
      </w:pPr>
      <w:r>
        <w:rPr>
          <w:b/>
          <w:bCs/>
          <w:i/>
          <w:iCs/>
          <w:color w:val="10243E"/>
          <w:sz w:val="19"/>
          <w:szCs w:val="19"/>
        </w:rPr>
        <w:t>Table 4. Unit Root Test Results, First Differences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0"/>
        <w:gridCol w:w="2050"/>
        <w:gridCol w:w="2050"/>
        <w:gridCol w:w="1620"/>
        <w:gridCol w:w="1790"/>
      </w:tblGrid>
      <w:tr w:rsidR="00D74360" w14:paraId="0F9C99AA" w14:textId="77777777" w:rsidTr="004779CC">
        <w:trPr>
          <w:tblHeader/>
        </w:trPr>
        <w:tc>
          <w:tcPr>
            <w:tcW w:w="1790" w:type="dxa"/>
            <w:shd w:val="clear" w:color="auto" w:fill="10243E"/>
            <w:tcMar>
              <w:top w:w="80" w:type="dxa"/>
              <w:left w:w="100" w:type="dxa"/>
              <w:bottom w:w="80" w:type="dxa"/>
              <w:right w:w="100" w:type="dxa"/>
            </w:tcMar>
            <w:vAlign w:val="center"/>
          </w:tcPr>
          <w:p w14:paraId="515070DF" w14:textId="77777777" w:rsidR="00D74360" w:rsidRDefault="00D74360" w:rsidP="004779CC">
            <w:r>
              <w:rPr>
                <w:b/>
                <w:bCs/>
                <w:color w:val="FFFFFF"/>
                <w:sz w:val="19"/>
                <w:szCs w:val="19"/>
              </w:rPr>
              <w:t>Variable</w:t>
            </w:r>
          </w:p>
        </w:tc>
        <w:tc>
          <w:tcPr>
            <w:tcW w:w="2050" w:type="dxa"/>
            <w:shd w:val="clear" w:color="auto" w:fill="10243E"/>
            <w:tcMar>
              <w:top w:w="80" w:type="dxa"/>
              <w:left w:w="100" w:type="dxa"/>
              <w:bottom w:w="80" w:type="dxa"/>
              <w:right w:w="100" w:type="dxa"/>
            </w:tcMar>
            <w:vAlign w:val="center"/>
          </w:tcPr>
          <w:p w14:paraId="1606F9B9" w14:textId="77777777" w:rsidR="00D74360" w:rsidRDefault="00D74360" w:rsidP="004779CC">
            <w:r>
              <w:rPr>
                <w:b/>
                <w:bCs/>
                <w:color w:val="FFFFFF"/>
                <w:sz w:val="19"/>
                <w:szCs w:val="19"/>
              </w:rPr>
              <w:t>Trend</w:t>
            </w:r>
          </w:p>
        </w:tc>
        <w:tc>
          <w:tcPr>
            <w:tcW w:w="2050" w:type="dxa"/>
            <w:shd w:val="clear" w:color="auto" w:fill="10243E"/>
            <w:tcMar>
              <w:top w:w="80" w:type="dxa"/>
              <w:left w:w="100" w:type="dxa"/>
              <w:bottom w:w="80" w:type="dxa"/>
              <w:right w:w="100" w:type="dxa"/>
            </w:tcMar>
            <w:vAlign w:val="center"/>
          </w:tcPr>
          <w:p w14:paraId="24A6F877" w14:textId="77777777" w:rsidR="00D74360" w:rsidRDefault="00D74360" w:rsidP="004779CC">
            <w:r>
              <w:rPr>
                <w:b/>
                <w:bCs/>
                <w:color w:val="FFFFFF"/>
                <w:sz w:val="19"/>
                <w:szCs w:val="19"/>
              </w:rPr>
              <w:t>ADF Statistic</w:t>
            </w:r>
          </w:p>
        </w:tc>
        <w:tc>
          <w:tcPr>
            <w:tcW w:w="1620" w:type="dxa"/>
            <w:shd w:val="clear" w:color="auto" w:fill="10243E"/>
            <w:tcMar>
              <w:top w:w="80" w:type="dxa"/>
              <w:left w:w="100" w:type="dxa"/>
              <w:bottom w:w="80" w:type="dxa"/>
              <w:right w:w="100" w:type="dxa"/>
            </w:tcMar>
            <w:vAlign w:val="center"/>
          </w:tcPr>
          <w:p w14:paraId="3496A0EF" w14:textId="77777777" w:rsidR="00D74360" w:rsidRDefault="00D74360" w:rsidP="004779CC">
            <w:r>
              <w:rPr>
                <w:b/>
                <w:bCs/>
                <w:color w:val="FFFFFF"/>
                <w:sz w:val="19"/>
                <w:szCs w:val="19"/>
              </w:rPr>
              <w:t>ADF p-value</w:t>
            </w:r>
          </w:p>
        </w:tc>
        <w:tc>
          <w:tcPr>
            <w:tcW w:w="1790" w:type="dxa"/>
            <w:shd w:val="clear" w:color="auto" w:fill="10243E"/>
            <w:tcMar>
              <w:top w:w="80" w:type="dxa"/>
              <w:left w:w="100" w:type="dxa"/>
              <w:bottom w:w="80" w:type="dxa"/>
              <w:right w:w="100" w:type="dxa"/>
            </w:tcMar>
            <w:vAlign w:val="center"/>
          </w:tcPr>
          <w:p w14:paraId="11A8B10A" w14:textId="77777777" w:rsidR="00D74360" w:rsidRDefault="00D74360" w:rsidP="004779CC">
            <w:r>
              <w:rPr>
                <w:b/>
                <w:bCs/>
                <w:color w:val="FFFFFF"/>
                <w:sz w:val="19"/>
                <w:szCs w:val="19"/>
              </w:rPr>
              <w:t>Assessment</w:t>
            </w:r>
          </w:p>
        </w:tc>
      </w:tr>
      <w:tr w:rsidR="00D74360" w14:paraId="2B623FA7" w14:textId="77777777" w:rsidTr="004779CC">
        <w:tc>
          <w:tcPr>
            <w:tcW w:w="1790" w:type="dxa"/>
            <w:tcMar>
              <w:top w:w="80" w:type="dxa"/>
              <w:left w:w="100" w:type="dxa"/>
              <w:bottom w:w="80" w:type="dxa"/>
              <w:right w:w="100" w:type="dxa"/>
            </w:tcMar>
            <w:vAlign w:val="center"/>
          </w:tcPr>
          <w:p w14:paraId="05BFB7BF" w14:textId="77777777" w:rsidR="00D74360" w:rsidRDefault="00D74360" w:rsidP="004779CC">
            <w:r>
              <w:rPr>
                <w:sz w:val="19"/>
                <w:szCs w:val="19"/>
              </w:rPr>
              <w:t>Reserves</w:t>
            </w:r>
          </w:p>
        </w:tc>
        <w:tc>
          <w:tcPr>
            <w:tcW w:w="2050" w:type="dxa"/>
            <w:tcMar>
              <w:top w:w="80" w:type="dxa"/>
              <w:left w:w="100" w:type="dxa"/>
              <w:bottom w:w="80" w:type="dxa"/>
              <w:right w:w="100" w:type="dxa"/>
            </w:tcMar>
            <w:vAlign w:val="center"/>
          </w:tcPr>
          <w:p w14:paraId="26F8DB94" w14:textId="77777777" w:rsidR="00D74360" w:rsidRDefault="00D74360" w:rsidP="004779CC">
            <w:r>
              <w:rPr>
                <w:sz w:val="19"/>
                <w:szCs w:val="19"/>
              </w:rPr>
              <w:t>None / Constant</w:t>
            </w:r>
          </w:p>
        </w:tc>
        <w:tc>
          <w:tcPr>
            <w:tcW w:w="2050" w:type="dxa"/>
            <w:tcMar>
              <w:top w:w="80" w:type="dxa"/>
              <w:left w:w="100" w:type="dxa"/>
              <w:bottom w:w="80" w:type="dxa"/>
              <w:right w:w="100" w:type="dxa"/>
            </w:tcMar>
            <w:vAlign w:val="center"/>
          </w:tcPr>
          <w:p w14:paraId="340C714B" w14:textId="77777777" w:rsidR="00D74360" w:rsidRDefault="00D74360" w:rsidP="004779CC">
            <w:r>
              <w:rPr>
                <w:sz w:val="19"/>
                <w:szCs w:val="19"/>
              </w:rPr>
              <w:t>-5.806 / -5.613</w:t>
            </w:r>
          </w:p>
        </w:tc>
        <w:tc>
          <w:tcPr>
            <w:tcW w:w="1620" w:type="dxa"/>
            <w:tcMar>
              <w:top w:w="80" w:type="dxa"/>
              <w:left w:w="100" w:type="dxa"/>
              <w:bottom w:w="80" w:type="dxa"/>
              <w:right w:w="100" w:type="dxa"/>
            </w:tcMar>
            <w:vAlign w:val="center"/>
          </w:tcPr>
          <w:p w14:paraId="5C630A62" w14:textId="77777777" w:rsidR="00D74360" w:rsidRDefault="00D74360" w:rsidP="004779CC">
            <w:r>
              <w:rPr>
                <w:sz w:val="19"/>
                <w:szCs w:val="19"/>
              </w:rPr>
              <w:t>0.000 / 0.000</w:t>
            </w:r>
          </w:p>
        </w:tc>
        <w:tc>
          <w:tcPr>
            <w:tcW w:w="1790" w:type="dxa"/>
            <w:tcMar>
              <w:top w:w="80" w:type="dxa"/>
              <w:left w:w="100" w:type="dxa"/>
              <w:bottom w:w="80" w:type="dxa"/>
              <w:right w:w="100" w:type="dxa"/>
            </w:tcMar>
            <w:vAlign w:val="center"/>
          </w:tcPr>
          <w:p w14:paraId="5E923E05" w14:textId="77777777" w:rsidR="00D74360" w:rsidRDefault="00D74360" w:rsidP="004779CC">
            <w:r>
              <w:rPr>
                <w:sz w:val="19"/>
                <w:szCs w:val="19"/>
              </w:rPr>
              <w:t>Stationary</w:t>
            </w:r>
          </w:p>
        </w:tc>
      </w:tr>
      <w:tr w:rsidR="00D74360" w14:paraId="4005219B" w14:textId="77777777" w:rsidTr="004779CC">
        <w:tc>
          <w:tcPr>
            <w:tcW w:w="1790" w:type="dxa"/>
            <w:shd w:val="clear" w:color="auto" w:fill="F2F4F7"/>
            <w:tcMar>
              <w:top w:w="80" w:type="dxa"/>
              <w:left w:w="100" w:type="dxa"/>
              <w:bottom w:w="80" w:type="dxa"/>
              <w:right w:w="100" w:type="dxa"/>
            </w:tcMar>
            <w:vAlign w:val="center"/>
          </w:tcPr>
          <w:p w14:paraId="7330AA7A" w14:textId="77777777" w:rsidR="00D74360" w:rsidRDefault="00D74360" w:rsidP="004779CC">
            <w:r>
              <w:rPr>
                <w:sz w:val="19"/>
                <w:szCs w:val="19"/>
              </w:rPr>
              <w:t>Exchange Rate</w:t>
            </w:r>
          </w:p>
        </w:tc>
        <w:tc>
          <w:tcPr>
            <w:tcW w:w="2050" w:type="dxa"/>
            <w:shd w:val="clear" w:color="auto" w:fill="F2F4F7"/>
            <w:tcMar>
              <w:top w:w="80" w:type="dxa"/>
              <w:left w:w="100" w:type="dxa"/>
              <w:bottom w:w="80" w:type="dxa"/>
              <w:right w:w="100" w:type="dxa"/>
            </w:tcMar>
            <w:vAlign w:val="center"/>
          </w:tcPr>
          <w:p w14:paraId="2D090F18" w14:textId="77777777" w:rsidR="00D74360" w:rsidRDefault="00D74360" w:rsidP="004779CC">
            <w:r>
              <w:rPr>
                <w:sz w:val="19"/>
                <w:szCs w:val="19"/>
              </w:rPr>
              <w:t>None</w:t>
            </w:r>
          </w:p>
        </w:tc>
        <w:tc>
          <w:tcPr>
            <w:tcW w:w="2050" w:type="dxa"/>
            <w:shd w:val="clear" w:color="auto" w:fill="F2F4F7"/>
            <w:tcMar>
              <w:top w:w="80" w:type="dxa"/>
              <w:left w:w="100" w:type="dxa"/>
              <w:bottom w:w="80" w:type="dxa"/>
              <w:right w:w="100" w:type="dxa"/>
            </w:tcMar>
            <w:vAlign w:val="center"/>
          </w:tcPr>
          <w:p w14:paraId="4F94E076" w14:textId="77777777" w:rsidR="00D74360" w:rsidRDefault="00D74360" w:rsidP="004779CC">
            <w:r>
              <w:rPr>
                <w:sz w:val="19"/>
                <w:szCs w:val="19"/>
              </w:rPr>
              <w:t>1.397</w:t>
            </w:r>
          </w:p>
        </w:tc>
        <w:tc>
          <w:tcPr>
            <w:tcW w:w="1620" w:type="dxa"/>
            <w:shd w:val="clear" w:color="auto" w:fill="F2F4F7"/>
            <w:tcMar>
              <w:top w:w="80" w:type="dxa"/>
              <w:left w:w="100" w:type="dxa"/>
              <w:bottom w:w="80" w:type="dxa"/>
              <w:right w:w="100" w:type="dxa"/>
            </w:tcMar>
            <w:vAlign w:val="center"/>
          </w:tcPr>
          <w:p w14:paraId="1D73F96B" w14:textId="77777777" w:rsidR="00D74360" w:rsidRDefault="00D74360" w:rsidP="004779CC">
            <w:r>
              <w:rPr>
                <w:sz w:val="19"/>
                <w:szCs w:val="19"/>
              </w:rPr>
              <w:t>0.959</w:t>
            </w:r>
          </w:p>
        </w:tc>
        <w:tc>
          <w:tcPr>
            <w:tcW w:w="1790" w:type="dxa"/>
            <w:shd w:val="clear" w:color="auto" w:fill="F2F4F7"/>
            <w:tcMar>
              <w:top w:w="80" w:type="dxa"/>
              <w:left w:w="100" w:type="dxa"/>
              <w:bottom w:w="80" w:type="dxa"/>
              <w:right w:w="100" w:type="dxa"/>
            </w:tcMar>
            <w:vAlign w:val="center"/>
          </w:tcPr>
          <w:p w14:paraId="05343C97" w14:textId="77777777" w:rsidR="00D74360" w:rsidRDefault="00D74360" w:rsidP="004779CC">
            <w:r>
              <w:rPr>
                <w:sz w:val="19"/>
                <w:szCs w:val="19"/>
              </w:rPr>
              <w:t>Unit root persists</w:t>
            </w:r>
          </w:p>
        </w:tc>
      </w:tr>
      <w:tr w:rsidR="00D74360" w14:paraId="396B4CEF" w14:textId="77777777" w:rsidTr="004779CC">
        <w:tc>
          <w:tcPr>
            <w:tcW w:w="1790" w:type="dxa"/>
            <w:tcMar>
              <w:top w:w="80" w:type="dxa"/>
              <w:left w:w="100" w:type="dxa"/>
              <w:bottom w:w="80" w:type="dxa"/>
              <w:right w:w="100" w:type="dxa"/>
            </w:tcMar>
            <w:vAlign w:val="center"/>
          </w:tcPr>
          <w:p w14:paraId="1FE70C5B" w14:textId="77777777" w:rsidR="00D74360" w:rsidRDefault="00D74360" w:rsidP="004779CC">
            <w:r>
              <w:rPr>
                <w:sz w:val="19"/>
                <w:szCs w:val="19"/>
              </w:rPr>
              <w:t>Lending Rate</w:t>
            </w:r>
          </w:p>
        </w:tc>
        <w:tc>
          <w:tcPr>
            <w:tcW w:w="2050" w:type="dxa"/>
            <w:tcMar>
              <w:top w:w="80" w:type="dxa"/>
              <w:left w:w="100" w:type="dxa"/>
              <w:bottom w:w="80" w:type="dxa"/>
              <w:right w:w="100" w:type="dxa"/>
            </w:tcMar>
            <w:vAlign w:val="center"/>
          </w:tcPr>
          <w:p w14:paraId="7DD1B8C0" w14:textId="77777777" w:rsidR="00D74360" w:rsidRDefault="00D74360" w:rsidP="004779CC">
            <w:r>
              <w:rPr>
                <w:sz w:val="19"/>
                <w:szCs w:val="19"/>
              </w:rPr>
              <w:t>None / Constant</w:t>
            </w:r>
          </w:p>
        </w:tc>
        <w:tc>
          <w:tcPr>
            <w:tcW w:w="2050" w:type="dxa"/>
            <w:tcMar>
              <w:top w:w="80" w:type="dxa"/>
              <w:left w:w="100" w:type="dxa"/>
              <w:bottom w:w="80" w:type="dxa"/>
              <w:right w:w="100" w:type="dxa"/>
            </w:tcMar>
            <w:vAlign w:val="center"/>
          </w:tcPr>
          <w:p w14:paraId="71A998B4" w14:textId="77777777" w:rsidR="00D74360" w:rsidRDefault="00D74360" w:rsidP="004779CC">
            <w:r>
              <w:rPr>
                <w:sz w:val="19"/>
                <w:szCs w:val="19"/>
              </w:rPr>
              <w:t>-4.771 / -3.285</w:t>
            </w:r>
          </w:p>
        </w:tc>
        <w:tc>
          <w:tcPr>
            <w:tcW w:w="1620" w:type="dxa"/>
            <w:tcMar>
              <w:top w:w="80" w:type="dxa"/>
              <w:left w:w="100" w:type="dxa"/>
              <w:bottom w:w="80" w:type="dxa"/>
              <w:right w:w="100" w:type="dxa"/>
            </w:tcMar>
            <w:vAlign w:val="center"/>
          </w:tcPr>
          <w:p w14:paraId="12543471" w14:textId="77777777" w:rsidR="00D74360" w:rsidRDefault="00D74360" w:rsidP="004779CC">
            <w:r>
              <w:rPr>
                <w:sz w:val="19"/>
                <w:szCs w:val="19"/>
              </w:rPr>
              <w:t>0.000 / 0.016</w:t>
            </w:r>
          </w:p>
        </w:tc>
        <w:tc>
          <w:tcPr>
            <w:tcW w:w="1790" w:type="dxa"/>
            <w:tcMar>
              <w:top w:w="80" w:type="dxa"/>
              <w:left w:w="100" w:type="dxa"/>
              <w:bottom w:w="80" w:type="dxa"/>
              <w:right w:w="100" w:type="dxa"/>
            </w:tcMar>
            <w:vAlign w:val="center"/>
          </w:tcPr>
          <w:p w14:paraId="436CA10D" w14:textId="77777777" w:rsidR="00D74360" w:rsidRDefault="00D74360" w:rsidP="004779CC">
            <w:r>
              <w:rPr>
                <w:sz w:val="19"/>
                <w:szCs w:val="19"/>
              </w:rPr>
              <w:t>Stationary</w:t>
            </w:r>
          </w:p>
        </w:tc>
      </w:tr>
      <w:tr w:rsidR="00D74360" w14:paraId="0D87FE43" w14:textId="77777777" w:rsidTr="004779CC">
        <w:tc>
          <w:tcPr>
            <w:tcW w:w="1790" w:type="dxa"/>
            <w:shd w:val="clear" w:color="auto" w:fill="F2F4F7"/>
            <w:tcMar>
              <w:top w:w="80" w:type="dxa"/>
              <w:left w:w="100" w:type="dxa"/>
              <w:bottom w:w="80" w:type="dxa"/>
              <w:right w:w="100" w:type="dxa"/>
            </w:tcMar>
            <w:vAlign w:val="center"/>
          </w:tcPr>
          <w:p w14:paraId="6473452A" w14:textId="77777777" w:rsidR="00D74360" w:rsidRDefault="00D74360" w:rsidP="004779CC">
            <w:r>
              <w:rPr>
                <w:sz w:val="19"/>
                <w:szCs w:val="19"/>
              </w:rPr>
              <w:t>Remittances</w:t>
            </w:r>
          </w:p>
        </w:tc>
        <w:tc>
          <w:tcPr>
            <w:tcW w:w="2050" w:type="dxa"/>
            <w:shd w:val="clear" w:color="auto" w:fill="F2F4F7"/>
            <w:tcMar>
              <w:top w:w="80" w:type="dxa"/>
              <w:left w:w="100" w:type="dxa"/>
              <w:bottom w:w="80" w:type="dxa"/>
              <w:right w:w="100" w:type="dxa"/>
            </w:tcMar>
            <w:vAlign w:val="center"/>
          </w:tcPr>
          <w:p w14:paraId="35313C04" w14:textId="77777777" w:rsidR="00D74360" w:rsidRDefault="00D74360" w:rsidP="004779CC">
            <w:r>
              <w:rPr>
                <w:sz w:val="19"/>
                <w:szCs w:val="19"/>
              </w:rPr>
              <w:t>None / Constant</w:t>
            </w:r>
          </w:p>
        </w:tc>
        <w:tc>
          <w:tcPr>
            <w:tcW w:w="2050" w:type="dxa"/>
            <w:shd w:val="clear" w:color="auto" w:fill="F2F4F7"/>
            <w:tcMar>
              <w:top w:w="80" w:type="dxa"/>
              <w:left w:w="100" w:type="dxa"/>
              <w:bottom w:w="80" w:type="dxa"/>
              <w:right w:w="100" w:type="dxa"/>
            </w:tcMar>
            <w:vAlign w:val="center"/>
          </w:tcPr>
          <w:p w14:paraId="3CD8448A" w14:textId="77777777" w:rsidR="00D74360" w:rsidRDefault="00D74360" w:rsidP="004779CC">
            <w:r>
              <w:rPr>
                <w:sz w:val="19"/>
                <w:szCs w:val="19"/>
              </w:rPr>
              <w:t>-14.048 / -4.466</w:t>
            </w:r>
          </w:p>
        </w:tc>
        <w:tc>
          <w:tcPr>
            <w:tcW w:w="1620" w:type="dxa"/>
            <w:shd w:val="clear" w:color="auto" w:fill="F2F4F7"/>
            <w:tcMar>
              <w:top w:w="80" w:type="dxa"/>
              <w:left w:w="100" w:type="dxa"/>
              <w:bottom w:w="80" w:type="dxa"/>
              <w:right w:w="100" w:type="dxa"/>
            </w:tcMar>
            <w:vAlign w:val="center"/>
          </w:tcPr>
          <w:p w14:paraId="4FCA28DD" w14:textId="77777777" w:rsidR="00D74360" w:rsidRDefault="00D74360" w:rsidP="004779CC">
            <w:r>
              <w:rPr>
                <w:sz w:val="19"/>
                <w:szCs w:val="19"/>
              </w:rPr>
              <w:t>0.000 / 0.000</w:t>
            </w:r>
          </w:p>
        </w:tc>
        <w:tc>
          <w:tcPr>
            <w:tcW w:w="1790" w:type="dxa"/>
            <w:shd w:val="clear" w:color="auto" w:fill="F2F4F7"/>
            <w:tcMar>
              <w:top w:w="80" w:type="dxa"/>
              <w:left w:w="100" w:type="dxa"/>
              <w:bottom w:w="80" w:type="dxa"/>
              <w:right w:w="100" w:type="dxa"/>
            </w:tcMar>
            <w:vAlign w:val="center"/>
          </w:tcPr>
          <w:p w14:paraId="198E921C" w14:textId="77777777" w:rsidR="00D74360" w:rsidRDefault="00D74360" w:rsidP="004779CC">
            <w:r>
              <w:rPr>
                <w:sz w:val="19"/>
                <w:szCs w:val="19"/>
              </w:rPr>
              <w:t>Stationary</w:t>
            </w:r>
          </w:p>
        </w:tc>
      </w:tr>
      <w:tr w:rsidR="00D74360" w14:paraId="7ADCAD93" w14:textId="77777777" w:rsidTr="004779CC">
        <w:tc>
          <w:tcPr>
            <w:tcW w:w="1790" w:type="dxa"/>
            <w:tcMar>
              <w:top w:w="80" w:type="dxa"/>
              <w:left w:w="100" w:type="dxa"/>
              <w:bottom w:w="80" w:type="dxa"/>
              <w:right w:w="100" w:type="dxa"/>
            </w:tcMar>
            <w:vAlign w:val="center"/>
          </w:tcPr>
          <w:p w14:paraId="35320BC2" w14:textId="77777777" w:rsidR="00D74360" w:rsidRDefault="00D74360" w:rsidP="004779CC">
            <w:r>
              <w:rPr>
                <w:sz w:val="19"/>
                <w:szCs w:val="19"/>
              </w:rPr>
              <w:t>FDI</w:t>
            </w:r>
          </w:p>
        </w:tc>
        <w:tc>
          <w:tcPr>
            <w:tcW w:w="2050" w:type="dxa"/>
            <w:tcMar>
              <w:top w:w="80" w:type="dxa"/>
              <w:left w:w="100" w:type="dxa"/>
              <w:bottom w:w="80" w:type="dxa"/>
              <w:right w:w="100" w:type="dxa"/>
            </w:tcMar>
            <w:vAlign w:val="center"/>
          </w:tcPr>
          <w:p w14:paraId="5BF9ECE3" w14:textId="77777777" w:rsidR="00D74360" w:rsidRDefault="00D74360" w:rsidP="004779CC">
            <w:r>
              <w:rPr>
                <w:sz w:val="19"/>
                <w:szCs w:val="19"/>
              </w:rPr>
              <w:t>None / Constant</w:t>
            </w:r>
          </w:p>
        </w:tc>
        <w:tc>
          <w:tcPr>
            <w:tcW w:w="2050" w:type="dxa"/>
            <w:tcMar>
              <w:top w:w="80" w:type="dxa"/>
              <w:left w:w="100" w:type="dxa"/>
              <w:bottom w:w="80" w:type="dxa"/>
              <w:right w:w="100" w:type="dxa"/>
            </w:tcMar>
            <w:vAlign w:val="center"/>
          </w:tcPr>
          <w:p w14:paraId="1E01B162" w14:textId="77777777" w:rsidR="00D74360" w:rsidRDefault="00D74360" w:rsidP="004779CC">
            <w:r>
              <w:rPr>
                <w:sz w:val="19"/>
                <w:szCs w:val="19"/>
              </w:rPr>
              <w:t>-5.758 / -5.677</w:t>
            </w:r>
          </w:p>
        </w:tc>
        <w:tc>
          <w:tcPr>
            <w:tcW w:w="1620" w:type="dxa"/>
            <w:tcMar>
              <w:top w:w="80" w:type="dxa"/>
              <w:left w:w="100" w:type="dxa"/>
              <w:bottom w:w="80" w:type="dxa"/>
              <w:right w:w="100" w:type="dxa"/>
            </w:tcMar>
            <w:vAlign w:val="center"/>
          </w:tcPr>
          <w:p w14:paraId="41FECC2D" w14:textId="77777777" w:rsidR="00D74360" w:rsidRDefault="00D74360" w:rsidP="004779CC">
            <w:r>
              <w:rPr>
                <w:sz w:val="19"/>
                <w:szCs w:val="19"/>
              </w:rPr>
              <w:t>0.000 / 0.000</w:t>
            </w:r>
          </w:p>
        </w:tc>
        <w:tc>
          <w:tcPr>
            <w:tcW w:w="1790" w:type="dxa"/>
            <w:tcMar>
              <w:top w:w="80" w:type="dxa"/>
              <w:left w:w="100" w:type="dxa"/>
              <w:bottom w:w="80" w:type="dxa"/>
              <w:right w:w="100" w:type="dxa"/>
            </w:tcMar>
            <w:vAlign w:val="center"/>
          </w:tcPr>
          <w:p w14:paraId="66EBB070" w14:textId="77777777" w:rsidR="00D74360" w:rsidRDefault="00D74360" w:rsidP="004779CC">
            <w:r>
              <w:rPr>
                <w:sz w:val="19"/>
                <w:szCs w:val="19"/>
              </w:rPr>
              <w:t>Stationary</w:t>
            </w:r>
          </w:p>
        </w:tc>
      </w:tr>
    </w:tbl>
    <w:p w14:paraId="7EFBC806" w14:textId="0611B1E8" w:rsidR="00D74360" w:rsidRDefault="00D74360" w:rsidP="00D74360">
      <w:pPr>
        <w:spacing w:after="200" w:line="300" w:lineRule="auto"/>
        <w:jc w:val="both"/>
      </w:pPr>
      <w:r>
        <w:rPr>
          <w:b/>
          <w:bCs/>
        </w:rPr>
        <w:t xml:space="preserve">Conclusion: </w:t>
      </w:r>
      <w:r w:rsidR="00772997">
        <w:t>The</w:t>
      </w:r>
      <w:r>
        <w:t xml:space="preserve"> weight of evidence across both tests and all three trend specifications supports treating all five series as integrated of order one, </w:t>
      </w:r>
      <w:r w:rsidR="00772997">
        <w:t>I (1),</w:t>
      </w:r>
      <w:r>
        <w:t xml:space="preserve"> non-stationary in levels and stationary after first</w:t>
      </w:r>
      <w:r w:rsidR="00772997">
        <w:t xml:space="preserve"> </w:t>
      </w:r>
      <w:r>
        <w:t>differencing. This is the necessary precondition for proceeding to a cointegration test rather than risking a spurious regression in levels.</w:t>
      </w:r>
    </w:p>
    <w:p w14:paraId="1C35967A" w14:textId="77777777" w:rsidR="00D74360" w:rsidRDefault="00D74360" w:rsidP="00D74360">
      <w:pPr>
        <w:pStyle w:val="Heading2"/>
      </w:pPr>
      <w:bookmarkStart w:id="15" w:name="_Toc240475267"/>
      <w:r>
        <w:t>4.3 Johansen Cointegration Test</w:t>
      </w:r>
      <w:bookmarkEnd w:id="15"/>
    </w:p>
    <w:p w14:paraId="4EDA8961" w14:textId="70F67458" w:rsidR="00D74360" w:rsidRDefault="00D74360" w:rsidP="00D74360">
      <w:pPr>
        <w:spacing w:after="200" w:line="300" w:lineRule="auto"/>
        <w:jc w:val="both"/>
      </w:pPr>
      <w:r>
        <w:t xml:space="preserve">Table 5 reports the Johansen trace test statistics for the null hypothesis of at most r cointegrating relationships among the five </w:t>
      </w:r>
      <w:r w:rsidR="00772997">
        <w:t>I (</w:t>
      </w:r>
      <w:r>
        <w:t>1) series, against the alternative of more than r.</w:t>
      </w:r>
    </w:p>
    <w:p w14:paraId="30D53DE2" w14:textId="77777777" w:rsidR="00D74360" w:rsidRDefault="00D74360" w:rsidP="00D74360">
      <w:pPr>
        <w:spacing w:before="200" w:after="100"/>
      </w:pPr>
      <w:r>
        <w:rPr>
          <w:b/>
          <w:bCs/>
          <w:i/>
          <w:iCs/>
          <w:color w:val="10243E"/>
          <w:sz w:val="19"/>
          <w:szCs w:val="19"/>
        </w:rPr>
        <w:t>Table 5. Johansen Trace Test for Cointegration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2400"/>
        <w:gridCol w:w="2000"/>
      </w:tblGrid>
      <w:tr w:rsidR="00D74360" w14:paraId="39F6CD4C" w14:textId="77777777" w:rsidTr="004779CC">
        <w:trPr>
          <w:tblHeader/>
        </w:trPr>
        <w:tc>
          <w:tcPr>
            <w:tcW w:w="2200" w:type="dxa"/>
            <w:shd w:val="clear" w:color="auto" w:fill="10243E"/>
            <w:tcMar>
              <w:top w:w="80" w:type="dxa"/>
              <w:left w:w="100" w:type="dxa"/>
              <w:bottom w:w="80" w:type="dxa"/>
              <w:right w:w="100" w:type="dxa"/>
            </w:tcMar>
            <w:vAlign w:val="center"/>
          </w:tcPr>
          <w:p w14:paraId="7FB3D34D" w14:textId="77777777" w:rsidR="00D74360" w:rsidRDefault="00D74360" w:rsidP="004779CC">
            <w:r>
              <w:rPr>
                <w:b/>
                <w:bCs/>
                <w:color w:val="FFFFFF"/>
                <w:sz w:val="19"/>
                <w:szCs w:val="19"/>
              </w:rPr>
              <w:t>Null Hypothesis</w:t>
            </w:r>
          </w:p>
        </w:tc>
        <w:tc>
          <w:tcPr>
            <w:tcW w:w="2400" w:type="dxa"/>
            <w:shd w:val="clear" w:color="auto" w:fill="10243E"/>
            <w:tcMar>
              <w:top w:w="80" w:type="dxa"/>
              <w:left w:w="100" w:type="dxa"/>
              <w:bottom w:w="80" w:type="dxa"/>
              <w:right w:w="100" w:type="dxa"/>
            </w:tcMar>
            <w:vAlign w:val="center"/>
          </w:tcPr>
          <w:p w14:paraId="30BE26C3" w14:textId="77777777" w:rsidR="00D74360" w:rsidRDefault="00D74360" w:rsidP="004779CC">
            <w:r>
              <w:rPr>
                <w:b/>
                <w:bCs/>
                <w:color w:val="FFFFFF"/>
                <w:sz w:val="19"/>
                <w:szCs w:val="19"/>
              </w:rPr>
              <w:t>Trace Statistic</w:t>
            </w:r>
          </w:p>
        </w:tc>
        <w:tc>
          <w:tcPr>
            <w:tcW w:w="2400" w:type="dxa"/>
            <w:shd w:val="clear" w:color="auto" w:fill="10243E"/>
            <w:tcMar>
              <w:top w:w="80" w:type="dxa"/>
              <w:left w:w="100" w:type="dxa"/>
              <w:bottom w:w="80" w:type="dxa"/>
              <w:right w:w="100" w:type="dxa"/>
            </w:tcMar>
            <w:vAlign w:val="center"/>
          </w:tcPr>
          <w:p w14:paraId="09E1CF00" w14:textId="77777777" w:rsidR="00D74360" w:rsidRDefault="00D74360" w:rsidP="004779CC">
            <w:r>
              <w:rPr>
                <w:b/>
                <w:bCs/>
                <w:color w:val="FFFFFF"/>
                <w:sz w:val="19"/>
                <w:szCs w:val="19"/>
              </w:rPr>
              <w:t>5% Critical Value</w:t>
            </w:r>
          </w:p>
        </w:tc>
        <w:tc>
          <w:tcPr>
            <w:tcW w:w="2000" w:type="dxa"/>
            <w:shd w:val="clear" w:color="auto" w:fill="10243E"/>
            <w:tcMar>
              <w:top w:w="80" w:type="dxa"/>
              <w:left w:w="100" w:type="dxa"/>
              <w:bottom w:w="80" w:type="dxa"/>
              <w:right w:w="100" w:type="dxa"/>
            </w:tcMar>
            <w:vAlign w:val="center"/>
          </w:tcPr>
          <w:p w14:paraId="36CEE368" w14:textId="77777777" w:rsidR="00D74360" w:rsidRDefault="00D74360" w:rsidP="004779CC">
            <w:r>
              <w:rPr>
                <w:b/>
                <w:bCs/>
                <w:color w:val="FFFFFF"/>
                <w:sz w:val="19"/>
                <w:szCs w:val="19"/>
              </w:rPr>
              <w:t>Decision</w:t>
            </w:r>
          </w:p>
        </w:tc>
      </w:tr>
      <w:tr w:rsidR="00D74360" w14:paraId="6059E3D3" w14:textId="77777777" w:rsidTr="004779CC">
        <w:tc>
          <w:tcPr>
            <w:tcW w:w="2200" w:type="dxa"/>
            <w:tcMar>
              <w:top w:w="80" w:type="dxa"/>
              <w:left w:w="100" w:type="dxa"/>
              <w:bottom w:w="80" w:type="dxa"/>
              <w:right w:w="100" w:type="dxa"/>
            </w:tcMar>
            <w:vAlign w:val="center"/>
          </w:tcPr>
          <w:p w14:paraId="4C2E9F25" w14:textId="77777777" w:rsidR="00D74360" w:rsidRDefault="00D74360" w:rsidP="004779CC">
            <w:r>
              <w:rPr>
                <w:sz w:val="19"/>
                <w:szCs w:val="19"/>
              </w:rPr>
              <w:t>r ≤ 0</w:t>
            </w:r>
          </w:p>
        </w:tc>
        <w:tc>
          <w:tcPr>
            <w:tcW w:w="2400" w:type="dxa"/>
            <w:tcMar>
              <w:top w:w="80" w:type="dxa"/>
              <w:left w:w="100" w:type="dxa"/>
              <w:bottom w:w="80" w:type="dxa"/>
              <w:right w:w="100" w:type="dxa"/>
            </w:tcMar>
            <w:vAlign w:val="center"/>
          </w:tcPr>
          <w:p w14:paraId="339C33AC" w14:textId="77777777" w:rsidR="00D74360" w:rsidRDefault="00D74360" w:rsidP="004779CC">
            <w:r>
              <w:rPr>
                <w:sz w:val="19"/>
                <w:szCs w:val="19"/>
              </w:rPr>
              <w:t>116.230</w:t>
            </w:r>
          </w:p>
        </w:tc>
        <w:tc>
          <w:tcPr>
            <w:tcW w:w="2400" w:type="dxa"/>
            <w:tcMar>
              <w:top w:w="80" w:type="dxa"/>
              <w:left w:w="100" w:type="dxa"/>
              <w:bottom w:w="80" w:type="dxa"/>
              <w:right w:w="100" w:type="dxa"/>
            </w:tcMar>
            <w:vAlign w:val="center"/>
          </w:tcPr>
          <w:p w14:paraId="0A77102D" w14:textId="77777777" w:rsidR="00D74360" w:rsidRDefault="00D74360" w:rsidP="004779CC">
            <w:r>
              <w:rPr>
                <w:sz w:val="19"/>
                <w:szCs w:val="19"/>
              </w:rPr>
              <w:t>33.878</w:t>
            </w:r>
          </w:p>
        </w:tc>
        <w:tc>
          <w:tcPr>
            <w:tcW w:w="2000" w:type="dxa"/>
            <w:tcMar>
              <w:top w:w="80" w:type="dxa"/>
              <w:left w:w="100" w:type="dxa"/>
              <w:bottom w:w="80" w:type="dxa"/>
              <w:right w:w="100" w:type="dxa"/>
            </w:tcMar>
            <w:vAlign w:val="center"/>
          </w:tcPr>
          <w:p w14:paraId="14B434CA" w14:textId="77777777" w:rsidR="00D74360" w:rsidRDefault="00D74360" w:rsidP="004779CC">
            <w:r>
              <w:rPr>
                <w:sz w:val="19"/>
                <w:szCs w:val="19"/>
              </w:rPr>
              <w:t>Reject</w:t>
            </w:r>
          </w:p>
        </w:tc>
      </w:tr>
      <w:tr w:rsidR="00D74360" w14:paraId="31FCFEB4" w14:textId="77777777" w:rsidTr="004779CC">
        <w:tc>
          <w:tcPr>
            <w:tcW w:w="2200" w:type="dxa"/>
            <w:shd w:val="clear" w:color="auto" w:fill="F2F4F7"/>
            <w:tcMar>
              <w:top w:w="80" w:type="dxa"/>
              <w:left w:w="100" w:type="dxa"/>
              <w:bottom w:w="80" w:type="dxa"/>
              <w:right w:w="100" w:type="dxa"/>
            </w:tcMar>
            <w:vAlign w:val="center"/>
          </w:tcPr>
          <w:p w14:paraId="73860990" w14:textId="77777777" w:rsidR="00D74360" w:rsidRDefault="00D74360" w:rsidP="004779CC">
            <w:r>
              <w:rPr>
                <w:sz w:val="19"/>
                <w:szCs w:val="19"/>
              </w:rPr>
              <w:t>r ≤ 1</w:t>
            </w:r>
          </w:p>
        </w:tc>
        <w:tc>
          <w:tcPr>
            <w:tcW w:w="2400" w:type="dxa"/>
            <w:shd w:val="clear" w:color="auto" w:fill="F2F4F7"/>
            <w:tcMar>
              <w:top w:w="80" w:type="dxa"/>
              <w:left w:w="100" w:type="dxa"/>
              <w:bottom w:w="80" w:type="dxa"/>
              <w:right w:w="100" w:type="dxa"/>
            </w:tcMar>
            <w:vAlign w:val="center"/>
          </w:tcPr>
          <w:p w14:paraId="7829D970" w14:textId="77777777" w:rsidR="00D74360" w:rsidRDefault="00D74360" w:rsidP="004779CC">
            <w:r>
              <w:rPr>
                <w:sz w:val="19"/>
                <w:szCs w:val="19"/>
              </w:rPr>
              <w:t>48.402</w:t>
            </w:r>
          </w:p>
        </w:tc>
        <w:tc>
          <w:tcPr>
            <w:tcW w:w="2400" w:type="dxa"/>
            <w:shd w:val="clear" w:color="auto" w:fill="F2F4F7"/>
            <w:tcMar>
              <w:top w:w="80" w:type="dxa"/>
              <w:left w:w="100" w:type="dxa"/>
              <w:bottom w:w="80" w:type="dxa"/>
              <w:right w:w="100" w:type="dxa"/>
            </w:tcMar>
            <w:vAlign w:val="center"/>
          </w:tcPr>
          <w:p w14:paraId="78878EE7" w14:textId="77777777" w:rsidR="00D74360" w:rsidRDefault="00D74360" w:rsidP="004779CC">
            <w:r>
              <w:rPr>
                <w:sz w:val="19"/>
                <w:szCs w:val="19"/>
              </w:rPr>
              <w:t>27.586</w:t>
            </w:r>
          </w:p>
        </w:tc>
        <w:tc>
          <w:tcPr>
            <w:tcW w:w="2000" w:type="dxa"/>
            <w:shd w:val="clear" w:color="auto" w:fill="F2F4F7"/>
            <w:tcMar>
              <w:top w:w="80" w:type="dxa"/>
              <w:left w:w="100" w:type="dxa"/>
              <w:bottom w:w="80" w:type="dxa"/>
              <w:right w:w="100" w:type="dxa"/>
            </w:tcMar>
            <w:vAlign w:val="center"/>
          </w:tcPr>
          <w:p w14:paraId="03821F72" w14:textId="77777777" w:rsidR="00D74360" w:rsidRDefault="00D74360" w:rsidP="004779CC">
            <w:r>
              <w:rPr>
                <w:sz w:val="19"/>
                <w:szCs w:val="19"/>
              </w:rPr>
              <w:t>Reject</w:t>
            </w:r>
          </w:p>
        </w:tc>
      </w:tr>
      <w:tr w:rsidR="00D74360" w14:paraId="2C05678D" w14:textId="77777777" w:rsidTr="004779CC">
        <w:tc>
          <w:tcPr>
            <w:tcW w:w="2200" w:type="dxa"/>
            <w:tcMar>
              <w:top w:w="80" w:type="dxa"/>
              <w:left w:w="100" w:type="dxa"/>
              <w:bottom w:w="80" w:type="dxa"/>
              <w:right w:w="100" w:type="dxa"/>
            </w:tcMar>
            <w:vAlign w:val="center"/>
          </w:tcPr>
          <w:p w14:paraId="51C41243" w14:textId="77777777" w:rsidR="00D74360" w:rsidRDefault="00D74360" w:rsidP="004779CC">
            <w:r>
              <w:rPr>
                <w:sz w:val="19"/>
                <w:szCs w:val="19"/>
              </w:rPr>
              <w:t>r ≤ 2</w:t>
            </w:r>
          </w:p>
        </w:tc>
        <w:tc>
          <w:tcPr>
            <w:tcW w:w="2400" w:type="dxa"/>
            <w:tcMar>
              <w:top w:w="80" w:type="dxa"/>
              <w:left w:w="100" w:type="dxa"/>
              <w:bottom w:w="80" w:type="dxa"/>
              <w:right w:w="100" w:type="dxa"/>
            </w:tcMar>
            <w:vAlign w:val="center"/>
          </w:tcPr>
          <w:p w14:paraId="69FD6A21" w14:textId="77777777" w:rsidR="00D74360" w:rsidRDefault="00D74360" w:rsidP="004779CC">
            <w:r>
              <w:rPr>
                <w:sz w:val="19"/>
                <w:szCs w:val="19"/>
              </w:rPr>
              <w:t>21.748</w:t>
            </w:r>
          </w:p>
        </w:tc>
        <w:tc>
          <w:tcPr>
            <w:tcW w:w="2400" w:type="dxa"/>
            <w:tcMar>
              <w:top w:w="80" w:type="dxa"/>
              <w:left w:w="100" w:type="dxa"/>
              <w:bottom w:w="80" w:type="dxa"/>
              <w:right w:w="100" w:type="dxa"/>
            </w:tcMar>
            <w:vAlign w:val="center"/>
          </w:tcPr>
          <w:p w14:paraId="39DD735E" w14:textId="77777777" w:rsidR="00D74360" w:rsidRDefault="00D74360" w:rsidP="004779CC">
            <w:r>
              <w:rPr>
                <w:sz w:val="19"/>
                <w:szCs w:val="19"/>
              </w:rPr>
              <w:t>21.131</w:t>
            </w:r>
          </w:p>
        </w:tc>
        <w:tc>
          <w:tcPr>
            <w:tcW w:w="2000" w:type="dxa"/>
            <w:tcMar>
              <w:top w:w="80" w:type="dxa"/>
              <w:left w:w="100" w:type="dxa"/>
              <w:bottom w:w="80" w:type="dxa"/>
              <w:right w:w="100" w:type="dxa"/>
            </w:tcMar>
            <w:vAlign w:val="center"/>
          </w:tcPr>
          <w:p w14:paraId="7F9FAEE4" w14:textId="77777777" w:rsidR="00D74360" w:rsidRDefault="00D74360" w:rsidP="004779CC">
            <w:r>
              <w:rPr>
                <w:sz w:val="19"/>
                <w:szCs w:val="19"/>
              </w:rPr>
              <w:t>Reject</w:t>
            </w:r>
          </w:p>
        </w:tc>
      </w:tr>
      <w:tr w:rsidR="00D74360" w14:paraId="350B1503" w14:textId="77777777" w:rsidTr="004779CC">
        <w:tc>
          <w:tcPr>
            <w:tcW w:w="2200" w:type="dxa"/>
            <w:shd w:val="clear" w:color="auto" w:fill="F2F4F7"/>
            <w:tcMar>
              <w:top w:w="80" w:type="dxa"/>
              <w:left w:w="100" w:type="dxa"/>
              <w:bottom w:w="80" w:type="dxa"/>
              <w:right w:w="100" w:type="dxa"/>
            </w:tcMar>
            <w:vAlign w:val="center"/>
          </w:tcPr>
          <w:p w14:paraId="66625679" w14:textId="77777777" w:rsidR="00D74360" w:rsidRDefault="00D74360" w:rsidP="004779CC">
            <w:r>
              <w:rPr>
                <w:sz w:val="19"/>
                <w:szCs w:val="19"/>
              </w:rPr>
              <w:t>r ≤ 3</w:t>
            </w:r>
          </w:p>
        </w:tc>
        <w:tc>
          <w:tcPr>
            <w:tcW w:w="2400" w:type="dxa"/>
            <w:shd w:val="clear" w:color="auto" w:fill="F2F4F7"/>
            <w:tcMar>
              <w:top w:w="80" w:type="dxa"/>
              <w:left w:w="100" w:type="dxa"/>
              <w:bottom w:w="80" w:type="dxa"/>
              <w:right w:w="100" w:type="dxa"/>
            </w:tcMar>
            <w:vAlign w:val="center"/>
          </w:tcPr>
          <w:p w14:paraId="659C6062" w14:textId="77777777" w:rsidR="00D74360" w:rsidRDefault="00D74360" w:rsidP="004779CC">
            <w:r>
              <w:rPr>
                <w:sz w:val="19"/>
                <w:szCs w:val="19"/>
              </w:rPr>
              <w:t>5.434</w:t>
            </w:r>
          </w:p>
        </w:tc>
        <w:tc>
          <w:tcPr>
            <w:tcW w:w="2400" w:type="dxa"/>
            <w:shd w:val="clear" w:color="auto" w:fill="F2F4F7"/>
            <w:tcMar>
              <w:top w:w="80" w:type="dxa"/>
              <w:left w:w="100" w:type="dxa"/>
              <w:bottom w:w="80" w:type="dxa"/>
              <w:right w:w="100" w:type="dxa"/>
            </w:tcMar>
            <w:vAlign w:val="center"/>
          </w:tcPr>
          <w:p w14:paraId="3B2A762E" w14:textId="77777777" w:rsidR="00D74360" w:rsidRDefault="00D74360" w:rsidP="004779CC">
            <w:r>
              <w:rPr>
                <w:sz w:val="19"/>
                <w:szCs w:val="19"/>
              </w:rPr>
              <w:t>14.264</w:t>
            </w:r>
          </w:p>
        </w:tc>
        <w:tc>
          <w:tcPr>
            <w:tcW w:w="2000" w:type="dxa"/>
            <w:shd w:val="clear" w:color="auto" w:fill="F2F4F7"/>
            <w:tcMar>
              <w:top w:w="80" w:type="dxa"/>
              <w:left w:w="100" w:type="dxa"/>
              <w:bottom w:w="80" w:type="dxa"/>
              <w:right w:w="100" w:type="dxa"/>
            </w:tcMar>
            <w:vAlign w:val="center"/>
          </w:tcPr>
          <w:p w14:paraId="67048FBC" w14:textId="77777777" w:rsidR="00D74360" w:rsidRDefault="00D74360" w:rsidP="004779CC">
            <w:r>
              <w:rPr>
                <w:sz w:val="19"/>
                <w:szCs w:val="19"/>
              </w:rPr>
              <w:t>Fail to reject</w:t>
            </w:r>
          </w:p>
        </w:tc>
      </w:tr>
      <w:tr w:rsidR="00D74360" w14:paraId="74DD879A" w14:textId="77777777" w:rsidTr="004779CC">
        <w:tc>
          <w:tcPr>
            <w:tcW w:w="2200" w:type="dxa"/>
            <w:tcMar>
              <w:top w:w="80" w:type="dxa"/>
              <w:left w:w="100" w:type="dxa"/>
              <w:bottom w:w="80" w:type="dxa"/>
              <w:right w:w="100" w:type="dxa"/>
            </w:tcMar>
            <w:vAlign w:val="center"/>
          </w:tcPr>
          <w:p w14:paraId="0531D548" w14:textId="77777777" w:rsidR="00D74360" w:rsidRDefault="00D74360" w:rsidP="004779CC">
            <w:r>
              <w:rPr>
                <w:sz w:val="19"/>
                <w:szCs w:val="19"/>
              </w:rPr>
              <w:t>r ≤ 4</w:t>
            </w:r>
          </w:p>
        </w:tc>
        <w:tc>
          <w:tcPr>
            <w:tcW w:w="2400" w:type="dxa"/>
            <w:tcMar>
              <w:top w:w="80" w:type="dxa"/>
              <w:left w:w="100" w:type="dxa"/>
              <w:bottom w:w="80" w:type="dxa"/>
              <w:right w:w="100" w:type="dxa"/>
            </w:tcMar>
            <w:vAlign w:val="center"/>
          </w:tcPr>
          <w:p w14:paraId="63CFDFAE" w14:textId="77777777" w:rsidR="00D74360" w:rsidRDefault="00D74360" w:rsidP="004779CC">
            <w:r>
              <w:rPr>
                <w:sz w:val="19"/>
                <w:szCs w:val="19"/>
              </w:rPr>
              <w:t>0.291</w:t>
            </w:r>
          </w:p>
        </w:tc>
        <w:tc>
          <w:tcPr>
            <w:tcW w:w="2400" w:type="dxa"/>
            <w:tcMar>
              <w:top w:w="80" w:type="dxa"/>
              <w:left w:w="100" w:type="dxa"/>
              <w:bottom w:w="80" w:type="dxa"/>
              <w:right w:w="100" w:type="dxa"/>
            </w:tcMar>
            <w:vAlign w:val="center"/>
          </w:tcPr>
          <w:p w14:paraId="38C4FCB7" w14:textId="77777777" w:rsidR="00D74360" w:rsidRDefault="00D74360" w:rsidP="004779CC">
            <w:r>
              <w:rPr>
                <w:sz w:val="19"/>
                <w:szCs w:val="19"/>
              </w:rPr>
              <w:t>3.842</w:t>
            </w:r>
          </w:p>
        </w:tc>
        <w:tc>
          <w:tcPr>
            <w:tcW w:w="2000" w:type="dxa"/>
            <w:tcMar>
              <w:top w:w="80" w:type="dxa"/>
              <w:left w:w="100" w:type="dxa"/>
              <w:bottom w:w="80" w:type="dxa"/>
              <w:right w:w="100" w:type="dxa"/>
            </w:tcMar>
            <w:vAlign w:val="center"/>
          </w:tcPr>
          <w:p w14:paraId="781FBE89" w14:textId="77777777" w:rsidR="00D74360" w:rsidRDefault="00D74360" w:rsidP="004779CC">
            <w:r>
              <w:rPr>
                <w:sz w:val="19"/>
                <w:szCs w:val="19"/>
              </w:rPr>
              <w:t>Fail to reject</w:t>
            </w:r>
          </w:p>
        </w:tc>
      </w:tr>
    </w:tbl>
    <w:p w14:paraId="71A80645" w14:textId="3694BFCD" w:rsidR="00D74360" w:rsidRDefault="00D74360" w:rsidP="00D74360">
      <w:pPr>
        <w:spacing w:after="200" w:line="300" w:lineRule="auto"/>
        <w:jc w:val="both"/>
      </w:pPr>
      <w:r>
        <w:lastRenderedPageBreak/>
        <w:t xml:space="preserve">The trace statistic rejects the null at r ≤ 0, </w:t>
      </w:r>
      <w:proofErr w:type="spellStart"/>
      <w:r>
        <w:t>r</w:t>
      </w:r>
      <w:proofErr w:type="spellEnd"/>
      <w:r>
        <w:t xml:space="preserve"> ≤ 1, and r ≤ 2 (each comfortably exceeding its 5% critical value), and fails to reject at r ≤ 3. This identifies a cointegrating rank of </w:t>
      </w:r>
      <w:r>
        <w:rPr>
          <w:b/>
          <w:bCs/>
        </w:rPr>
        <w:t>r = 3</w:t>
      </w:r>
      <w:r>
        <w:t xml:space="preserve">: three independent, stationary long-run relationships bind reserves, the exchange rate, the lending rate, remittances, and FDI together, even as each series individually wanders as a non-stationary </w:t>
      </w:r>
      <w:r w:rsidR="00772997">
        <w:t>I (</w:t>
      </w:r>
      <w:r>
        <w:t>1) process. This finding justifies estimating a VECM</w:t>
      </w:r>
      <w:r w:rsidR="00EB540C">
        <w:t>,</w:t>
      </w:r>
      <w:r>
        <w:t xml:space="preserve"> which models these long-run relationships explicitly through error-correction terms</w:t>
      </w:r>
      <w:r w:rsidR="00EB540C">
        <w:t>,</w:t>
      </w:r>
      <w:r>
        <w:t xml:space="preserve"> </w:t>
      </w:r>
      <w:r w:rsidR="00EB540C">
        <w:t xml:space="preserve">rather than </w:t>
      </w:r>
      <w:r>
        <w:t>an unrestricted VAR in first differences, which would discard this long-run information entirely.</w:t>
      </w:r>
    </w:p>
    <w:p w14:paraId="5605717D" w14:textId="77777777" w:rsidR="00D74360" w:rsidRDefault="00D74360" w:rsidP="00D74360">
      <w:pPr>
        <w:pStyle w:val="Heading2"/>
      </w:pPr>
      <w:bookmarkStart w:id="16" w:name="_Toc240475268"/>
      <w:r>
        <w:t>4.4 The VECM: Long-Run Adjustment in the Reserves Equation</w:t>
      </w:r>
      <w:bookmarkEnd w:id="16"/>
    </w:p>
    <w:p w14:paraId="29DF9BF5" w14:textId="77777777" w:rsidR="00D74360" w:rsidRDefault="00D74360" w:rsidP="00D74360">
      <w:pPr>
        <w:spacing w:after="200" w:line="300" w:lineRule="auto"/>
        <w:jc w:val="both"/>
      </w:pPr>
      <w:r>
        <w:t>Table 6 reports the estimated loading (error-correction) coefficients for the reserves equation of the baseline VECM (one lag, three cointegrating relations, constant included).</w:t>
      </w:r>
    </w:p>
    <w:p w14:paraId="026ECDCA" w14:textId="77777777" w:rsidR="00D74360" w:rsidRDefault="00D74360" w:rsidP="00D74360">
      <w:pPr>
        <w:spacing w:before="200" w:after="100"/>
      </w:pPr>
      <w:r>
        <w:rPr>
          <w:b/>
          <w:bCs/>
          <w:i/>
          <w:iCs/>
          <w:color w:val="10243E"/>
          <w:sz w:val="19"/>
          <w:szCs w:val="19"/>
        </w:rPr>
        <w:t>Table 6. VECM Error-Correction (Loading) Coefficients — Reserves Equation</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0"/>
        <w:gridCol w:w="2050"/>
        <w:gridCol w:w="1670"/>
        <w:gridCol w:w="1670"/>
        <w:gridCol w:w="1490"/>
      </w:tblGrid>
      <w:tr w:rsidR="00D74360" w14:paraId="0305FD92" w14:textId="77777777" w:rsidTr="004779CC">
        <w:trPr>
          <w:tblHeader/>
        </w:trPr>
        <w:tc>
          <w:tcPr>
            <w:tcW w:w="2420" w:type="dxa"/>
            <w:shd w:val="clear" w:color="auto" w:fill="10243E"/>
            <w:tcMar>
              <w:top w:w="80" w:type="dxa"/>
              <w:left w:w="100" w:type="dxa"/>
              <w:bottom w:w="80" w:type="dxa"/>
              <w:right w:w="100" w:type="dxa"/>
            </w:tcMar>
            <w:vAlign w:val="center"/>
          </w:tcPr>
          <w:p w14:paraId="6FD9724E" w14:textId="77777777" w:rsidR="00D74360" w:rsidRDefault="00D74360" w:rsidP="004779CC">
            <w:r>
              <w:rPr>
                <w:b/>
                <w:bCs/>
                <w:color w:val="FFFFFF"/>
                <w:sz w:val="19"/>
                <w:szCs w:val="19"/>
              </w:rPr>
              <w:t>Cointegrating Relation</w:t>
            </w:r>
          </w:p>
        </w:tc>
        <w:tc>
          <w:tcPr>
            <w:tcW w:w="2050" w:type="dxa"/>
            <w:shd w:val="clear" w:color="auto" w:fill="10243E"/>
            <w:tcMar>
              <w:top w:w="80" w:type="dxa"/>
              <w:left w:w="100" w:type="dxa"/>
              <w:bottom w:w="80" w:type="dxa"/>
              <w:right w:w="100" w:type="dxa"/>
            </w:tcMar>
            <w:vAlign w:val="center"/>
          </w:tcPr>
          <w:p w14:paraId="040315D3" w14:textId="77777777" w:rsidR="00D74360" w:rsidRDefault="00D74360" w:rsidP="004779CC">
            <w:r>
              <w:rPr>
                <w:b/>
                <w:bCs/>
                <w:color w:val="FFFFFF"/>
                <w:sz w:val="19"/>
                <w:szCs w:val="19"/>
              </w:rPr>
              <w:t>Coefficient (α)</w:t>
            </w:r>
          </w:p>
        </w:tc>
        <w:tc>
          <w:tcPr>
            <w:tcW w:w="1670" w:type="dxa"/>
            <w:shd w:val="clear" w:color="auto" w:fill="10243E"/>
            <w:tcMar>
              <w:top w:w="80" w:type="dxa"/>
              <w:left w:w="100" w:type="dxa"/>
              <w:bottom w:w="80" w:type="dxa"/>
              <w:right w:w="100" w:type="dxa"/>
            </w:tcMar>
            <w:vAlign w:val="center"/>
          </w:tcPr>
          <w:p w14:paraId="0568F109" w14:textId="77777777" w:rsidR="00D74360" w:rsidRDefault="00D74360" w:rsidP="004779CC">
            <w:r>
              <w:rPr>
                <w:b/>
                <w:bCs/>
                <w:color w:val="FFFFFF"/>
                <w:sz w:val="19"/>
                <w:szCs w:val="19"/>
              </w:rPr>
              <w:t>Std. Error</w:t>
            </w:r>
          </w:p>
        </w:tc>
        <w:tc>
          <w:tcPr>
            <w:tcW w:w="1670" w:type="dxa"/>
            <w:shd w:val="clear" w:color="auto" w:fill="10243E"/>
            <w:tcMar>
              <w:top w:w="80" w:type="dxa"/>
              <w:left w:w="100" w:type="dxa"/>
              <w:bottom w:w="80" w:type="dxa"/>
              <w:right w:w="100" w:type="dxa"/>
            </w:tcMar>
            <w:vAlign w:val="center"/>
          </w:tcPr>
          <w:p w14:paraId="25F38E48" w14:textId="77777777" w:rsidR="00D74360" w:rsidRDefault="00D74360" w:rsidP="004779CC">
            <w:r>
              <w:rPr>
                <w:b/>
                <w:bCs/>
                <w:color w:val="FFFFFF"/>
                <w:sz w:val="19"/>
                <w:szCs w:val="19"/>
              </w:rPr>
              <w:t>z-statistic</w:t>
            </w:r>
          </w:p>
        </w:tc>
        <w:tc>
          <w:tcPr>
            <w:tcW w:w="1490" w:type="dxa"/>
            <w:shd w:val="clear" w:color="auto" w:fill="10243E"/>
            <w:tcMar>
              <w:top w:w="80" w:type="dxa"/>
              <w:left w:w="100" w:type="dxa"/>
              <w:bottom w:w="80" w:type="dxa"/>
              <w:right w:w="100" w:type="dxa"/>
            </w:tcMar>
            <w:vAlign w:val="center"/>
          </w:tcPr>
          <w:p w14:paraId="0BA639D9" w14:textId="77777777" w:rsidR="00D74360" w:rsidRDefault="00D74360" w:rsidP="004779CC">
            <w:r>
              <w:rPr>
                <w:b/>
                <w:bCs/>
                <w:color w:val="FFFFFF"/>
                <w:sz w:val="19"/>
                <w:szCs w:val="19"/>
              </w:rPr>
              <w:t>p-value</w:t>
            </w:r>
          </w:p>
        </w:tc>
      </w:tr>
      <w:tr w:rsidR="00D74360" w14:paraId="4F5D74BA" w14:textId="77777777" w:rsidTr="004779CC">
        <w:tc>
          <w:tcPr>
            <w:tcW w:w="2420" w:type="dxa"/>
            <w:tcMar>
              <w:top w:w="80" w:type="dxa"/>
              <w:left w:w="100" w:type="dxa"/>
              <w:bottom w:w="80" w:type="dxa"/>
              <w:right w:w="100" w:type="dxa"/>
            </w:tcMar>
            <w:vAlign w:val="center"/>
          </w:tcPr>
          <w:p w14:paraId="17DD854F" w14:textId="77777777" w:rsidR="00D74360" w:rsidRDefault="00D74360" w:rsidP="004779CC">
            <w:r>
              <w:rPr>
                <w:sz w:val="19"/>
                <w:szCs w:val="19"/>
              </w:rPr>
              <w:t>ec1</w:t>
            </w:r>
          </w:p>
        </w:tc>
        <w:tc>
          <w:tcPr>
            <w:tcW w:w="2050" w:type="dxa"/>
            <w:tcMar>
              <w:top w:w="80" w:type="dxa"/>
              <w:left w:w="100" w:type="dxa"/>
              <w:bottom w:w="80" w:type="dxa"/>
              <w:right w:w="100" w:type="dxa"/>
            </w:tcMar>
            <w:vAlign w:val="center"/>
          </w:tcPr>
          <w:p w14:paraId="284FF52E" w14:textId="77777777" w:rsidR="00D74360" w:rsidRDefault="00D74360" w:rsidP="004779CC">
            <w:r>
              <w:rPr>
                <w:sz w:val="19"/>
                <w:szCs w:val="19"/>
              </w:rPr>
              <w:t>-0.963</w:t>
            </w:r>
          </w:p>
        </w:tc>
        <w:tc>
          <w:tcPr>
            <w:tcW w:w="1670" w:type="dxa"/>
            <w:tcMar>
              <w:top w:w="80" w:type="dxa"/>
              <w:left w:w="100" w:type="dxa"/>
              <w:bottom w:w="80" w:type="dxa"/>
              <w:right w:w="100" w:type="dxa"/>
            </w:tcMar>
            <w:vAlign w:val="center"/>
          </w:tcPr>
          <w:p w14:paraId="1E7DA926" w14:textId="77777777" w:rsidR="00D74360" w:rsidRDefault="00D74360" w:rsidP="004779CC">
            <w:r>
              <w:rPr>
                <w:sz w:val="19"/>
                <w:szCs w:val="19"/>
              </w:rPr>
              <w:t>0.115</w:t>
            </w:r>
          </w:p>
        </w:tc>
        <w:tc>
          <w:tcPr>
            <w:tcW w:w="1670" w:type="dxa"/>
            <w:tcMar>
              <w:top w:w="80" w:type="dxa"/>
              <w:left w:w="100" w:type="dxa"/>
              <w:bottom w:w="80" w:type="dxa"/>
              <w:right w:w="100" w:type="dxa"/>
            </w:tcMar>
            <w:vAlign w:val="center"/>
          </w:tcPr>
          <w:p w14:paraId="55CEDC90" w14:textId="77777777" w:rsidR="00D74360" w:rsidRDefault="00D74360" w:rsidP="004779CC">
            <w:r>
              <w:rPr>
                <w:sz w:val="19"/>
                <w:szCs w:val="19"/>
              </w:rPr>
              <w:t>-8.370</w:t>
            </w:r>
          </w:p>
        </w:tc>
        <w:tc>
          <w:tcPr>
            <w:tcW w:w="1490" w:type="dxa"/>
            <w:tcMar>
              <w:top w:w="80" w:type="dxa"/>
              <w:left w:w="100" w:type="dxa"/>
              <w:bottom w:w="80" w:type="dxa"/>
              <w:right w:w="100" w:type="dxa"/>
            </w:tcMar>
            <w:vAlign w:val="center"/>
          </w:tcPr>
          <w:p w14:paraId="7BF05E45" w14:textId="77777777" w:rsidR="00D74360" w:rsidRDefault="00D74360" w:rsidP="004779CC">
            <w:r>
              <w:rPr>
                <w:sz w:val="19"/>
                <w:szCs w:val="19"/>
              </w:rPr>
              <w:t>&lt; 0.001</w:t>
            </w:r>
          </w:p>
        </w:tc>
      </w:tr>
      <w:tr w:rsidR="00D74360" w14:paraId="6BBE0548" w14:textId="77777777" w:rsidTr="004779CC">
        <w:tc>
          <w:tcPr>
            <w:tcW w:w="2420" w:type="dxa"/>
            <w:shd w:val="clear" w:color="auto" w:fill="F2F4F7"/>
            <w:tcMar>
              <w:top w:w="80" w:type="dxa"/>
              <w:left w:w="100" w:type="dxa"/>
              <w:bottom w:w="80" w:type="dxa"/>
              <w:right w:w="100" w:type="dxa"/>
            </w:tcMar>
            <w:vAlign w:val="center"/>
          </w:tcPr>
          <w:p w14:paraId="4F53E08E" w14:textId="77777777" w:rsidR="00D74360" w:rsidRDefault="00D74360" w:rsidP="004779CC">
            <w:r>
              <w:rPr>
                <w:sz w:val="19"/>
                <w:szCs w:val="19"/>
              </w:rPr>
              <w:t>ec2</w:t>
            </w:r>
          </w:p>
        </w:tc>
        <w:tc>
          <w:tcPr>
            <w:tcW w:w="2050" w:type="dxa"/>
            <w:shd w:val="clear" w:color="auto" w:fill="F2F4F7"/>
            <w:tcMar>
              <w:top w:w="80" w:type="dxa"/>
              <w:left w:w="100" w:type="dxa"/>
              <w:bottom w:w="80" w:type="dxa"/>
              <w:right w:w="100" w:type="dxa"/>
            </w:tcMar>
            <w:vAlign w:val="center"/>
          </w:tcPr>
          <w:p w14:paraId="5FDA9162" w14:textId="77777777" w:rsidR="00D74360" w:rsidRDefault="00D74360" w:rsidP="004779CC">
            <w:r>
              <w:rPr>
                <w:sz w:val="19"/>
                <w:szCs w:val="19"/>
              </w:rPr>
              <w:t>0.062</w:t>
            </w:r>
          </w:p>
        </w:tc>
        <w:tc>
          <w:tcPr>
            <w:tcW w:w="1670" w:type="dxa"/>
            <w:shd w:val="clear" w:color="auto" w:fill="F2F4F7"/>
            <w:tcMar>
              <w:top w:w="80" w:type="dxa"/>
              <w:left w:w="100" w:type="dxa"/>
              <w:bottom w:w="80" w:type="dxa"/>
              <w:right w:w="100" w:type="dxa"/>
            </w:tcMar>
            <w:vAlign w:val="center"/>
          </w:tcPr>
          <w:p w14:paraId="5F0848B9" w14:textId="77777777" w:rsidR="00D74360" w:rsidRDefault="00D74360" w:rsidP="004779CC">
            <w:r>
              <w:rPr>
                <w:sz w:val="19"/>
                <w:szCs w:val="19"/>
              </w:rPr>
              <w:t>0.010</w:t>
            </w:r>
          </w:p>
        </w:tc>
        <w:tc>
          <w:tcPr>
            <w:tcW w:w="1670" w:type="dxa"/>
            <w:shd w:val="clear" w:color="auto" w:fill="F2F4F7"/>
            <w:tcMar>
              <w:top w:w="80" w:type="dxa"/>
              <w:left w:w="100" w:type="dxa"/>
              <w:bottom w:w="80" w:type="dxa"/>
              <w:right w:w="100" w:type="dxa"/>
            </w:tcMar>
            <w:vAlign w:val="center"/>
          </w:tcPr>
          <w:p w14:paraId="5BDABF2A" w14:textId="77777777" w:rsidR="00D74360" w:rsidRDefault="00D74360" w:rsidP="004779CC">
            <w:r>
              <w:rPr>
                <w:sz w:val="19"/>
                <w:szCs w:val="19"/>
              </w:rPr>
              <w:t>5.955</w:t>
            </w:r>
          </w:p>
        </w:tc>
        <w:tc>
          <w:tcPr>
            <w:tcW w:w="1490" w:type="dxa"/>
            <w:shd w:val="clear" w:color="auto" w:fill="F2F4F7"/>
            <w:tcMar>
              <w:top w:w="80" w:type="dxa"/>
              <w:left w:w="100" w:type="dxa"/>
              <w:bottom w:w="80" w:type="dxa"/>
              <w:right w:w="100" w:type="dxa"/>
            </w:tcMar>
            <w:vAlign w:val="center"/>
          </w:tcPr>
          <w:p w14:paraId="71E4A5EA" w14:textId="77777777" w:rsidR="00D74360" w:rsidRDefault="00D74360" w:rsidP="004779CC">
            <w:r>
              <w:rPr>
                <w:sz w:val="19"/>
                <w:szCs w:val="19"/>
              </w:rPr>
              <w:t>&lt; 0.001</w:t>
            </w:r>
          </w:p>
        </w:tc>
      </w:tr>
      <w:tr w:rsidR="00D74360" w14:paraId="017B0D81" w14:textId="77777777" w:rsidTr="004779CC">
        <w:tc>
          <w:tcPr>
            <w:tcW w:w="2420" w:type="dxa"/>
            <w:tcMar>
              <w:top w:w="80" w:type="dxa"/>
              <w:left w:w="100" w:type="dxa"/>
              <w:bottom w:w="80" w:type="dxa"/>
              <w:right w:w="100" w:type="dxa"/>
            </w:tcMar>
            <w:vAlign w:val="center"/>
          </w:tcPr>
          <w:p w14:paraId="73DD7DFC" w14:textId="77777777" w:rsidR="00D74360" w:rsidRDefault="00D74360" w:rsidP="004779CC">
            <w:r>
              <w:rPr>
                <w:sz w:val="19"/>
                <w:szCs w:val="19"/>
              </w:rPr>
              <w:t>ec3</w:t>
            </w:r>
          </w:p>
        </w:tc>
        <w:tc>
          <w:tcPr>
            <w:tcW w:w="2050" w:type="dxa"/>
            <w:tcMar>
              <w:top w:w="80" w:type="dxa"/>
              <w:left w:w="100" w:type="dxa"/>
              <w:bottom w:w="80" w:type="dxa"/>
              <w:right w:w="100" w:type="dxa"/>
            </w:tcMar>
            <w:vAlign w:val="center"/>
          </w:tcPr>
          <w:p w14:paraId="13371CDE" w14:textId="77777777" w:rsidR="00D74360" w:rsidRDefault="00D74360" w:rsidP="004779CC">
            <w:r>
              <w:rPr>
                <w:sz w:val="19"/>
                <w:szCs w:val="19"/>
              </w:rPr>
              <w:t>2.624</w:t>
            </w:r>
          </w:p>
        </w:tc>
        <w:tc>
          <w:tcPr>
            <w:tcW w:w="1670" w:type="dxa"/>
            <w:tcMar>
              <w:top w:w="80" w:type="dxa"/>
              <w:left w:w="100" w:type="dxa"/>
              <w:bottom w:w="80" w:type="dxa"/>
              <w:right w:w="100" w:type="dxa"/>
            </w:tcMar>
            <w:vAlign w:val="center"/>
          </w:tcPr>
          <w:p w14:paraId="445B2EEA" w14:textId="77777777" w:rsidR="00D74360" w:rsidRDefault="00D74360" w:rsidP="004779CC">
            <w:r>
              <w:rPr>
                <w:sz w:val="19"/>
                <w:szCs w:val="19"/>
              </w:rPr>
              <w:t>0.658</w:t>
            </w:r>
          </w:p>
        </w:tc>
        <w:tc>
          <w:tcPr>
            <w:tcW w:w="1670" w:type="dxa"/>
            <w:tcMar>
              <w:top w:w="80" w:type="dxa"/>
              <w:left w:w="100" w:type="dxa"/>
              <w:bottom w:w="80" w:type="dxa"/>
              <w:right w:w="100" w:type="dxa"/>
            </w:tcMar>
            <w:vAlign w:val="center"/>
          </w:tcPr>
          <w:p w14:paraId="79239EAC" w14:textId="77777777" w:rsidR="00D74360" w:rsidRDefault="00D74360" w:rsidP="004779CC">
            <w:r>
              <w:rPr>
                <w:sz w:val="19"/>
                <w:szCs w:val="19"/>
              </w:rPr>
              <w:t>3.986</w:t>
            </w:r>
          </w:p>
        </w:tc>
        <w:tc>
          <w:tcPr>
            <w:tcW w:w="1490" w:type="dxa"/>
            <w:tcMar>
              <w:top w:w="80" w:type="dxa"/>
              <w:left w:w="100" w:type="dxa"/>
              <w:bottom w:w="80" w:type="dxa"/>
              <w:right w:w="100" w:type="dxa"/>
            </w:tcMar>
            <w:vAlign w:val="center"/>
          </w:tcPr>
          <w:p w14:paraId="668B1A41" w14:textId="77777777" w:rsidR="00D74360" w:rsidRDefault="00D74360" w:rsidP="004779CC">
            <w:r>
              <w:rPr>
                <w:sz w:val="19"/>
                <w:szCs w:val="19"/>
              </w:rPr>
              <w:t>&lt; 0.001</w:t>
            </w:r>
          </w:p>
        </w:tc>
      </w:tr>
    </w:tbl>
    <w:p w14:paraId="68C1B1D4" w14:textId="22CC243F" w:rsidR="00D74360" w:rsidRDefault="00D74360" w:rsidP="00D74360">
      <w:pPr>
        <w:spacing w:after="200" w:line="300" w:lineRule="auto"/>
        <w:jc w:val="both"/>
      </w:pPr>
      <w:r>
        <w:t xml:space="preserve">All three error-correction terms are statistically significant at conventional levels. The coefficient on ec1 (–0.963) implies that reserves close roughly 96 </w:t>
      </w:r>
      <w:r w:rsidR="00EB540C">
        <w:t>per cent</w:t>
      </w:r>
      <w:r>
        <w:t xml:space="preserve"> of any deviation from that long-run equilibrium within a single year — a very rapid adjustment speed, consistent with active management of the reserve position rather than a slow, passive drift toward equilibrium. The remaining two error-correction terms are also significant, indicating that reserves respond to all three identified long-run relationships, not merely one.</w:t>
      </w:r>
    </w:p>
    <w:p w14:paraId="69CFF30C" w14:textId="2D480A9D" w:rsidR="00D74360" w:rsidRDefault="00D74360" w:rsidP="00D74360">
      <w:pPr>
        <w:spacing w:after="200" w:line="300" w:lineRule="auto"/>
        <w:jc w:val="both"/>
      </w:pPr>
      <w:r>
        <w:t xml:space="preserve">A system-wide Jarque–Bera normality test on the VECM residuals </w:t>
      </w:r>
      <w:r w:rsidR="000661DA">
        <w:t>returns</w:t>
      </w:r>
      <w:r>
        <w:t xml:space="preserve"> a test statistic of 3.931 with a system p-value of 0.950, providing no evidence against normally distributed residuals and supporting the adequacy of the model specification.</w:t>
      </w:r>
    </w:p>
    <w:p w14:paraId="69AC0147" w14:textId="77777777" w:rsidR="00D74360" w:rsidRDefault="00D74360" w:rsidP="00D74360">
      <w:pPr>
        <w:pStyle w:val="Heading2"/>
      </w:pPr>
      <w:bookmarkStart w:id="17" w:name="_Toc240475269"/>
      <w:r>
        <w:t>4.5 The VECM: Short-Run Drivers of Reserves</w:t>
      </w:r>
      <w:bookmarkEnd w:id="17"/>
    </w:p>
    <w:p w14:paraId="06B9EC8B" w14:textId="1867C737" w:rsidR="00D74360" w:rsidRDefault="00D74360" w:rsidP="00D74360">
      <w:pPr>
        <w:spacing w:after="200" w:line="300" w:lineRule="auto"/>
        <w:jc w:val="both"/>
      </w:pPr>
      <w:r>
        <w:t xml:space="preserve">Table 7 </w:t>
      </w:r>
      <w:r w:rsidR="00A742D0">
        <w:t>reports on</w:t>
      </w:r>
      <w:r>
        <w:t xml:space="preserve"> the short-run (lagged first-difference) coefficients in the reserves equation.</w:t>
      </w:r>
    </w:p>
    <w:p w14:paraId="25B44B9E" w14:textId="77777777" w:rsidR="00D74360" w:rsidRDefault="00D74360" w:rsidP="00D74360">
      <w:pPr>
        <w:spacing w:before="200" w:after="100"/>
      </w:pPr>
      <w:r>
        <w:rPr>
          <w:b/>
          <w:bCs/>
          <w:i/>
          <w:iCs/>
          <w:color w:val="10243E"/>
          <w:sz w:val="19"/>
          <w:szCs w:val="19"/>
        </w:rPr>
        <w:t>Table 7. VECM Short-Run Coefficients — Reserves Equation</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0"/>
        <w:gridCol w:w="1490"/>
        <w:gridCol w:w="1490"/>
        <w:gridCol w:w="1300"/>
        <w:gridCol w:w="2600"/>
      </w:tblGrid>
      <w:tr w:rsidR="00D74360" w14:paraId="18498B52" w14:textId="77777777" w:rsidTr="004779CC">
        <w:trPr>
          <w:tblHeader/>
        </w:trPr>
        <w:tc>
          <w:tcPr>
            <w:tcW w:w="2420" w:type="dxa"/>
            <w:shd w:val="clear" w:color="auto" w:fill="10243E"/>
            <w:tcMar>
              <w:top w:w="80" w:type="dxa"/>
              <w:left w:w="100" w:type="dxa"/>
              <w:bottom w:w="80" w:type="dxa"/>
              <w:right w:w="100" w:type="dxa"/>
            </w:tcMar>
            <w:vAlign w:val="center"/>
          </w:tcPr>
          <w:p w14:paraId="10C5ABF1" w14:textId="77777777" w:rsidR="00D74360" w:rsidRDefault="00D74360" w:rsidP="004779CC">
            <w:r>
              <w:rPr>
                <w:b/>
                <w:bCs/>
                <w:color w:val="FFFFFF"/>
                <w:sz w:val="19"/>
                <w:szCs w:val="19"/>
              </w:rPr>
              <w:t>Lagged Regressor (t-1)</w:t>
            </w:r>
          </w:p>
        </w:tc>
        <w:tc>
          <w:tcPr>
            <w:tcW w:w="1490" w:type="dxa"/>
            <w:shd w:val="clear" w:color="auto" w:fill="10243E"/>
            <w:tcMar>
              <w:top w:w="80" w:type="dxa"/>
              <w:left w:w="100" w:type="dxa"/>
              <w:bottom w:w="80" w:type="dxa"/>
              <w:right w:w="100" w:type="dxa"/>
            </w:tcMar>
            <w:vAlign w:val="center"/>
          </w:tcPr>
          <w:p w14:paraId="0A61F13B" w14:textId="77777777" w:rsidR="00D74360" w:rsidRDefault="00D74360" w:rsidP="004779CC">
            <w:r>
              <w:rPr>
                <w:b/>
                <w:bCs/>
                <w:color w:val="FFFFFF"/>
                <w:sz w:val="19"/>
                <w:szCs w:val="19"/>
              </w:rPr>
              <w:t>Coefficient</w:t>
            </w:r>
          </w:p>
        </w:tc>
        <w:tc>
          <w:tcPr>
            <w:tcW w:w="1490" w:type="dxa"/>
            <w:shd w:val="clear" w:color="auto" w:fill="10243E"/>
            <w:tcMar>
              <w:top w:w="80" w:type="dxa"/>
              <w:left w:w="100" w:type="dxa"/>
              <w:bottom w:w="80" w:type="dxa"/>
              <w:right w:w="100" w:type="dxa"/>
            </w:tcMar>
            <w:vAlign w:val="center"/>
          </w:tcPr>
          <w:p w14:paraId="6A700C25" w14:textId="77777777" w:rsidR="00D74360" w:rsidRDefault="00D74360" w:rsidP="004779CC">
            <w:r>
              <w:rPr>
                <w:b/>
                <w:bCs/>
                <w:color w:val="FFFFFF"/>
                <w:sz w:val="19"/>
                <w:szCs w:val="19"/>
              </w:rPr>
              <w:t>Std. Error</w:t>
            </w:r>
          </w:p>
        </w:tc>
        <w:tc>
          <w:tcPr>
            <w:tcW w:w="1300" w:type="dxa"/>
            <w:shd w:val="clear" w:color="auto" w:fill="10243E"/>
            <w:tcMar>
              <w:top w:w="80" w:type="dxa"/>
              <w:left w:w="100" w:type="dxa"/>
              <w:bottom w:w="80" w:type="dxa"/>
              <w:right w:w="100" w:type="dxa"/>
            </w:tcMar>
            <w:vAlign w:val="center"/>
          </w:tcPr>
          <w:p w14:paraId="678ECB9E" w14:textId="77777777" w:rsidR="00D74360" w:rsidRDefault="00D74360" w:rsidP="004779CC">
            <w:r>
              <w:rPr>
                <w:b/>
                <w:bCs/>
                <w:color w:val="FFFFFF"/>
                <w:sz w:val="19"/>
                <w:szCs w:val="19"/>
              </w:rPr>
              <w:t>p-value</w:t>
            </w:r>
          </w:p>
        </w:tc>
        <w:tc>
          <w:tcPr>
            <w:tcW w:w="2600" w:type="dxa"/>
            <w:shd w:val="clear" w:color="auto" w:fill="10243E"/>
            <w:tcMar>
              <w:top w:w="80" w:type="dxa"/>
              <w:left w:w="100" w:type="dxa"/>
              <w:bottom w:w="80" w:type="dxa"/>
              <w:right w:w="100" w:type="dxa"/>
            </w:tcMar>
            <w:vAlign w:val="center"/>
          </w:tcPr>
          <w:p w14:paraId="6C2666FB" w14:textId="77777777" w:rsidR="00D74360" w:rsidRDefault="00D74360" w:rsidP="004779CC">
            <w:r>
              <w:rPr>
                <w:b/>
                <w:bCs/>
                <w:color w:val="FFFFFF"/>
                <w:sz w:val="19"/>
                <w:szCs w:val="19"/>
              </w:rPr>
              <w:t>Interpretation</w:t>
            </w:r>
          </w:p>
        </w:tc>
      </w:tr>
      <w:tr w:rsidR="00D74360" w14:paraId="566935C9" w14:textId="77777777" w:rsidTr="004779CC">
        <w:tc>
          <w:tcPr>
            <w:tcW w:w="2420" w:type="dxa"/>
            <w:tcMar>
              <w:top w:w="80" w:type="dxa"/>
              <w:left w:w="100" w:type="dxa"/>
              <w:bottom w:w="80" w:type="dxa"/>
              <w:right w:w="100" w:type="dxa"/>
            </w:tcMar>
            <w:vAlign w:val="center"/>
          </w:tcPr>
          <w:p w14:paraId="58727E10" w14:textId="77777777" w:rsidR="00D74360" w:rsidRDefault="00D74360" w:rsidP="004779CC">
            <w:r>
              <w:rPr>
                <w:sz w:val="19"/>
                <w:szCs w:val="19"/>
              </w:rPr>
              <w:t>Constant</w:t>
            </w:r>
          </w:p>
        </w:tc>
        <w:tc>
          <w:tcPr>
            <w:tcW w:w="1490" w:type="dxa"/>
            <w:tcMar>
              <w:top w:w="80" w:type="dxa"/>
              <w:left w:w="100" w:type="dxa"/>
              <w:bottom w:w="80" w:type="dxa"/>
              <w:right w:w="100" w:type="dxa"/>
            </w:tcMar>
            <w:vAlign w:val="center"/>
          </w:tcPr>
          <w:p w14:paraId="3B5B0B46" w14:textId="77777777" w:rsidR="00D74360" w:rsidRDefault="00D74360" w:rsidP="004779CC">
            <w:r>
              <w:rPr>
                <w:sz w:val="19"/>
                <w:szCs w:val="19"/>
              </w:rPr>
              <w:t>10.394</w:t>
            </w:r>
          </w:p>
        </w:tc>
        <w:tc>
          <w:tcPr>
            <w:tcW w:w="1490" w:type="dxa"/>
            <w:tcMar>
              <w:top w:w="80" w:type="dxa"/>
              <w:left w:w="100" w:type="dxa"/>
              <w:bottom w:w="80" w:type="dxa"/>
              <w:right w:w="100" w:type="dxa"/>
            </w:tcMar>
            <w:vAlign w:val="center"/>
          </w:tcPr>
          <w:p w14:paraId="2ECC3FA4" w14:textId="77777777" w:rsidR="00D74360" w:rsidRDefault="00D74360" w:rsidP="004779CC">
            <w:r>
              <w:rPr>
                <w:sz w:val="19"/>
                <w:szCs w:val="19"/>
              </w:rPr>
              <w:t>8.845</w:t>
            </w:r>
          </w:p>
        </w:tc>
        <w:tc>
          <w:tcPr>
            <w:tcW w:w="1300" w:type="dxa"/>
            <w:tcMar>
              <w:top w:w="80" w:type="dxa"/>
              <w:left w:w="100" w:type="dxa"/>
              <w:bottom w:w="80" w:type="dxa"/>
              <w:right w:w="100" w:type="dxa"/>
            </w:tcMar>
            <w:vAlign w:val="center"/>
          </w:tcPr>
          <w:p w14:paraId="6CB24DCB" w14:textId="77777777" w:rsidR="00D74360" w:rsidRDefault="00D74360" w:rsidP="004779CC">
            <w:r>
              <w:rPr>
                <w:sz w:val="19"/>
                <w:szCs w:val="19"/>
              </w:rPr>
              <w:t>0.240</w:t>
            </w:r>
          </w:p>
        </w:tc>
        <w:tc>
          <w:tcPr>
            <w:tcW w:w="2600" w:type="dxa"/>
            <w:tcMar>
              <w:top w:w="80" w:type="dxa"/>
              <w:left w:w="100" w:type="dxa"/>
              <w:bottom w:w="80" w:type="dxa"/>
              <w:right w:w="100" w:type="dxa"/>
            </w:tcMar>
            <w:vAlign w:val="center"/>
          </w:tcPr>
          <w:p w14:paraId="0F5F4F13" w14:textId="77777777" w:rsidR="00D74360" w:rsidRDefault="00D74360" w:rsidP="004779CC">
            <w:r>
              <w:rPr>
                <w:sz w:val="19"/>
                <w:szCs w:val="19"/>
              </w:rPr>
              <w:t>Not significant</w:t>
            </w:r>
          </w:p>
        </w:tc>
      </w:tr>
      <w:tr w:rsidR="00D74360" w14:paraId="4E9DF4F2" w14:textId="77777777" w:rsidTr="004779CC">
        <w:tc>
          <w:tcPr>
            <w:tcW w:w="2420" w:type="dxa"/>
            <w:shd w:val="clear" w:color="auto" w:fill="F2F4F7"/>
            <w:tcMar>
              <w:top w:w="80" w:type="dxa"/>
              <w:left w:w="100" w:type="dxa"/>
              <w:bottom w:w="80" w:type="dxa"/>
              <w:right w:w="100" w:type="dxa"/>
            </w:tcMar>
            <w:vAlign w:val="center"/>
          </w:tcPr>
          <w:p w14:paraId="1D414E77" w14:textId="77777777" w:rsidR="00D74360" w:rsidRDefault="00D74360" w:rsidP="004779CC">
            <w:r>
              <w:rPr>
                <w:sz w:val="19"/>
                <w:szCs w:val="19"/>
              </w:rPr>
              <w:t>Δ Reserves</w:t>
            </w:r>
          </w:p>
        </w:tc>
        <w:tc>
          <w:tcPr>
            <w:tcW w:w="1490" w:type="dxa"/>
            <w:shd w:val="clear" w:color="auto" w:fill="F2F4F7"/>
            <w:tcMar>
              <w:top w:w="80" w:type="dxa"/>
              <w:left w:w="100" w:type="dxa"/>
              <w:bottom w:w="80" w:type="dxa"/>
              <w:right w:w="100" w:type="dxa"/>
            </w:tcMar>
            <w:vAlign w:val="center"/>
          </w:tcPr>
          <w:p w14:paraId="6D6BFB07" w14:textId="77777777" w:rsidR="00D74360" w:rsidRDefault="00D74360" w:rsidP="004779CC">
            <w:r>
              <w:rPr>
                <w:sz w:val="19"/>
                <w:szCs w:val="19"/>
              </w:rPr>
              <w:t>0.651</w:t>
            </w:r>
          </w:p>
        </w:tc>
        <w:tc>
          <w:tcPr>
            <w:tcW w:w="1490" w:type="dxa"/>
            <w:shd w:val="clear" w:color="auto" w:fill="F2F4F7"/>
            <w:tcMar>
              <w:top w:w="80" w:type="dxa"/>
              <w:left w:w="100" w:type="dxa"/>
              <w:bottom w:w="80" w:type="dxa"/>
              <w:right w:w="100" w:type="dxa"/>
            </w:tcMar>
            <w:vAlign w:val="center"/>
          </w:tcPr>
          <w:p w14:paraId="628A268A" w14:textId="77777777" w:rsidR="00D74360" w:rsidRDefault="00D74360" w:rsidP="004779CC">
            <w:r>
              <w:rPr>
                <w:sz w:val="19"/>
                <w:szCs w:val="19"/>
              </w:rPr>
              <w:t>0.097</w:t>
            </w:r>
          </w:p>
        </w:tc>
        <w:tc>
          <w:tcPr>
            <w:tcW w:w="1300" w:type="dxa"/>
            <w:shd w:val="clear" w:color="auto" w:fill="F2F4F7"/>
            <w:tcMar>
              <w:top w:w="80" w:type="dxa"/>
              <w:left w:w="100" w:type="dxa"/>
              <w:bottom w:w="80" w:type="dxa"/>
              <w:right w:w="100" w:type="dxa"/>
            </w:tcMar>
            <w:vAlign w:val="center"/>
          </w:tcPr>
          <w:p w14:paraId="68F564A8" w14:textId="77777777" w:rsidR="00D74360" w:rsidRDefault="00D74360" w:rsidP="004779CC">
            <w:r>
              <w:rPr>
                <w:sz w:val="19"/>
                <w:szCs w:val="19"/>
              </w:rPr>
              <w:t>&lt; 0.001</w:t>
            </w:r>
          </w:p>
        </w:tc>
        <w:tc>
          <w:tcPr>
            <w:tcW w:w="2600" w:type="dxa"/>
            <w:shd w:val="clear" w:color="auto" w:fill="F2F4F7"/>
            <w:tcMar>
              <w:top w:w="80" w:type="dxa"/>
              <w:left w:w="100" w:type="dxa"/>
              <w:bottom w:w="80" w:type="dxa"/>
              <w:right w:w="100" w:type="dxa"/>
            </w:tcMar>
            <w:vAlign w:val="center"/>
          </w:tcPr>
          <w:p w14:paraId="292369C8" w14:textId="77777777" w:rsidR="00D74360" w:rsidRDefault="00D74360" w:rsidP="004779CC">
            <w:r>
              <w:rPr>
                <w:sz w:val="19"/>
                <w:szCs w:val="19"/>
              </w:rPr>
              <w:t>Strong own persistence</w:t>
            </w:r>
          </w:p>
        </w:tc>
      </w:tr>
      <w:tr w:rsidR="00D74360" w14:paraId="2290DE66" w14:textId="77777777" w:rsidTr="004779CC">
        <w:tc>
          <w:tcPr>
            <w:tcW w:w="2420" w:type="dxa"/>
            <w:tcMar>
              <w:top w:w="80" w:type="dxa"/>
              <w:left w:w="100" w:type="dxa"/>
              <w:bottom w:w="80" w:type="dxa"/>
              <w:right w:w="100" w:type="dxa"/>
            </w:tcMar>
            <w:vAlign w:val="center"/>
          </w:tcPr>
          <w:p w14:paraId="1CCAD935" w14:textId="77777777" w:rsidR="00D74360" w:rsidRDefault="00D74360" w:rsidP="004779CC">
            <w:r>
              <w:rPr>
                <w:sz w:val="19"/>
                <w:szCs w:val="19"/>
              </w:rPr>
              <w:t>Δ Exchange Rate</w:t>
            </w:r>
          </w:p>
        </w:tc>
        <w:tc>
          <w:tcPr>
            <w:tcW w:w="1490" w:type="dxa"/>
            <w:tcMar>
              <w:top w:w="80" w:type="dxa"/>
              <w:left w:w="100" w:type="dxa"/>
              <w:bottom w:w="80" w:type="dxa"/>
              <w:right w:w="100" w:type="dxa"/>
            </w:tcMar>
            <w:vAlign w:val="center"/>
          </w:tcPr>
          <w:p w14:paraId="2CFB924F" w14:textId="77777777" w:rsidR="00D74360" w:rsidRDefault="00D74360" w:rsidP="004779CC">
            <w:r>
              <w:rPr>
                <w:sz w:val="19"/>
                <w:szCs w:val="19"/>
              </w:rPr>
              <w:t>-0.093</w:t>
            </w:r>
          </w:p>
        </w:tc>
        <w:tc>
          <w:tcPr>
            <w:tcW w:w="1490" w:type="dxa"/>
            <w:tcMar>
              <w:top w:w="80" w:type="dxa"/>
              <w:left w:w="100" w:type="dxa"/>
              <w:bottom w:w="80" w:type="dxa"/>
              <w:right w:w="100" w:type="dxa"/>
            </w:tcMar>
            <w:vAlign w:val="center"/>
          </w:tcPr>
          <w:p w14:paraId="4A28A230" w14:textId="77777777" w:rsidR="00D74360" w:rsidRDefault="00D74360" w:rsidP="004779CC">
            <w:r>
              <w:rPr>
                <w:sz w:val="19"/>
                <w:szCs w:val="19"/>
              </w:rPr>
              <w:t>0.023</w:t>
            </w:r>
          </w:p>
        </w:tc>
        <w:tc>
          <w:tcPr>
            <w:tcW w:w="1300" w:type="dxa"/>
            <w:tcMar>
              <w:top w:w="80" w:type="dxa"/>
              <w:left w:w="100" w:type="dxa"/>
              <w:bottom w:w="80" w:type="dxa"/>
              <w:right w:w="100" w:type="dxa"/>
            </w:tcMar>
            <w:vAlign w:val="center"/>
          </w:tcPr>
          <w:p w14:paraId="13E2DBD7" w14:textId="77777777" w:rsidR="00D74360" w:rsidRDefault="00D74360" w:rsidP="004779CC">
            <w:r>
              <w:rPr>
                <w:sz w:val="19"/>
                <w:szCs w:val="19"/>
              </w:rPr>
              <w:t>&lt; 0.001</w:t>
            </w:r>
          </w:p>
        </w:tc>
        <w:tc>
          <w:tcPr>
            <w:tcW w:w="2600" w:type="dxa"/>
            <w:tcMar>
              <w:top w:w="80" w:type="dxa"/>
              <w:left w:w="100" w:type="dxa"/>
              <w:bottom w:w="80" w:type="dxa"/>
              <w:right w:w="100" w:type="dxa"/>
            </w:tcMar>
            <w:vAlign w:val="center"/>
          </w:tcPr>
          <w:p w14:paraId="011876C4" w14:textId="2E9FC035" w:rsidR="00D74360" w:rsidRDefault="00D74360" w:rsidP="004779CC">
            <w:r>
              <w:rPr>
                <w:sz w:val="19"/>
                <w:szCs w:val="19"/>
              </w:rPr>
              <w:t xml:space="preserve">Weaker </w:t>
            </w:r>
            <w:r w:rsidR="000661DA">
              <w:rPr>
                <w:sz w:val="19"/>
                <w:szCs w:val="19"/>
              </w:rPr>
              <w:t>N</w:t>
            </w:r>
            <w:r>
              <w:rPr>
                <w:sz w:val="19"/>
                <w:szCs w:val="19"/>
              </w:rPr>
              <w:t xml:space="preserve">aira </w:t>
            </w:r>
            <w:r w:rsidR="000661DA">
              <w:rPr>
                <w:sz w:val="19"/>
                <w:szCs w:val="19"/>
              </w:rPr>
              <w:t>&gt;</w:t>
            </w:r>
            <w:r>
              <w:rPr>
                <w:sz w:val="19"/>
                <w:szCs w:val="19"/>
              </w:rPr>
              <w:t xml:space="preserve"> reserve drawdown</w:t>
            </w:r>
          </w:p>
        </w:tc>
      </w:tr>
      <w:tr w:rsidR="00D74360" w14:paraId="7474B1BE" w14:textId="77777777" w:rsidTr="004779CC">
        <w:tc>
          <w:tcPr>
            <w:tcW w:w="2420" w:type="dxa"/>
            <w:shd w:val="clear" w:color="auto" w:fill="F2F4F7"/>
            <w:tcMar>
              <w:top w:w="80" w:type="dxa"/>
              <w:left w:w="100" w:type="dxa"/>
              <w:bottom w:w="80" w:type="dxa"/>
              <w:right w:w="100" w:type="dxa"/>
            </w:tcMar>
            <w:vAlign w:val="center"/>
          </w:tcPr>
          <w:p w14:paraId="2AB0B471" w14:textId="77777777" w:rsidR="00D74360" w:rsidRDefault="00D74360" w:rsidP="004779CC">
            <w:r>
              <w:rPr>
                <w:sz w:val="19"/>
                <w:szCs w:val="19"/>
              </w:rPr>
              <w:t>Δ Lending Rate</w:t>
            </w:r>
          </w:p>
        </w:tc>
        <w:tc>
          <w:tcPr>
            <w:tcW w:w="1490" w:type="dxa"/>
            <w:shd w:val="clear" w:color="auto" w:fill="F2F4F7"/>
            <w:tcMar>
              <w:top w:w="80" w:type="dxa"/>
              <w:left w:w="100" w:type="dxa"/>
              <w:bottom w:w="80" w:type="dxa"/>
              <w:right w:w="100" w:type="dxa"/>
            </w:tcMar>
            <w:vAlign w:val="center"/>
          </w:tcPr>
          <w:p w14:paraId="580719AB" w14:textId="77777777" w:rsidR="00D74360" w:rsidRDefault="00D74360" w:rsidP="004779CC">
            <w:r>
              <w:rPr>
                <w:sz w:val="19"/>
                <w:szCs w:val="19"/>
              </w:rPr>
              <w:t>-1.028</w:t>
            </w:r>
          </w:p>
        </w:tc>
        <w:tc>
          <w:tcPr>
            <w:tcW w:w="1490" w:type="dxa"/>
            <w:shd w:val="clear" w:color="auto" w:fill="F2F4F7"/>
            <w:tcMar>
              <w:top w:w="80" w:type="dxa"/>
              <w:left w:w="100" w:type="dxa"/>
              <w:bottom w:w="80" w:type="dxa"/>
              <w:right w:w="100" w:type="dxa"/>
            </w:tcMar>
            <w:vAlign w:val="center"/>
          </w:tcPr>
          <w:p w14:paraId="2370A9AD" w14:textId="77777777" w:rsidR="00D74360" w:rsidRDefault="00D74360" w:rsidP="004779CC">
            <w:r>
              <w:rPr>
                <w:sz w:val="19"/>
                <w:szCs w:val="19"/>
              </w:rPr>
              <w:t>0.541</w:t>
            </w:r>
          </w:p>
        </w:tc>
        <w:tc>
          <w:tcPr>
            <w:tcW w:w="1300" w:type="dxa"/>
            <w:shd w:val="clear" w:color="auto" w:fill="F2F4F7"/>
            <w:tcMar>
              <w:top w:w="80" w:type="dxa"/>
              <w:left w:w="100" w:type="dxa"/>
              <w:bottom w:w="80" w:type="dxa"/>
              <w:right w:w="100" w:type="dxa"/>
            </w:tcMar>
            <w:vAlign w:val="center"/>
          </w:tcPr>
          <w:p w14:paraId="342A06E6" w14:textId="77777777" w:rsidR="00D74360" w:rsidRDefault="00D74360" w:rsidP="004779CC">
            <w:r>
              <w:rPr>
                <w:sz w:val="19"/>
                <w:szCs w:val="19"/>
              </w:rPr>
              <w:t>0.057</w:t>
            </w:r>
          </w:p>
        </w:tc>
        <w:tc>
          <w:tcPr>
            <w:tcW w:w="2600" w:type="dxa"/>
            <w:shd w:val="clear" w:color="auto" w:fill="F2F4F7"/>
            <w:tcMar>
              <w:top w:w="80" w:type="dxa"/>
              <w:left w:w="100" w:type="dxa"/>
              <w:bottom w:w="80" w:type="dxa"/>
              <w:right w:w="100" w:type="dxa"/>
            </w:tcMar>
            <w:vAlign w:val="center"/>
          </w:tcPr>
          <w:p w14:paraId="4B57701C" w14:textId="77777777" w:rsidR="00D74360" w:rsidRDefault="00D74360" w:rsidP="004779CC">
            <w:r>
              <w:rPr>
                <w:sz w:val="19"/>
                <w:szCs w:val="19"/>
              </w:rPr>
              <w:t>Borderline negative</w:t>
            </w:r>
          </w:p>
        </w:tc>
      </w:tr>
      <w:tr w:rsidR="00D74360" w14:paraId="1E10D6C0" w14:textId="77777777" w:rsidTr="004779CC">
        <w:tc>
          <w:tcPr>
            <w:tcW w:w="2420" w:type="dxa"/>
            <w:tcMar>
              <w:top w:w="80" w:type="dxa"/>
              <w:left w:w="100" w:type="dxa"/>
              <w:bottom w:w="80" w:type="dxa"/>
              <w:right w:w="100" w:type="dxa"/>
            </w:tcMar>
            <w:vAlign w:val="center"/>
          </w:tcPr>
          <w:p w14:paraId="3BD3C27B" w14:textId="77777777" w:rsidR="00D74360" w:rsidRDefault="00D74360" w:rsidP="004779CC">
            <w:r>
              <w:rPr>
                <w:sz w:val="19"/>
                <w:szCs w:val="19"/>
              </w:rPr>
              <w:t>Δ Remittances</w:t>
            </w:r>
          </w:p>
        </w:tc>
        <w:tc>
          <w:tcPr>
            <w:tcW w:w="1490" w:type="dxa"/>
            <w:tcMar>
              <w:top w:w="80" w:type="dxa"/>
              <w:left w:w="100" w:type="dxa"/>
              <w:bottom w:w="80" w:type="dxa"/>
              <w:right w:w="100" w:type="dxa"/>
            </w:tcMar>
            <w:vAlign w:val="center"/>
          </w:tcPr>
          <w:p w14:paraId="45D8B749" w14:textId="77777777" w:rsidR="00D74360" w:rsidRDefault="00D74360" w:rsidP="004779CC">
            <w:r>
              <w:rPr>
                <w:sz w:val="19"/>
                <w:szCs w:val="19"/>
              </w:rPr>
              <w:t>-0.154</w:t>
            </w:r>
          </w:p>
        </w:tc>
        <w:tc>
          <w:tcPr>
            <w:tcW w:w="1490" w:type="dxa"/>
            <w:tcMar>
              <w:top w:w="80" w:type="dxa"/>
              <w:left w:w="100" w:type="dxa"/>
              <w:bottom w:w="80" w:type="dxa"/>
              <w:right w:w="100" w:type="dxa"/>
            </w:tcMar>
            <w:vAlign w:val="center"/>
          </w:tcPr>
          <w:p w14:paraId="25FC33C1" w14:textId="77777777" w:rsidR="00D74360" w:rsidRDefault="00D74360" w:rsidP="004779CC">
            <w:r>
              <w:rPr>
                <w:sz w:val="19"/>
                <w:szCs w:val="19"/>
              </w:rPr>
              <w:t>0.308</w:t>
            </w:r>
          </w:p>
        </w:tc>
        <w:tc>
          <w:tcPr>
            <w:tcW w:w="1300" w:type="dxa"/>
            <w:tcMar>
              <w:top w:w="80" w:type="dxa"/>
              <w:left w:w="100" w:type="dxa"/>
              <w:bottom w:w="80" w:type="dxa"/>
              <w:right w:w="100" w:type="dxa"/>
            </w:tcMar>
            <w:vAlign w:val="center"/>
          </w:tcPr>
          <w:p w14:paraId="575A2A7C" w14:textId="77777777" w:rsidR="00D74360" w:rsidRDefault="00D74360" w:rsidP="004779CC">
            <w:r>
              <w:rPr>
                <w:sz w:val="19"/>
                <w:szCs w:val="19"/>
              </w:rPr>
              <w:t>0.617</w:t>
            </w:r>
          </w:p>
        </w:tc>
        <w:tc>
          <w:tcPr>
            <w:tcW w:w="2600" w:type="dxa"/>
            <w:tcMar>
              <w:top w:w="80" w:type="dxa"/>
              <w:left w:w="100" w:type="dxa"/>
              <w:bottom w:w="80" w:type="dxa"/>
              <w:right w:w="100" w:type="dxa"/>
            </w:tcMar>
            <w:vAlign w:val="center"/>
          </w:tcPr>
          <w:p w14:paraId="391CB9CE" w14:textId="77777777" w:rsidR="00D74360" w:rsidRDefault="00D74360" w:rsidP="004779CC">
            <w:r>
              <w:rPr>
                <w:sz w:val="19"/>
                <w:szCs w:val="19"/>
              </w:rPr>
              <w:t>Not significant</w:t>
            </w:r>
          </w:p>
        </w:tc>
      </w:tr>
      <w:tr w:rsidR="00D74360" w14:paraId="14AA1EE1" w14:textId="77777777" w:rsidTr="004779CC">
        <w:tc>
          <w:tcPr>
            <w:tcW w:w="2420" w:type="dxa"/>
            <w:shd w:val="clear" w:color="auto" w:fill="F2F4F7"/>
            <w:tcMar>
              <w:top w:w="80" w:type="dxa"/>
              <w:left w:w="100" w:type="dxa"/>
              <w:bottom w:w="80" w:type="dxa"/>
              <w:right w:w="100" w:type="dxa"/>
            </w:tcMar>
            <w:vAlign w:val="center"/>
          </w:tcPr>
          <w:p w14:paraId="070B3F19" w14:textId="77777777" w:rsidR="00D74360" w:rsidRDefault="00D74360" w:rsidP="004779CC">
            <w:r>
              <w:rPr>
                <w:sz w:val="19"/>
                <w:szCs w:val="19"/>
              </w:rPr>
              <w:lastRenderedPageBreak/>
              <w:t>Δ FDI</w:t>
            </w:r>
          </w:p>
        </w:tc>
        <w:tc>
          <w:tcPr>
            <w:tcW w:w="1490" w:type="dxa"/>
            <w:shd w:val="clear" w:color="auto" w:fill="F2F4F7"/>
            <w:tcMar>
              <w:top w:w="80" w:type="dxa"/>
              <w:left w:w="100" w:type="dxa"/>
              <w:bottom w:w="80" w:type="dxa"/>
              <w:right w:w="100" w:type="dxa"/>
            </w:tcMar>
            <w:vAlign w:val="center"/>
          </w:tcPr>
          <w:p w14:paraId="55805029" w14:textId="77777777" w:rsidR="00D74360" w:rsidRDefault="00D74360" w:rsidP="004779CC">
            <w:r>
              <w:rPr>
                <w:sz w:val="19"/>
                <w:szCs w:val="19"/>
              </w:rPr>
              <w:t>1.282</w:t>
            </w:r>
          </w:p>
        </w:tc>
        <w:tc>
          <w:tcPr>
            <w:tcW w:w="1490" w:type="dxa"/>
            <w:shd w:val="clear" w:color="auto" w:fill="F2F4F7"/>
            <w:tcMar>
              <w:top w:w="80" w:type="dxa"/>
              <w:left w:w="100" w:type="dxa"/>
              <w:bottom w:w="80" w:type="dxa"/>
              <w:right w:w="100" w:type="dxa"/>
            </w:tcMar>
            <w:vAlign w:val="center"/>
          </w:tcPr>
          <w:p w14:paraId="369029EF" w14:textId="77777777" w:rsidR="00D74360" w:rsidRDefault="00D74360" w:rsidP="004779CC">
            <w:r>
              <w:rPr>
                <w:sz w:val="19"/>
                <w:szCs w:val="19"/>
              </w:rPr>
              <w:t>0.401</w:t>
            </w:r>
          </w:p>
        </w:tc>
        <w:tc>
          <w:tcPr>
            <w:tcW w:w="1300" w:type="dxa"/>
            <w:shd w:val="clear" w:color="auto" w:fill="F2F4F7"/>
            <w:tcMar>
              <w:top w:w="80" w:type="dxa"/>
              <w:left w:w="100" w:type="dxa"/>
              <w:bottom w:w="80" w:type="dxa"/>
              <w:right w:w="100" w:type="dxa"/>
            </w:tcMar>
            <w:vAlign w:val="center"/>
          </w:tcPr>
          <w:p w14:paraId="53A58506" w14:textId="77777777" w:rsidR="00D74360" w:rsidRDefault="00D74360" w:rsidP="004779CC">
            <w:r>
              <w:rPr>
                <w:sz w:val="19"/>
                <w:szCs w:val="19"/>
              </w:rPr>
              <w:t>0.001</w:t>
            </w:r>
          </w:p>
        </w:tc>
        <w:tc>
          <w:tcPr>
            <w:tcW w:w="2600" w:type="dxa"/>
            <w:shd w:val="clear" w:color="auto" w:fill="F2F4F7"/>
            <w:tcMar>
              <w:top w:w="80" w:type="dxa"/>
              <w:left w:w="100" w:type="dxa"/>
              <w:bottom w:w="80" w:type="dxa"/>
              <w:right w:w="100" w:type="dxa"/>
            </w:tcMar>
            <w:vAlign w:val="center"/>
          </w:tcPr>
          <w:p w14:paraId="0FED10CC" w14:textId="77777777" w:rsidR="00D74360" w:rsidRDefault="00D74360" w:rsidP="004779CC">
            <w:r>
              <w:rPr>
                <w:sz w:val="19"/>
                <w:szCs w:val="19"/>
              </w:rPr>
              <w:t>Higher FDI → reserve accumulation</w:t>
            </w:r>
          </w:p>
        </w:tc>
      </w:tr>
    </w:tbl>
    <w:p w14:paraId="5D6F5D20" w14:textId="2637661D" w:rsidR="00D74360" w:rsidRDefault="00D74360" w:rsidP="00D74360">
      <w:pPr>
        <w:spacing w:after="200" w:line="300" w:lineRule="auto"/>
        <w:jc w:val="both"/>
      </w:pPr>
      <w:r>
        <w:t xml:space="preserve">The reserves equation's own lag is the strongest short-run predictor, indicating </w:t>
      </w:r>
      <w:r w:rsidR="005454C2">
        <w:t>strong year-to-year persistence</w:t>
      </w:r>
      <w:r>
        <w:t>. The exchange rate's lagged coefficient is negative and highly significant: a naira depreciation in the prior year is systematically followed by a reserve drawdown, a pattern consistent with the Central Bank of Nigeria's historical practice of drawing on reserves to intervene in the foreign exchange market and moderate currency depreciation. FDI's lagged coefficient is positive and significant, indicating that stronger FDI inflows in one year are associated with reserve accumulation in the next. The lending rate's coefficient is negative but only borderline significant (p = 0.057), and remittances show no significant short-run association with reserves once the error-correction terms already account for the long-run relationship.</w:t>
      </w:r>
    </w:p>
    <w:p w14:paraId="14548818" w14:textId="77777777" w:rsidR="00D74360" w:rsidRDefault="00D74360" w:rsidP="00D74360">
      <w:pPr>
        <w:pStyle w:val="Heading2"/>
      </w:pPr>
      <w:bookmarkStart w:id="18" w:name="_Toc240475270"/>
      <w:r>
        <w:t>4.6 Structural Break: The 2023 FX Float</w:t>
      </w:r>
      <w:bookmarkEnd w:id="18"/>
    </w:p>
    <w:p w14:paraId="09F5B0AD" w14:textId="77777777" w:rsidR="00D74360" w:rsidRDefault="00D74360" w:rsidP="00D74360">
      <w:pPr>
        <w:spacing w:after="200" w:line="300" w:lineRule="auto"/>
        <w:jc w:val="both"/>
      </w:pPr>
      <w:r>
        <w:t>Table 8 reports the coefficient on the exogenous 2023 FX-float dummy variable in each of the five VECM equations.</w:t>
      </w:r>
    </w:p>
    <w:p w14:paraId="318799EA" w14:textId="77777777" w:rsidR="00D74360" w:rsidRDefault="00D74360" w:rsidP="00D74360">
      <w:pPr>
        <w:spacing w:before="200" w:after="100"/>
      </w:pPr>
      <w:r>
        <w:rPr>
          <w:b/>
          <w:bCs/>
          <w:i/>
          <w:iCs/>
          <w:color w:val="10243E"/>
          <w:sz w:val="19"/>
          <w:szCs w:val="19"/>
        </w:rPr>
        <w:t>Table 8. Structural Break Coefficients (2023 FX Float Dummy) by Equation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700"/>
        <w:gridCol w:w="1700"/>
        <w:gridCol w:w="1500"/>
        <w:gridCol w:w="1700"/>
      </w:tblGrid>
      <w:tr w:rsidR="00D74360" w14:paraId="50D2A41F" w14:textId="77777777" w:rsidTr="004779CC">
        <w:trPr>
          <w:tblHeader/>
        </w:trPr>
        <w:tc>
          <w:tcPr>
            <w:tcW w:w="2400" w:type="dxa"/>
            <w:shd w:val="clear" w:color="auto" w:fill="10243E"/>
            <w:tcMar>
              <w:top w:w="80" w:type="dxa"/>
              <w:left w:w="100" w:type="dxa"/>
              <w:bottom w:w="80" w:type="dxa"/>
              <w:right w:w="100" w:type="dxa"/>
            </w:tcMar>
            <w:vAlign w:val="center"/>
          </w:tcPr>
          <w:p w14:paraId="3A288145" w14:textId="77777777" w:rsidR="00D74360" w:rsidRDefault="00D74360" w:rsidP="004779CC">
            <w:r>
              <w:rPr>
                <w:b/>
                <w:bCs/>
                <w:color w:val="FFFFFF"/>
                <w:sz w:val="19"/>
                <w:szCs w:val="19"/>
              </w:rPr>
              <w:t>Equation</w:t>
            </w:r>
          </w:p>
        </w:tc>
        <w:tc>
          <w:tcPr>
            <w:tcW w:w="1700" w:type="dxa"/>
            <w:shd w:val="clear" w:color="auto" w:fill="10243E"/>
            <w:tcMar>
              <w:top w:w="80" w:type="dxa"/>
              <w:left w:w="100" w:type="dxa"/>
              <w:bottom w:w="80" w:type="dxa"/>
              <w:right w:w="100" w:type="dxa"/>
            </w:tcMar>
            <w:vAlign w:val="center"/>
          </w:tcPr>
          <w:p w14:paraId="3EF4170C" w14:textId="77777777" w:rsidR="00D74360" w:rsidRDefault="00D74360" w:rsidP="004779CC">
            <w:r>
              <w:rPr>
                <w:b/>
                <w:bCs/>
                <w:color w:val="FFFFFF"/>
                <w:sz w:val="19"/>
                <w:szCs w:val="19"/>
              </w:rPr>
              <w:t>Coefficient</w:t>
            </w:r>
          </w:p>
        </w:tc>
        <w:tc>
          <w:tcPr>
            <w:tcW w:w="1700" w:type="dxa"/>
            <w:shd w:val="clear" w:color="auto" w:fill="10243E"/>
            <w:tcMar>
              <w:top w:w="80" w:type="dxa"/>
              <w:left w:w="100" w:type="dxa"/>
              <w:bottom w:w="80" w:type="dxa"/>
              <w:right w:w="100" w:type="dxa"/>
            </w:tcMar>
            <w:vAlign w:val="center"/>
          </w:tcPr>
          <w:p w14:paraId="3524FF2D" w14:textId="77777777" w:rsidR="00D74360" w:rsidRDefault="00D74360" w:rsidP="004779CC">
            <w:r>
              <w:rPr>
                <w:b/>
                <w:bCs/>
                <w:color w:val="FFFFFF"/>
                <w:sz w:val="19"/>
                <w:szCs w:val="19"/>
              </w:rPr>
              <w:t>Std. Error</w:t>
            </w:r>
          </w:p>
        </w:tc>
        <w:tc>
          <w:tcPr>
            <w:tcW w:w="1500" w:type="dxa"/>
            <w:shd w:val="clear" w:color="auto" w:fill="10243E"/>
            <w:tcMar>
              <w:top w:w="80" w:type="dxa"/>
              <w:left w:w="100" w:type="dxa"/>
              <w:bottom w:w="80" w:type="dxa"/>
              <w:right w:w="100" w:type="dxa"/>
            </w:tcMar>
            <w:vAlign w:val="center"/>
          </w:tcPr>
          <w:p w14:paraId="675E36B0" w14:textId="77777777" w:rsidR="00D74360" w:rsidRDefault="00D74360" w:rsidP="004779CC">
            <w:r>
              <w:rPr>
                <w:b/>
                <w:bCs/>
                <w:color w:val="FFFFFF"/>
                <w:sz w:val="19"/>
                <w:szCs w:val="19"/>
              </w:rPr>
              <w:t>p-value</w:t>
            </w:r>
          </w:p>
        </w:tc>
        <w:tc>
          <w:tcPr>
            <w:tcW w:w="1700" w:type="dxa"/>
            <w:shd w:val="clear" w:color="auto" w:fill="10243E"/>
            <w:tcMar>
              <w:top w:w="80" w:type="dxa"/>
              <w:left w:w="100" w:type="dxa"/>
              <w:bottom w:w="80" w:type="dxa"/>
              <w:right w:w="100" w:type="dxa"/>
            </w:tcMar>
            <w:vAlign w:val="center"/>
          </w:tcPr>
          <w:p w14:paraId="2464F9DF" w14:textId="77777777" w:rsidR="00D74360" w:rsidRDefault="00D74360" w:rsidP="004779CC">
            <w:r>
              <w:rPr>
                <w:b/>
                <w:bCs/>
                <w:color w:val="FFFFFF"/>
                <w:sz w:val="19"/>
                <w:szCs w:val="19"/>
              </w:rPr>
              <w:t>Significant?</w:t>
            </w:r>
          </w:p>
        </w:tc>
      </w:tr>
      <w:tr w:rsidR="00D74360" w14:paraId="2028A1BF" w14:textId="77777777" w:rsidTr="004779CC">
        <w:tc>
          <w:tcPr>
            <w:tcW w:w="2400" w:type="dxa"/>
            <w:tcMar>
              <w:top w:w="80" w:type="dxa"/>
              <w:left w:w="100" w:type="dxa"/>
              <w:bottom w:w="80" w:type="dxa"/>
              <w:right w:w="100" w:type="dxa"/>
            </w:tcMar>
            <w:vAlign w:val="center"/>
          </w:tcPr>
          <w:p w14:paraId="3BEF175F" w14:textId="77777777" w:rsidR="00D74360" w:rsidRDefault="00D74360" w:rsidP="004779CC">
            <w:r>
              <w:rPr>
                <w:sz w:val="19"/>
                <w:szCs w:val="19"/>
              </w:rPr>
              <w:t>Reserves</w:t>
            </w:r>
          </w:p>
        </w:tc>
        <w:tc>
          <w:tcPr>
            <w:tcW w:w="1700" w:type="dxa"/>
            <w:tcMar>
              <w:top w:w="80" w:type="dxa"/>
              <w:left w:w="100" w:type="dxa"/>
              <w:bottom w:w="80" w:type="dxa"/>
              <w:right w:w="100" w:type="dxa"/>
            </w:tcMar>
            <w:vAlign w:val="center"/>
          </w:tcPr>
          <w:p w14:paraId="5E6076BE" w14:textId="77777777" w:rsidR="00D74360" w:rsidRDefault="00D74360" w:rsidP="004779CC">
            <w:r>
              <w:rPr>
                <w:sz w:val="19"/>
                <w:szCs w:val="19"/>
              </w:rPr>
              <w:t>+12.804</w:t>
            </w:r>
          </w:p>
        </w:tc>
        <w:tc>
          <w:tcPr>
            <w:tcW w:w="1700" w:type="dxa"/>
            <w:tcMar>
              <w:top w:w="80" w:type="dxa"/>
              <w:left w:w="100" w:type="dxa"/>
              <w:bottom w:w="80" w:type="dxa"/>
              <w:right w:w="100" w:type="dxa"/>
            </w:tcMar>
            <w:vAlign w:val="center"/>
          </w:tcPr>
          <w:p w14:paraId="35B8520F" w14:textId="77777777" w:rsidR="00D74360" w:rsidRDefault="00D74360" w:rsidP="004779CC">
            <w:r>
              <w:rPr>
                <w:sz w:val="19"/>
                <w:szCs w:val="19"/>
              </w:rPr>
              <w:t>1.670</w:t>
            </w:r>
          </w:p>
        </w:tc>
        <w:tc>
          <w:tcPr>
            <w:tcW w:w="1500" w:type="dxa"/>
            <w:tcMar>
              <w:top w:w="80" w:type="dxa"/>
              <w:left w:w="100" w:type="dxa"/>
              <w:bottom w:w="80" w:type="dxa"/>
              <w:right w:w="100" w:type="dxa"/>
            </w:tcMar>
            <w:vAlign w:val="center"/>
          </w:tcPr>
          <w:p w14:paraId="7B30C6AA" w14:textId="77777777" w:rsidR="00D74360" w:rsidRDefault="00D74360" w:rsidP="004779CC">
            <w:r>
              <w:rPr>
                <w:sz w:val="19"/>
                <w:szCs w:val="19"/>
              </w:rPr>
              <w:t>&lt; 0.001</w:t>
            </w:r>
          </w:p>
        </w:tc>
        <w:tc>
          <w:tcPr>
            <w:tcW w:w="1700" w:type="dxa"/>
            <w:tcMar>
              <w:top w:w="80" w:type="dxa"/>
              <w:left w:w="100" w:type="dxa"/>
              <w:bottom w:w="80" w:type="dxa"/>
              <w:right w:w="100" w:type="dxa"/>
            </w:tcMar>
            <w:vAlign w:val="center"/>
          </w:tcPr>
          <w:p w14:paraId="194250F6" w14:textId="77777777" w:rsidR="00D74360" w:rsidRDefault="00D74360" w:rsidP="004779CC">
            <w:r>
              <w:rPr>
                <w:sz w:val="19"/>
                <w:szCs w:val="19"/>
              </w:rPr>
              <w:t>Yes</w:t>
            </w:r>
          </w:p>
        </w:tc>
      </w:tr>
      <w:tr w:rsidR="00D74360" w14:paraId="47AB3F31" w14:textId="77777777" w:rsidTr="004779CC">
        <w:tc>
          <w:tcPr>
            <w:tcW w:w="2400" w:type="dxa"/>
            <w:shd w:val="clear" w:color="auto" w:fill="F2F4F7"/>
            <w:tcMar>
              <w:top w:w="80" w:type="dxa"/>
              <w:left w:w="100" w:type="dxa"/>
              <w:bottom w:w="80" w:type="dxa"/>
              <w:right w:w="100" w:type="dxa"/>
            </w:tcMar>
            <w:vAlign w:val="center"/>
          </w:tcPr>
          <w:p w14:paraId="51D1CE97" w14:textId="77777777" w:rsidR="00D74360" w:rsidRDefault="00D74360" w:rsidP="004779CC">
            <w:r>
              <w:rPr>
                <w:sz w:val="19"/>
                <w:szCs w:val="19"/>
              </w:rPr>
              <w:t>Exchange Rate</w:t>
            </w:r>
          </w:p>
        </w:tc>
        <w:tc>
          <w:tcPr>
            <w:tcW w:w="1700" w:type="dxa"/>
            <w:shd w:val="clear" w:color="auto" w:fill="F2F4F7"/>
            <w:tcMar>
              <w:top w:w="80" w:type="dxa"/>
              <w:left w:w="100" w:type="dxa"/>
              <w:bottom w:w="80" w:type="dxa"/>
              <w:right w:w="100" w:type="dxa"/>
            </w:tcMar>
            <w:vAlign w:val="center"/>
          </w:tcPr>
          <w:p w14:paraId="78EF4527" w14:textId="77777777" w:rsidR="00D74360" w:rsidRDefault="00D74360" w:rsidP="004779CC">
            <w:r>
              <w:rPr>
                <w:sz w:val="19"/>
                <w:szCs w:val="19"/>
              </w:rPr>
              <w:t>+357.985</w:t>
            </w:r>
          </w:p>
        </w:tc>
        <w:tc>
          <w:tcPr>
            <w:tcW w:w="1700" w:type="dxa"/>
            <w:shd w:val="clear" w:color="auto" w:fill="F2F4F7"/>
            <w:tcMar>
              <w:top w:w="80" w:type="dxa"/>
              <w:left w:w="100" w:type="dxa"/>
              <w:bottom w:w="80" w:type="dxa"/>
              <w:right w:w="100" w:type="dxa"/>
            </w:tcMar>
            <w:vAlign w:val="center"/>
          </w:tcPr>
          <w:p w14:paraId="0E3CE241" w14:textId="77777777" w:rsidR="00D74360" w:rsidRDefault="00D74360" w:rsidP="004779CC">
            <w:r>
              <w:rPr>
                <w:sz w:val="19"/>
                <w:szCs w:val="19"/>
              </w:rPr>
              <w:t>52.785</w:t>
            </w:r>
          </w:p>
        </w:tc>
        <w:tc>
          <w:tcPr>
            <w:tcW w:w="1500" w:type="dxa"/>
            <w:shd w:val="clear" w:color="auto" w:fill="F2F4F7"/>
            <w:tcMar>
              <w:top w:w="80" w:type="dxa"/>
              <w:left w:w="100" w:type="dxa"/>
              <w:bottom w:w="80" w:type="dxa"/>
              <w:right w:w="100" w:type="dxa"/>
            </w:tcMar>
            <w:vAlign w:val="center"/>
          </w:tcPr>
          <w:p w14:paraId="50C09F78" w14:textId="77777777" w:rsidR="00D74360" w:rsidRDefault="00D74360" w:rsidP="004779CC">
            <w:r>
              <w:rPr>
                <w:sz w:val="19"/>
                <w:szCs w:val="19"/>
              </w:rPr>
              <w:t>&lt; 0.001</w:t>
            </w:r>
          </w:p>
        </w:tc>
        <w:tc>
          <w:tcPr>
            <w:tcW w:w="1700" w:type="dxa"/>
            <w:shd w:val="clear" w:color="auto" w:fill="F2F4F7"/>
            <w:tcMar>
              <w:top w:w="80" w:type="dxa"/>
              <w:left w:w="100" w:type="dxa"/>
              <w:bottom w:w="80" w:type="dxa"/>
              <w:right w:w="100" w:type="dxa"/>
            </w:tcMar>
            <w:vAlign w:val="center"/>
          </w:tcPr>
          <w:p w14:paraId="08B29FDB" w14:textId="77777777" w:rsidR="00D74360" w:rsidRDefault="00D74360" w:rsidP="004779CC">
            <w:r>
              <w:rPr>
                <w:sz w:val="19"/>
                <w:szCs w:val="19"/>
              </w:rPr>
              <w:t>Yes</w:t>
            </w:r>
          </w:p>
        </w:tc>
      </w:tr>
      <w:tr w:rsidR="00D74360" w14:paraId="3330CEE6" w14:textId="77777777" w:rsidTr="004779CC">
        <w:tc>
          <w:tcPr>
            <w:tcW w:w="2400" w:type="dxa"/>
            <w:tcMar>
              <w:top w:w="80" w:type="dxa"/>
              <w:left w:w="100" w:type="dxa"/>
              <w:bottom w:w="80" w:type="dxa"/>
              <w:right w:w="100" w:type="dxa"/>
            </w:tcMar>
            <w:vAlign w:val="center"/>
          </w:tcPr>
          <w:p w14:paraId="0FA42235" w14:textId="77777777" w:rsidR="00D74360" w:rsidRDefault="00D74360" w:rsidP="004779CC">
            <w:r>
              <w:rPr>
                <w:sz w:val="19"/>
                <w:szCs w:val="19"/>
              </w:rPr>
              <w:t>Lending Rate</w:t>
            </w:r>
          </w:p>
        </w:tc>
        <w:tc>
          <w:tcPr>
            <w:tcW w:w="1700" w:type="dxa"/>
            <w:tcMar>
              <w:top w:w="80" w:type="dxa"/>
              <w:left w:w="100" w:type="dxa"/>
              <w:bottom w:w="80" w:type="dxa"/>
              <w:right w:w="100" w:type="dxa"/>
            </w:tcMar>
            <w:vAlign w:val="center"/>
          </w:tcPr>
          <w:p w14:paraId="26C0F1D8" w14:textId="77777777" w:rsidR="00D74360" w:rsidRDefault="00D74360" w:rsidP="004779CC">
            <w:r>
              <w:rPr>
                <w:sz w:val="19"/>
                <w:szCs w:val="19"/>
              </w:rPr>
              <w:t>+2.443</w:t>
            </w:r>
          </w:p>
        </w:tc>
        <w:tc>
          <w:tcPr>
            <w:tcW w:w="1700" w:type="dxa"/>
            <w:tcMar>
              <w:top w:w="80" w:type="dxa"/>
              <w:left w:w="100" w:type="dxa"/>
              <w:bottom w:w="80" w:type="dxa"/>
              <w:right w:w="100" w:type="dxa"/>
            </w:tcMar>
            <w:vAlign w:val="center"/>
          </w:tcPr>
          <w:p w14:paraId="530AB3D9" w14:textId="77777777" w:rsidR="00D74360" w:rsidRDefault="00D74360" w:rsidP="004779CC">
            <w:r>
              <w:rPr>
                <w:sz w:val="19"/>
                <w:szCs w:val="19"/>
              </w:rPr>
              <w:t>1.181</w:t>
            </w:r>
          </w:p>
        </w:tc>
        <w:tc>
          <w:tcPr>
            <w:tcW w:w="1500" w:type="dxa"/>
            <w:tcMar>
              <w:top w:w="80" w:type="dxa"/>
              <w:left w:w="100" w:type="dxa"/>
              <w:bottom w:w="80" w:type="dxa"/>
              <w:right w:w="100" w:type="dxa"/>
            </w:tcMar>
            <w:vAlign w:val="center"/>
          </w:tcPr>
          <w:p w14:paraId="5CA27781" w14:textId="77777777" w:rsidR="00D74360" w:rsidRDefault="00D74360" w:rsidP="004779CC">
            <w:r>
              <w:rPr>
                <w:sz w:val="19"/>
                <w:szCs w:val="19"/>
              </w:rPr>
              <w:t>0.039</w:t>
            </w:r>
          </w:p>
        </w:tc>
        <w:tc>
          <w:tcPr>
            <w:tcW w:w="1700" w:type="dxa"/>
            <w:tcMar>
              <w:top w:w="80" w:type="dxa"/>
              <w:left w:w="100" w:type="dxa"/>
              <w:bottom w:w="80" w:type="dxa"/>
              <w:right w:w="100" w:type="dxa"/>
            </w:tcMar>
            <w:vAlign w:val="center"/>
          </w:tcPr>
          <w:p w14:paraId="5FCF6A60" w14:textId="77777777" w:rsidR="00D74360" w:rsidRDefault="00D74360" w:rsidP="004779CC">
            <w:r>
              <w:rPr>
                <w:sz w:val="19"/>
                <w:szCs w:val="19"/>
              </w:rPr>
              <w:t>Yes</w:t>
            </w:r>
          </w:p>
        </w:tc>
      </w:tr>
      <w:tr w:rsidR="00D74360" w14:paraId="7AB51384" w14:textId="77777777" w:rsidTr="004779CC">
        <w:tc>
          <w:tcPr>
            <w:tcW w:w="2400" w:type="dxa"/>
            <w:shd w:val="clear" w:color="auto" w:fill="F2F4F7"/>
            <w:tcMar>
              <w:top w:w="80" w:type="dxa"/>
              <w:left w:w="100" w:type="dxa"/>
              <w:bottom w:w="80" w:type="dxa"/>
              <w:right w:w="100" w:type="dxa"/>
            </w:tcMar>
            <w:vAlign w:val="center"/>
          </w:tcPr>
          <w:p w14:paraId="727E2837" w14:textId="77777777" w:rsidR="00D74360" w:rsidRDefault="00D74360" w:rsidP="004779CC">
            <w:r>
              <w:rPr>
                <w:sz w:val="19"/>
                <w:szCs w:val="19"/>
              </w:rPr>
              <w:t>Remittances</w:t>
            </w:r>
          </w:p>
        </w:tc>
        <w:tc>
          <w:tcPr>
            <w:tcW w:w="1700" w:type="dxa"/>
            <w:shd w:val="clear" w:color="auto" w:fill="F2F4F7"/>
            <w:tcMar>
              <w:top w:w="80" w:type="dxa"/>
              <w:left w:w="100" w:type="dxa"/>
              <w:bottom w:w="80" w:type="dxa"/>
              <w:right w:w="100" w:type="dxa"/>
            </w:tcMar>
            <w:vAlign w:val="center"/>
          </w:tcPr>
          <w:p w14:paraId="6CD9BDF0" w14:textId="77777777" w:rsidR="00D74360" w:rsidRDefault="00D74360" w:rsidP="004779CC">
            <w:r>
              <w:rPr>
                <w:sz w:val="19"/>
                <w:szCs w:val="19"/>
              </w:rPr>
              <w:t>-0.540</w:t>
            </w:r>
          </w:p>
        </w:tc>
        <w:tc>
          <w:tcPr>
            <w:tcW w:w="1700" w:type="dxa"/>
            <w:shd w:val="clear" w:color="auto" w:fill="F2F4F7"/>
            <w:tcMar>
              <w:top w:w="80" w:type="dxa"/>
              <w:left w:w="100" w:type="dxa"/>
              <w:bottom w:w="80" w:type="dxa"/>
              <w:right w:w="100" w:type="dxa"/>
            </w:tcMar>
            <w:vAlign w:val="center"/>
          </w:tcPr>
          <w:p w14:paraId="7858990B" w14:textId="77777777" w:rsidR="00D74360" w:rsidRDefault="00D74360" w:rsidP="004779CC">
            <w:r>
              <w:rPr>
                <w:sz w:val="19"/>
                <w:szCs w:val="19"/>
              </w:rPr>
              <w:t>2.106</w:t>
            </w:r>
          </w:p>
        </w:tc>
        <w:tc>
          <w:tcPr>
            <w:tcW w:w="1500" w:type="dxa"/>
            <w:shd w:val="clear" w:color="auto" w:fill="F2F4F7"/>
            <w:tcMar>
              <w:top w:w="80" w:type="dxa"/>
              <w:left w:w="100" w:type="dxa"/>
              <w:bottom w:w="80" w:type="dxa"/>
              <w:right w:w="100" w:type="dxa"/>
            </w:tcMar>
            <w:vAlign w:val="center"/>
          </w:tcPr>
          <w:p w14:paraId="79F43ABF" w14:textId="77777777" w:rsidR="00D74360" w:rsidRDefault="00D74360" w:rsidP="004779CC">
            <w:r>
              <w:rPr>
                <w:sz w:val="19"/>
                <w:szCs w:val="19"/>
              </w:rPr>
              <w:t>0.798</w:t>
            </w:r>
          </w:p>
        </w:tc>
        <w:tc>
          <w:tcPr>
            <w:tcW w:w="1700" w:type="dxa"/>
            <w:shd w:val="clear" w:color="auto" w:fill="F2F4F7"/>
            <w:tcMar>
              <w:top w:w="80" w:type="dxa"/>
              <w:left w:w="100" w:type="dxa"/>
              <w:bottom w:w="80" w:type="dxa"/>
              <w:right w:w="100" w:type="dxa"/>
            </w:tcMar>
            <w:vAlign w:val="center"/>
          </w:tcPr>
          <w:p w14:paraId="297EA60D" w14:textId="77777777" w:rsidR="00D74360" w:rsidRDefault="00D74360" w:rsidP="004779CC">
            <w:r>
              <w:rPr>
                <w:sz w:val="19"/>
                <w:szCs w:val="19"/>
              </w:rPr>
              <w:t>No</w:t>
            </w:r>
          </w:p>
        </w:tc>
      </w:tr>
      <w:tr w:rsidR="00D74360" w14:paraId="284911CA" w14:textId="77777777" w:rsidTr="004779CC">
        <w:tc>
          <w:tcPr>
            <w:tcW w:w="2400" w:type="dxa"/>
            <w:tcMar>
              <w:top w:w="80" w:type="dxa"/>
              <w:left w:w="100" w:type="dxa"/>
              <w:bottom w:w="80" w:type="dxa"/>
              <w:right w:w="100" w:type="dxa"/>
            </w:tcMar>
            <w:vAlign w:val="center"/>
          </w:tcPr>
          <w:p w14:paraId="0FBAA425" w14:textId="77777777" w:rsidR="00D74360" w:rsidRDefault="00D74360" w:rsidP="004779CC">
            <w:r>
              <w:rPr>
                <w:sz w:val="19"/>
                <w:szCs w:val="19"/>
              </w:rPr>
              <w:t>FDI</w:t>
            </w:r>
          </w:p>
        </w:tc>
        <w:tc>
          <w:tcPr>
            <w:tcW w:w="1700" w:type="dxa"/>
            <w:tcMar>
              <w:top w:w="80" w:type="dxa"/>
              <w:left w:w="100" w:type="dxa"/>
              <w:bottom w:w="80" w:type="dxa"/>
              <w:right w:w="100" w:type="dxa"/>
            </w:tcMar>
            <w:vAlign w:val="center"/>
          </w:tcPr>
          <w:p w14:paraId="0637D638" w14:textId="77777777" w:rsidR="00D74360" w:rsidRDefault="00D74360" w:rsidP="004779CC">
            <w:r>
              <w:rPr>
                <w:sz w:val="19"/>
                <w:szCs w:val="19"/>
              </w:rPr>
              <w:t>+6.431</w:t>
            </w:r>
          </w:p>
        </w:tc>
        <w:tc>
          <w:tcPr>
            <w:tcW w:w="1700" w:type="dxa"/>
            <w:tcMar>
              <w:top w:w="80" w:type="dxa"/>
              <w:left w:w="100" w:type="dxa"/>
              <w:bottom w:w="80" w:type="dxa"/>
              <w:right w:w="100" w:type="dxa"/>
            </w:tcMar>
            <w:vAlign w:val="center"/>
          </w:tcPr>
          <w:p w14:paraId="2721CD5B" w14:textId="77777777" w:rsidR="00D74360" w:rsidRDefault="00D74360" w:rsidP="004779CC">
            <w:r>
              <w:rPr>
                <w:sz w:val="19"/>
                <w:szCs w:val="19"/>
              </w:rPr>
              <w:t>0.933</w:t>
            </w:r>
          </w:p>
        </w:tc>
        <w:tc>
          <w:tcPr>
            <w:tcW w:w="1500" w:type="dxa"/>
            <w:tcMar>
              <w:top w:w="80" w:type="dxa"/>
              <w:left w:w="100" w:type="dxa"/>
              <w:bottom w:w="80" w:type="dxa"/>
              <w:right w:w="100" w:type="dxa"/>
            </w:tcMar>
            <w:vAlign w:val="center"/>
          </w:tcPr>
          <w:p w14:paraId="56CFD993" w14:textId="77777777" w:rsidR="00D74360" w:rsidRDefault="00D74360" w:rsidP="004779CC">
            <w:r>
              <w:rPr>
                <w:sz w:val="19"/>
                <w:szCs w:val="19"/>
              </w:rPr>
              <w:t>&lt; 0.001</w:t>
            </w:r>
          </w:p>
        </w:tc>
        <w:tc>
          <w:tcPr>
            <w:tcW w:w="1700" w:type="dxa"/>
            <w:tcMar>
              <w:top w:w="80" w:type="dxa"/>
              <w:left w:w="100" w:type="dxa"/>
              <w:bottom w:w="80" w:type="dxa"/>
              <w:right w:w="100" w:type="dxa"/>
            </w:tcMar>
            <w:vAlign w:val="center"/>
          </w:tcPr>
          <w:p w14:paraId="7EDABB1C" w14:textId="77777777" w:rsidR="00D74360" w:rsidRDefault="00D74360" w:rsidP="004779CC">
            <w:r>
              <w:rPr>
                <w:sz w:val="19"/>
                <w:szCs w:val="19"/>
              </w:rPr>
              <w:t>Yes</w:t>
            </w:r>
          </w:p>
        </w:tc>
      </w:tr>
    </w:tbl>
    <w:p w14:paraId="163C4C86" w14:textId="4C6D1FC1" w:rsidR="00D74360" w:rsidRDefault="00D74360" w:rsidP="00D74360">
      <w:pPr>
        <w:spacing w:after="200" w:line="300" w:lineRule="auto"/>
        <w:jc w:val="both"/>
      </w:pPr>
      <w:r>
        <w:t>Four of the five equations show a statistically significant shift associated with the 2023 float, indicating that the policy change represents a genuine structural break in the system's dynamics rather than a continuation of pre-existing trends. The exchange rate equation's coefficient (+357.99) is, as expected, the largest in absolute terms, mechanically reflecting the discrete jump in the official rate following unification. The reserves equation's positive and significant coefficient (+12.80) indicates a</w:t>
      </w:r>
      <w:r w:rsidR="00BA5111">
        <w:t xml:space="preserve">n </w:t>
      </w:r>
      <w:r w:rsidR="00BA5111">
        <w:t>upward</w:t>
      </w:r>
      <w:r>
        <w:t xml:space="preserve"> level shift in the short-run dynamic relationship once the float is controlled for; the lending rate's smaller positive shift (+2.44) is consistent with the monetary tightening the Central Bank of Nigeria pursued alongside the float.</w:t>
      </w:r>
    </w:p>
    <w:p w14:paraId="225077DD" w14:textId="77777777" w:rsidR="00D74360" w:rsidRDefault="00D74360" w:rsidP="00D74360">
      <w:pPr>
        <w:spacing w:after="200" w:line="300" w:lineRule="auto"/>
        <w:jc w:val="both"/>
      </w:pPr>
      <w:r>
        <w:t>Table 9 supplements this with a simple comparison of unconditional (unconditional on the VECM's lagged dynamics) sample means before and after the float.</w:t>
      </w:r>
    </w:p>
    <w:p w14:paraId="04132232" w14:textId="77777777" w:rsidR="00D74360" w:rsidRDefault="00D74360" w:rsidP="00D74360">
      <w:pPr>
        <w:spacing w:before="200" w:after="100"/>
      </w:pPr>
      <w:r>
        <w:rPr>
          <w:b/>
          <w:bCs/>
          <w:i/>
          <w:iCs/>
          <w:color w:val="10243E"/>
          <w:sz w:val="19"/>
          <w:szCs w:val="19"/>
        </w:rPr>
        <w:t>Table 9. Pre- vs Post-Float Mean Comparison</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600"/>
        <w:gridCol w:w="2600"/>
        <w:gridCol w:w="1600"/>
      </w:tblGrid>
      <w:tr w:rsidR="00D74360" w14:paraId="206D22AB" w14:textId="77777777" w:rsidTr="004779CC">
        <w:trPr>
          <w:tblHeader/>
        </w:trPr>
        <w:tc>
          <w:tcPr>
            <w:tcW w:w="2400" w:type="dxa"/>
            <w:shd w:val="clear" w:color="auto" w:fill="10243E"/>
            <w:tcMar>
              <w:top w:w="80" w:type="dxa"/>
              <w:left w:w="100" w:type="dxa"/>
              <w:bottom w:w="80" w:type="dxa"/>
              <w:right w:w="100" w:type="dxa"/>
            </w:tcMar>
            <w:vAlign w:val="center"/>
          </w:tcPr>
          <w:p w14:paraId="6D138186" w14:textId="77777777" w:rsidR="00D74360" w:rsidRDefault="00D74360" w:rsidP="004779CC">
            <w:r>
              <w:rPr>
                <w:b/>
                <w:bCs/>
                <w:color w:val="FFFFFF"/>
                <w:sz w:val="19"/>
                <w:szCs w:val="19"/>
              </w:rPr>
              <w:lastRenderedPageBreak/>
              <w:t>Variable</w:t>
            </w:r>
          </w:p>
        </w:tc>
        <w:tc>
          <w:tcPr>
            <w:tcW w:w="2600" w:type="dxa"/>
            <w:shd w:val="clear" w:color="auto" w:fill="10243E"/>
            <w:tcMar>
              <w:top w:w="80" w:type="dxa"/>
              <w:left w:w="100" w:type="dxa"/>
              <w:bottom w:w="80" w:type="dxa"/>
              <w:right w:w="100" w:type="dxa"/>
            </w:tcMar>
            <w:vAlign w:val="center"/>
          </w:tcPr>
          <w:p w14:paraId="205CD5B6" w14:textId="77777777" w:rsidR="00D74360" w:rsidRDefault="00D74360" w:rsidP="004779CC">
            <w:r>
              <w:rPr>
                <w:b/>
                <w:bCs/>
                <w:color w:val="FFFFFF"/>
                <w:sz w:val="19"/>
                <w:szCs w:val="19"/>
              </w:rPr>
              <w:t>Pre-Float Mean (≤2022)</w:t>
            </w:r>
          </w:p>
        </w:tc>
        <w:tc>
          <w:tcPr>
            <w:tcW w:w="2600" w:type="dxa"/>
            <w:shd w:val="clear" w:color="auto" w:fill="10243E"/>
            <w:tcMar>
              <w:top w:w="80" w:type="dxa"/>
              <w:left w:w="100" w:type="dxa"/>
              <w:bottom w:w="80" w:type="dxa"/>
              <w:right w:w="100" w:type="dxa"/>
            </w:tcMar>
            <w:vAlign w:val="center"/>
          </w:tcPr>
          <w:p w14:paraId="247F6D7A" w14:textId="77777777" w:rsidR="00D74360" w:rsidRDefault="00D74360" w:rsidP="004779CC">
            <w:r>
              <w:rPr>
                <w:b/>
                <w:bCs/>
                <w:color w:val="FFFFFF"/>
                <w:sz w:val="19"/>
                <w:szCs w:val="19"/>
              </w:rPr>
              <w:t>Post-Float Mean (≥2023)</w:t>
            </w:r>
          </w:p>
        </w:tc>
        <w:tc>
          <w:tcPr>
            <w:tcW w:w="1600" w:type="dxa"/>
            <w:shd w:val="clear" w:color="auto" w:fill="10243E"/>
            <w:tcMar>
              <w:top w:w="80" w:type="dxa"/>
              <w:left w:w="100" w:type="dxa"/>
              <w:bottom w:w="80" w:type="dxa"/>
              <w:right w:w="100" w:type="dxa"/>
            </w:tcMar>
            <w:vAlign w:val="center"/>
          </w:tcPr>
          <w:p w14:paraId="4797AA4D" w14:textId="77777777" w:rsidR="00D74360" w:rsidRDefault="00D74360" w:rsidP="004779CC">
            <w:r>
              <w:rPr>
                <w:b/>
                <w:bCs/>
                <w:color w:val="FFFFFF"/>
                <w:sz w:val="19"/>
                <w:szCs w:val="19"/>
              </w:rPr>
              <w:t>Change</w:t>
            </w:r>
          </w:p>
        </w:tc>
      </w:tr>
      <w:tr w:rsidR="00D74360" w14:paraId="2CC5BC80" w14:textId="77777777" w:rsidTr="004779CC">
        <w:tc>
          <w:tcPr>
            <w:tcW w:w="2400" w:type="dxa"/>
            <w:tcMar>
              <w:top w:w="80" w:type="dxa"/>
              <w:left w:w="100" w:type="dxa"/>
              <w:bottom w:w="80" w:type="dxa"/>
              <w:right w:w="100" w:type="dxa"/>
            </w:tcMar>
            <w:vAlign w:val="center"/>
          </w:tcPr>
          <w:p w14:paraId="15D7B3AB" w14:textId="77777777" w:rsidR="00D74360" w:rsidRDefault="00D74360" w:rsidP="004779CC">
            <w:r>
              <w:rPr>
                <w:sz w:val="19"/>
                <w:szCs w:val="19"/>
              </w:rPr>
              <w:t>Reserves ($bn)</w:t>
            </w:r>
          </w:p>
        </w:tc>
        <w:tc>
          <w:tcPr>
            <w:tcW w:w="2600" w:type="dxa"/>
            <w:tcMar>
              <w:top w:w="80" w:type="dxa"/>
              <w:left w:w="100" w:type="dxa"/>
              <w:bottom w:w="80" w:type="dxa"/>
              <w:right w:w="100" w:type="dxa"/>
            </w:tcMar>
            <w:vAlign w:val="center"/>
          </w:tcPr>
          <w:p w14:paraId="0F146DC8" w14:textId="77777777" w:rsidR="00D74360" w:rsidRDefault="00D74360" w:rsidP="004779CC">
            <w:r>
              <w:rPr>
                <w:sz w:val="19"/>
                <w:szCs w:val="19"/>
              </w:rPr>
              <w:t>39.33</w:t>
            </w:r>
          </w:p>
        </w:tc>
        <w:tc>
          <w:tcPr>
            <w:tcW w:w="2600" w:type="dxa"/>
            <w:tcMar>
              <w:top w:w="80" w:type="dxa"/>
              <w:left w:w="100" w:type="dxa"/>
              <w:bottom w:w="80" w:type="dxa"/>
              <w:right w:w="100" w:type="dxa"/>
            </w:tcMar>
            <w:vAlign w:val="center"/>
          </w:tcPr>
          <w:p w14:paraId="1DC45026" w14:textId="77777777" w:rsidR="00D74360" w:rsidRDefault="00D74360" w:rsidP="004779CC">
            <w:r>
              <w:rPr>
                <w:sz w:val="19"/>
                <w:szCs w:val="19"/>
              </w:rPr>
              <w:t>36.93</w:t>
            </w:r>
          </w:p>
        </w:tc>
        <w:tc>
          <w:tcPr>
            <w:tcW w:w="1600" w:type="dxa"/>
            <w:tcMar>
              <w:top w:w="80" w:type="dxa"/>
              <w:left w:w="100" w:type="dxa"/>
              <w:bottom w:w="80" w:type="dxa"/>
              <w:right w:w="100" w:type="dxa"/>
            </w:tcMar>
            <w:vAlign w:val="center"/>
          </w:tcPr>
          <w:p w14:paraId="0F438804" w14:textId="77777777" w:rsidR="00D74360" w:rsidRDefault="00D74360" w:rsidP="004779CC">
            <w:r>
              <w:rPr>
                <w:sz w:val="19"/>
                <w:szCs w:val="19"/>
              </w:rPr>
              <w:t>-2.40</w:t>
            </w:r>
          </w:p>
        </w:tc>
      </w:tr>
      <w:tr w:rsidR="00D74360" w14:paraId="795FA2E3" w14:textId="77777777" w:rsidTr="004779CC">
        <w:tc>
          <w:tcPr>
            <w:tcW w:w="2400" w:type="dxa"/>
            <w:shd w:val="clear" w:color="auto" w:fill="F2F4F7"/>
            <w:tcMar>
              <w:top w:w="80" w:type="dxa"/>
              <w:left w:w="100" w:type="dxa"/>
              <w:bottom w:w="80" w:type="dxa"/>
              <w:right w:w="100" w:type="dxa"/>
            </w:tcMar>
            <w:vAlign w:val="center"/>
          </w:tcPr>
          <w:p w14:paraId="38DD3312" w14:textId="77777777" w:rsidR="00D74360" w:rsidRDefault="00D74360" w:rsidP="004779CC">
            <w:r>
              <w:rPr>
                <w:sz w:val="19"/>
                <w:szCs w:val="19"/>
              </w:rPr>
              <w:t>Exchange Rate (₦/$)</w:t>
            </w:r>
          </w:p>
        </w:tc>
        <w:tc>
          <w:tcPr>
            <w:tcW w:w="2600" w:type="dxa"/>
            <w:shd w:val="clear" w:color="auto" w:fill="F2F4F7"/>
            <w:tcMar>
              <w:top w:w="80" w:type="dxa"/>
              <w:left w:w="100" w:type="dxa"/>
              <w:bottom w:w="80" w:type="dxa"/>
              <w:right w:w="100" w:type="dxa"/>
            </w:tcMar>
            <w:vAlign w:val="center"/>
          </w:tcPr>
          <w:p w14:paraId="18FD18B3" w14:textId="77777777" w:rsidR="00D74360" w:rsidRDefault="00D74360" w:rsidP="004779CC">
            <w:r>
              <w:rPr>
                <w:sz w:val="19"/>
                <w:szCs w:val="19"/>
              </w:rPr>
              <w:t>221.19</w:t>
            </w:r>
          </w:p>
        </w:tc>
        <w:tc>
          <w:tcPr>
            <w:tcW w:w="2600" w:type="dxa"/>
            <w:shd w:val="clear" w:color="auto" w:fill="F2F4F7"/>
            <w:tcMar>
              <w:top w:w="80" w:type="dxa"/>
              <w:left w:w="100" w:type="dxa"/>
              <w:bottom w:w="80" w:type="dxa"/>
              <w:right w:w="100" w:type="dxa"/>
            </w:tcMar>
            <w:vAlign w:val="center"/>
          </w:tcPr>
          <w:p w14:paraId="40A958BA" w14:textId="77777777" w:rsidR="00D74360" w:rsidRDefault="00D74360" w:rsidP="004779CC">
            <w:r>
              <w:rPr>
                <w:sz w:val="19"/>
                <w:szCs w:val="19"/>
              </w:rPr>
              <w:t>1,062.08</w:t>
            </w:r>
          </w:p>
        </w:tc>
        <w:tc>
          <w:tcPr>
            <w:tcW w:w="1600" w:type="dxa"/>
            <w:shd w:val="clear" w:color="auto" w:fill="F2F4F7"/>
            <w:tcMar>
              <w:top w:w="80" w:type="dxa"/>
              <w:left w:w="100" w:type="dxa"/>
              <w:bottom w:w="80" w:type="dxa"/>
              <w:right w:w="100" w:type="dxa"/>
            </w:tcMar>
            <w:vAlign w:val="center"/>
          </w:tcPr>
          <w:p w14:paraId="3BBDBF46" w14:textId="77777777" w:rsidR="00D74360" w:rsidRDefault="00D74360" w:rsidP="004779CC">
            <w:r>
              <w:rPr>
                <w:sz w:val="19"/>
                <w:szCs w:val="19"/>
              </w:rPr>
              <w:t>+840.89</w:t>
            </w:r>
          </w:p>
        </w:tc>
      </w:tr>
      <w:tr w:rsidR="00D74360" w14:paraId="71A3287A" w14:textId="77777777" w:rsidTr="004779CC">
        <w:tc>
          <w:tcPr>
            <w:tcW w:w="2400" w:type="dxa"/>
            <w:tcMar>
              <w:top w:w="80" w:type="dxa"/>
              <w:left w:w="100" w:type="dxa"/>
              <w:bottom w:w="80" w:type="dxa"/>
              <w:right w:w="100" w:type="dxa"/>
            </w:tcMar>
            <w:vAlign w:val="center"/>
          </w:tcPr>
          <w:p w14:paraId="64F8E316" w14:textId="77777777" w:rsidR="00D74360" w:rsidRDefault="00D74360" w:rsidP="004779CC">
            <w:r>
              <w:rPr>
                <w:sz w:val="19"/>
                <w:szCs w:val="19"/>
              </w:rPr>
              <w:t>Lending Rate (%)</w:t>
            </w:r>
          </w:p>
        </w:tc>
        <w:tc>
          <w:tcPr>
            <w:tcW w:w="2600" w:type="dxa"/>
            <w:tcMar>
              <w:top w:w="80" w:type="dxa"/>
              <w:left w:w="100" w:type="dxa"/>
              <w:bottom w:w="80" w:type="dxa"/>
              <w:right w:w="100" w:type="dxa"/>
            </w:tcMar>
            <w:vAlign w:val="center"/>
          </w:tcPr>
          <w:p w14:paraId="3B2CB050" w14:textId="77777777" w:rsidR="00D74360" w:rsidRDefault="00D74360" w:rsidP="004779CC">
            <w:r>
              <w:rPr>
                <w:sz w:val="19"/>
                <w:szCs w:val="19"/>
              </w:rPr>
              <w:t>16.14</w:t>
            </w:r>
          </w:p>
        </w:tc>
        <w:tc>
          <w:tcPr>
            <w:tcW w:w="2600" w:type="dxa"/>
            <w:tcMar>
              <w:top w:w="80" w:type="dxa"/>
              <w:left w:w="100" w:type="dxa"/>
              <w:bottom w:w="80" w:type="dxa"/>
              <w:right w:w="100" w:type="dxa"/>
            </w:tcMar>
            <w:vAlign w:val="center"/>
          </w:tcPr>
          <w:p w14:paraId="3C74C76D" w14:textId="77777777" w:rsidR="00D74360" w:rsidRDefault="00D74360" w:rsidP="004779CC">
            <w:r>
              <w:rPr>
                <w:sz w:val="19"/>
                <w:szCs w:val="19"/>
              </w:rPr>
              <w:t>14.01</w:t>
            </w:r>
          </w:p>
        </w:tc>
        <w:tc>
          <w:tcPr>
            <w:tcW w:w="1600" w:type="dxa"/>
            <w:tcMar>
              <w:top w:w="80" w:type="dxa"/>
              <w:left w:w="100" w:type="dxa"/>
              <w:bottom w:w="80" w:type="dxa"/>
              <w:right w:w="100" w:type="dxa"/>
            </w:tcMar>
            <w:vAlign w:val="center"/>
          </w:tcPr>
          <w:p w14:paraId="67137CAF" w14:textId="77777777" w:rsidR="00D74360" w:rsidRDefault="00D74360" w:rsidP="004779CC">
            <w:r>
              <w:rPr>
                <w:sz w:val="19"/>
                <w:szCs w:val="19"/>
              </w:rPr>
              <w:t>-2.13</w:t>
            </w:r>
          </w:p>
        </w:tc>
      </w:tr>
      <w:tr w:rsidR="00D74360" w14:paraId="5C1FD205" w14:textId="77777777" w:rsidTr="004779CC">
        <w:tc>
          <w:tcPr>
            <w:tcW w:w="2400" w:type="dxa"/>
            <w:shd w:val="clear" w:color="auto" w:fill="F2F4F7"/>
            <w:tcMar>
              <w:top w:w="80" w:type="dxa"/>
              <w:left w:w="100" w:type="dxa"/>
              <w:bottom w:w="80" w:type="dxa"/>
              <w:right w:w="100" w:type="dxa"/>
            </w:tcMar>
            <w:vAlign w:val="center"/>
          </w:tcPr>
          <w:p w14:paraId="1B54C789" w14:textId="77777777" w:rsidR="00D74360" w:rsidRDefault="00D74360" w:rsidP="004779CC">
            <w:r>
              <w:rPr>
                <w:sz w:val="19"/>
                <w:szCs w:val="19"/>
              </w:rPr>
              <w:t>Remittances ($bn)</w:t>
            </w:r>
          </w:p>
        </w:tc>
        <w:tc>
          <w:tcPr>
            <w:tcW w:w="2600" w:type="dxa"/>
            <w:shd w:val="clear" w:color="auto" w:fill="F2F4F7"/>
            <w:tcMar>
              <w:top w:w="80" w:type="dxa"/>
              <w:left w:w="100" w:type="dxa"/>
              <w:bottom w:w="80" w:type="dxa"/>
              <w:right w:w="100" w:type="dxa"/>
            </w:tcMar>
            <w:vAlign w:val="center"/>
          </w:tcPr>
          <w:p w14:paraId="1E7785F3" w14:textId="77777777" w:rsidR="00D74360" w:rsidRDefault="00D74360" w:rsidP="004779CC">
            <w:r>
              <w:rPr>
                <w:sz w:val="19"/>
                <w:szCs w:val="19"/>
              </w:rPr>
              <w:t>19.84</w:t>
            </w:r>
          </w:p>
        </w:tc>
        <w:tc>
          <w:tcPr>
            <w:tcW w:w="2600" w:type="dxa"/>
            <w:shd w:val="clear" w:color="auto" w:fill="F2F4F7"/>
            <w:tcMar>
              <w:top w:w="80" w:type="dxa"/>
              <w:left w:w="100" w:type="dxa"/>
              <w:bottom w:w="80" w:type="dxa"/>
              <w:right w:w="100" w:type="dxa"/>
            </w:tcMar>
            <w:vAlign w:val="center"/>
          </w:tcPr>
          <w:p w14:paraId="6A5A7113" w14:textId="77777777" w:rsidR="00D74360" w:rsidRDefault="00D74360" w:rsidP="004779CC">
            <w:r>
              <w:rPr>
                <w:sz w:val="19"/>
                <w:szCs w:val="19"/>
              </w:rPr>
              <w:t>20.84</w:t>
            </w:r>
          </w:p>
        </w:tc>
        <w:tc>
          <w:tcPr>
            <w:tcW w:w="1600" w:type="dxa"/>
            <w:shd w:val="clear" w:color="auto" w:fill="F2F4F7"/>
            <w:tcMar>
              <w:top w:w="80" w:type="dxa"/>
              <w:left w:w="100" w:type="dxa"/>
              <w:bottom w:w="80" w:type="dxa"/>
              <w:right w:w="100" w:type="dxa"/>
            </w:tcMar>
            <w:vAlign w:val="center"/>
          </w:tcPr>
          <w:p w14:paraId="2AB0CFC7" w14:textId="77777777" w:rsidR="00D74360" w:rsidRDefault="00D74360" w:rsidP="004779CC">
            <w:r>
              <w:rPr>
                <w:sz w:val="19"/>
                <w:szCs w:val="19"/>
              </w:rPr>
              <w:t>+1.00</w:t>
            </w:r>
          </w:p>
        </w:tc>
      </w:tr>
      <w:tr w:rsidR="00D74360" w14:paraId="5BF1A2B9" w14:textId="77777777" w:rsidTr="004779CC">
        <w:tc>
          <w:tcPr>
            <w:tcW w:w="2400" w:type="dxa"/>
            <w:tcMar>
              <w:top w:w="80" w:type="dxa"/>
              <w:left w:w="100" w:type="dxa"/>
              <w:bottom w:w="80" w:type="dxa"/>
              <w:right w:w="100" w:type="dxa"/>
            </w:tcMar>
            <w:vAlign w:val="center"/>
          </w:tcPr>
          <w:p w14:paraId="4BC8E3A8" w14:textId="77777777" w:rsidR="00D74360" w:rsidRDefault="00D74360" w:rsidP="004779CC">
            <w:r>
              <w:rPr>
                <w:sz w:val="19"/>
                <w:szCs w:val="19"/>
              </w:rPr>
              <w:t>FDI ($bn)</w:t>
            </w:r>
          </w:p>
        </w:tc>
        <w:tc>
          <w:tcPr>
            <w:tcW w:w="2600" w:type="dxa"/>
            <w:tcMar>
              <w:top w:w="80" w:type="dxa"/>
              <w:left w:w="100" w:type="dxa"/>
              <w:bottom w:w="80" w:type="dxa"/>
              <w:right w:w="100" w:type="dxa"/>
            </w:tcMar>
            <w:vAlign w:val="center"/>
          </w:tcPr>
          <w:p w14:paraId="74D275B3" w14:textId="77777777" w:rsidR="00D74360" w:rsidRDefault="00D74360" w:rsidP="004779CC">
            <w:r>
              <w:rPr>
                <w:sz w:val="19"/>
                <w:szCs w:val="19"/>
              </w:rPr>
              <w:t>4.57</w:t>
            </w:r>
          </w:p>
        </w:tc>
        <w:tc>
          <w:tcPr>
            <w:tcW w:w="2600" w:type="dxa"/>
            <w:tcMar>
              <w:top w:w="80" w:type="dxa"/>
              <w:left w:w="100" w:type="dxa"/>
              <w:bottom w:w="80" w:type="dxa"/>
              <w:right w:w="100" w:type="dxa"/>
            </w:tcMar>
            <w:vAlign w:val="center"/>
          </w:tcPr>
          <w:p w14:paraId="48FA53C8" w14:textId="77777777" w:rsidR="00D74360" w:rsidRDefault="00D74360" w:rsidP="004779CC">
            <w:r>
              <w:rPr>
                <w:sz w:val="19"/>
                <w:szCs w:val="19"/>
              </w:rPr>
              <w:t>1.74</w:t>
            </w:r>
          </w:p>
        </w:tc>
        <w:tc>
          <w:tcPr>
            <w:tcW w:w="1600" w:type="dxa"/>
            <w:tcMar>
              <w:top w:w="80" w:type="dxa"/>
              <w:left w:w="100" w:type="dxa"/>
              <w:bottom w:w="80" w:type="dxa"/>
              <w:right w:w="100" w:type="dxa"/>
            </w:tcMar>
            <w:vAlign w:val="center"/>
          </w:tcPr>
          <w:p w14:paraId="466CEDF5" w14:textId="77777777" w:rsidR="00D74360" w:rsidRDefault="00D74360" w:rsidP="004779CC">
            <w:r>
              <w:rPr>
                <w:sz w:val="19"/>
                <w:szCs w:val="19"/>
              </w:rPr>
              <w:t>-2.83</w:t>
            </w:r>
          </w:p>
        </w:tc>
      </w:tr>
    </w:tbl>
    <w:p w14:paraId="5FFC816D" w14:textId="2ED40AF6" w:rsidR="00D74360" w:rsidRDefault="00D74360" w:rsidP="00D74360">
      <w:pPr>
        <w:spacing w:after="200" w:line="300" w:lineRule="auto"/>
        <w:jc w:val="both"/>
      </w:pPr>
      <w:r>
        <w:t xml:space="preserve">A point of interpretive care arises with FDI: the unconditional post-float mean is markedly </w:t>
      </w:r>
      <w:r>
        <w:rPr>
          <w:i/>
          <w:iCs/>
        </w:rPr>
        <w:t>lower</w:t>
      </w:r>
      <w:r>
        <w:t xml:space="preserve"> than the pre-float mean (a fall of $2.83 billion</w:t>
      </w:r>
      <w:r w:rsidR="00BA5111">
        <w:t>). In</w:t>
      </w:r>
      <w:r>
        <w:t xml:space="preserve"> the VECM</w:t>
      </w:r>
      <w:r w:rsidR="00BA5111">
        <w:t xml:space="preserve">, the </w:t>
      </w:r>
      <w:r>
        <w:t xml:space="preserve">dummy coefficient in the FDI equation is </w:t>
      </w:r>
      <w:r>
        <w:rPr>
          <w:i/>
          <w:iCs/>
        </w:rPr>
        <w:t>positive</w:t>
      </w:r>
      <w:r>
        <w:t xml:space="preserve"> and significant. These two facts are not contradictory, but they are eas</w:t>
      </w:r>
      <w:r w:rsidR="00986B8A">
        <w:t>y to</w:t>
      </w:r>
      <w:r>
        <w:t xml:space="preserve"> </w:t>
      </w:r>
      <w:r w:rsidR="00986B8A">
        <w:t>conflate</w:t>
      </w:r>
      <w:r>
        <w:t xml:space="preserve">. The sample mean is an unconditional average across all pre- and post-float years; the VECM coefficient is a conditional shift, estimated holding constant the lagged values of reserves, the exchange rate, the lending rate, and remittances. </w:t>
      </w:r>
      <w:r w:rsidR="00986B8A">
        <w:t>The</w:t>
      </w:r>
      <w:r>
        <w:t xml:space="preserve"> conditional</w:t>
      </w:r>
      <w:r w:rsidR="00986B8A">
        <w:t>,</w:t>
      </w:r>
      <w:r>
        <w:t xml:space="preserve"> dynamics-adjusted shift </w:t>
      </w:r>
      <w:r w:rsidR="00986B8A">
        <w:t>is</w:t>
      </w:r>
      <w:r>
        <w:t xml:space="preserve"> positive</w:t>
      </w:r>
      <w:r w:rsidR="00986B8A">
        <w:t>,</w:t>
      </w:r>
      <w:r>
        <w:t xml:space="preserve"> while the raw average level is lower if the years immediately following the float also inherit</w:t>
      </w:r>
      <w:r w:rsidR="003603A5">
        <w:t>ed</w:t>
      </w:r>
      <w:r>
        <w:t xml:space="preserve"> </w:t>
      </w:r>
      <w:proofErr w:type="spellStart"/>
      <w:r>
        <w:t>unfavourable</w:t>
      </w:r>
      <w:proofErr w:type="spellEnd"/>
      <w:r>
        <w:t xml:space="preserve"> lagged conditions from 2022 that the model attributes to other channels. Both figures are reported here precisely so the reader can weigh the evidence rather than rely on either one in isolation; a longer post-float sample, once available, would allow this ambiguity to be resolved with more confidence.</w:t>
      </w:r>
    </w:p>
    <w:p w14:paraId="74FE13DA" w14:textId="77777777" w:rsidR="00D74360" w:rsidRDefault="00D74360" w:rsidP="00D74360">
      <w:pPr>
        <w:pStyle w:val="Heading2"/>
      </w:pPr>
      <w:bookmarkStart w:id="19" w:name="_Toc240475271"/>
      <w:r>
        <w:t>4.7 Impulse Response Functions</w:t>
      </w:r>
      <w:bookmarkEnd w:id="19"/>
    </w:p>
    <w:p w14:paraId="524C898E" w14:textId="77777777" w:rsidR="00D74360" w:rsidRDefault="00D74360" w:rsidP="00D74360">
      <w:pPr>
        <w:spacing w:after="200" w:line="300" w:lineRule="auto"/>
        <w:jc w:val="both"/>
      </w:pPr>
      <w:r>
        <w:t xml:space="preserve">Figure 2 (an excerpt from the full 5×5 system) shows the </w:t>
      </w:r>
      <w:proofErr w:type="spellStart"/>
      <w:r>
        <w:t>orthogonalised</w:t>
      </w:r>
      <w:proofErr w:type="spellEnd"/>
      <w:r>
        <w:t xml:space="preserve"> impulse response of reserves to a one-time, one-standard-deviation shock in each of the five system variables, over a five-year horizon, with 95% confidence bands.</w:t>
      </w:r>
    </w:p>
    <w:p w14:paraId="5D45F40F" w14:textId="77777777" w:rsidR="00D74360" w:rsidRDefault="00D74360" w:rsidP="00D74360">
      <w:pPr>
        <w:spacing w:before="200"/>
        <w:jc w:val="center"/>
      </w:pPr>
      <w:r>
        <w:rPr>
          <w:noProof/>
        </w:rPr>
        <w:lastRenderedPageBreak/>
        <w:drawing>
          <wp:inline distT="0" distB="0" distL="0" distR="0" wp14:anchorId="1D1583AB" wp14:editId="5D68EDF8">
            <wp:extent cx="5760720" cy="432507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60720" cy="4325072"/>
                    </a:xfrm>
                    <a:prstGeom prst="rect">
                      <a:avLst/>
                    </a:prstGeom>
                    <a:ln/>
                  </pic:spPr>
                </pic:pic>
              </a:graphicData>
            </a:graphic>
          </wp:inline>
        </w:drawing>
      </w:r>
    </w:p>
    <w:p w14:paraId="5FB0DDBB" w14:textId="77777777" w:rsidR="00D74360" w:rsidRDefault="00D74360" w:rsidP="00D74360">
      <w:pPr>
        <w:spacing w:before="80" w:after="300"/>
        <w:jc w:val="center"/>
      </w:pPr>
      <w:r>
        <w:rPr>
          <w:i/>
          <w:iCs/>
          <w:color w:val="5B6472"/>
          <w:sz w:val="19"/>
          <w:szCs w:val="19"/>
        </w:rPr>
        <w:t>Figure 2. Full system impulse responses: response of each variable (rows) to a shock in each variable (columns), five-year horizon.</w:t>
      </w:r>
    </w:p>
    <w:p w14:paraId="1F37398F" w14:textId="0CC3C4C3" w:rsidR="00D74360" w:rsidRDefault="00D74360" w:rsidP="00D74360">
      <w:pPr>
        <w:spacing w:after="200" w:line="300" w:lineRule="auto"/>
        <w:jc w:val="both"/>
      </w:pPr>
      <w:r>
        <w:t xml:space="preserve">A recurring feature of the IRF grid is that response magnitudes grow, rather than decay, over the five-year horizon — a normal characteristic of impulse responses computed from a levels-VECM built on cointegrated I(1) series, since shocks to non-stationary variables have permanent, cumulative effects that only the error-correction mechanism gradually offsets. The exchange rate's shock to reserves is comparable in magnitude to reserves' response to its own shock, underscoring the exchange rate's outsized role in the system — a result corroborated more formally by the variance decomposition in Section 4.8. Confidence bands widen rapidly with the horizon, reflecting the small sample; the qualitative direction and relative ranking of effects </w:t>
      </w:r>
      <w:r w:rsidR="0080275C">
        <w:t>are</w:t>
      </w:r>
      <w:r>
        <w:t xml:space="preserve"> more reliable than the precise numerical magnitudes.</w:t>
      </w:r>
    </w:p>
    <w:p w14:paraId="24A7E8A2" w14:textId="77777777" w:rsidR="00D74360" w:rsidRDefault="00D74360" w:rsidP="00D74360">
      <w:pPr>
        <w:pStyle w:val="Heading2"/>
      </w:pPr>
      <w:bookmarkStart w:id="20" w:name="_Toc240475272"/>
      <w:r>
        <w:t>4.8 Forecast Error Variance Decomposition</w:t>
      </w:r>
      <w:bookmarkEnd w:id="20"/>
    </w:p>
    <w:p w14:paraId="589465D8" w14:textId="77777777" w:rsidR="00D74360" w:rsidRDefault="00D74360" w:rsidP="00D74360">
      <w:pPr>
        <w:spacing w:after="200" w:line="300" w:lineRule="auto"/>
        <w:jc w:val="both"/>
      </w:pPr>
      <w:r>
        <w:t>Figure 3 reports the forecast error variance decomposition (FEVD) from the companion VAR(1) fitted to the stationary, differenced data, for all five system variables over a five-year horizon.</w:t>
      </w:r>
    </w:p>
    <w:p w14:paraId="5013E4E3" w14:textId="77777777" w:rsidR="00D74360" w:rsidRDefault="00D74360" w:rsidP="00D74360">
      <w:pPr>
        <w:spacing w:before="200"/>
        <w:jc w:val="center"/>
      </w:pPr>
      <w:r>
        <w:rPr>
          <w:noProof/>
        </w:rPr>
        <w:lastRenderedPageBreak/>
        <w:drawing>
          <wp:inline distT="0" distB="0" distL="0" distR="0" wp14:anchorId="1D7E1B70" wp14:editId="09EF5116">
            <wp:extent cx="4206240" cy="4320036"/>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06240" cy="4320036"/>
                    </a:xfrm>
                    <a:prstGeom prst="rect">
                      <a:avLst/>
                    </a:prstGeom>
                    <a:ln/>
                  </pic:spPr>
                </pic:pic>
              </a:graphicData>
            </a:graphic>
          </wp:inline>
        </w:drawing>
      </w:r>
    </w:p>
    <w:p w14:paraId="2640B501" w14:textId="52290F1D" w:rsidR="00D74360" w:rsidRDefault="00D74360" w:rsidP="00D74360">
      <w:pPr>
        <w:spacing w:before="80" w:after="300"/>
        <w:jc w:val="center"/>
      </w:pPr>
      <w:r>
        <w:rPr>
          <w:i/>
          <w:iCs/>
          <w:color w:val="5B6472"/>
          <w:sz w:val="19"/>
          <w:szCs w:val="19"/>
        </w:rPr>
        <w:t>Figure 3. Forecast error variance decomposition (FEVD) for all five system variables</w:t>
      </w:r>
      <w:r w:rsidR="000C4A32">
        <w:rPr>
          <w:i/>
          <w:iCs/>
          <w:color w:val="5B6472"/>
          <w:sz w:val="19"/>
          <w:szCs w:val="19"/>
        </w:rPr>
        <w:t>;</w:t>
      </w:r>
      <w:r>
        <w:rPr>
          <w:i/>
          <w:iCs/>
          <w:color w:val="5B6472"/>
          <w:sz w:val="19"/>
          <w:szCs w:val="19"/>
        </w:rPr>
        <w:t xml:space="preserve"> </w:t>
      </w:r>
      <w:r w:rsidR="000C4A32">
        <w:rPr>
          <w:i/>
          <w:iCs/>
          <w:color w:val="5B6472"/>
          <w:sz w:val="19"/>
          <w:szCs w:val="19"/>
        </w:rPr>
        <w:t xml:space="preserve">has a </w:t>
      </w:r>
      <w:r>
        <w:rPr>
          <w:i/>
          <w:iCs/>
          <w:color w:val="5B6472"/>
          <w:sz w:val="19"/>
          <w:szCs w:val="19"/>
        </w:rPr>
        <w:t>five-year horizon.</w:t>
      </w:r>
    </w:p>
    <w:p w14:paraId="1B6CA75B" w14:textId="5F2A7A7D" w:rsidR="00D74360" w:rsidRDefault="00D74360" w:rsidP="00D74360">
      <w:pPr>
        <w:spacing w:after="200" w:line="300" w:lineRule="auto"/>
        <w:jc w:val="both"/>
      </w:pPr>
      <w:r>
        <w:t>Table 10 reports the numerical breakdown of the five-year-ahead forecast error variance for reserves</w:t>
      </w:r>
      <w:r w:rsidR="0080275C">
        <w:t xml:space="preserve">, </w:t>
      </w:r>
      <w:r>
        <w:t>the focal variable of this study.</w:t>
      </w:r>
    </w:p>
    <w:p w14:paraId="325D062E" w14:textId="77777777" w:rsidR="00D74360" w:rsidRDefault="00D74360" w:rsidP="00D74360">
      <w:pPr>
        <w:spacing w:before="200" w:after="100"/>
      </w:pPr>
      <w:r>
        <w:rPr>
          <w:b/>
          <w:bCs/>
          <w:i/>
          <w:iCs/>
          <w:color w:val="10243E"/>
          <w:sz w:val="19"/>
          <w:szCs w:val="19"/>
        </w:rPr>
        <w:t>Table 10. Five-Year-Ahead Forecast Error Variance Decomposition — Reserves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0"/>
        <w:gridCol w:w="4280"/>
      </w:tblGrid>
      <w:tr w:rsidR="00D74360" w14:paraId="7797B7D8" w14:textId="77777777" w:rsidTr="004779CC">
        <w:trPr>
          <w:tblHeader/>
        </w:trPr>
        <w:tc>
          <w:tcPr>
            <w:tcW w:w="5020" w:type="dxa"/>
            <w:shd w:val="clear" w:color="auto" w:fill="10243E"/>
            <w:tcMar>
              <w:top w:w="80" w:type="dxa"/>
              <w:left w:w="100" w:type="dxa"/>
              <w:bottom w:w="80" w:type="dxa"/>
              <w:right w:w="100" w:type="dxa"/>
            </w:tcMar>
            <w:vAlign w:val="center"/>
          </w:tcPr>
          <w:p w14:paraId="35C2EE6D" w14:textId="77777777" w:rsidR="00D74360" w:rsidRDefault="00D74360" w:rsidP="004779CC">
            <w:r>
              <w:rPr>
                <w:b/>
                <w:bCs/>
                <w:color w:val="FFFFFF"/>
                <w:sz w:val="19"/>
                <w:szCs w:val="19"/>
              </w:rPr>
              <w:t>Source of Shock</w:t>
            </w:r>
          </w:p>
        </w:tc>
        <w:tc>
          <w:tcPr>
            <w:tcW w:w="4280" w:type="dxa"/>
            <w:shd w:val="clear" w:color="auto" w:fill="10243E"/>
            <w:tcMar>
              <w:top w:w="80" w:type="dxa"/>
              <w:left w:w="100" w:type="dxa"/>
              <w:bottom w:w="80" w:type="dxa"/>
              <w:right w:w="100" w:type="dxa"/>
            </w:tcMar>
            <w:vAlign w:val="center"/>
          </w:tcPr>
          <w:p w14:paraId="12418BAA" w14:textId="77777777" w:rsidR="00D74360" w:rsidRDefault="00D74360" w:rsidP="004779CC">
            <w:r>
              <w:rPr>
                <w:b/>
                <w:bCs/>
                <w:color w:val="FFFFFF"/>
                <w:sz w:val="19"/>
                <w:szCs w:val="19"/>
              </w:rPr>
              <w:t>Contribution to Reserves' Forecast Error Variance (Year 5)</w:t>
            </w:r>
          </w:p>
        </w:tc>
      </w:tr>
      <w:tr w:rsidR="00D74360" w14:paraId="6F5DE812" w14:textId="77777777" w:rsidTr="004779CC">
        <w:tc>
          <w:tcPr>
            <w:tcW w:w="5020" w:type="dxa"/>
            <w:tcMar>
              <w:top w:w="80" w:type="dxa"/>
              <w:left w:w="100" w:type="dxa"/>
              <w:bottom w:w="80" w:type="dxa"/>
              <w:right w:w="100" w:type="dxa"/>
            </w:tcMar>
            <w:vAlign w:val="center"/>
          </w:tcPr>
          <w:p w14:paraId="1274D76D" w14:textId="77777777" w:rsidR="00D74360" w:rsidRDefault="00D74360" w:rsidP="004779CC">
            <w:r>
              <w:rPr>
                <w:sz w:val="19"/>
                <w:szCs w:val="19"/>
              </w:rPr>
              <w:t>Exchange Rate</w:t>
            </w:r>
          </w:p>
        </w:tc>
        <w:tc>
          <w:tcPr>
            <w:tcW w:w="4280" w:type="dxa"/>
            <w:tcMar>
              <w:top w:w="80" w:type="dxa"/>
              <w:left w:w="100" w:type="dxa"/>
              <w:bottom w:w="80" w:type="dxa"/>
              <w:right w:w="100" w:type="dxa"/>
            </w:tcMar>
            <w:vAlign w:val="center"/>
          </w:tcPr>
          <w:p w14:paraId="2779311D" w14:textId="77777777" w:rsidR="00D74360" w:rsidRDefault="00D74360" w:rsidP="004779CC">
            <w:r>
              <w:rPr>
                <w:sz w:val="19"/>
                <w:szCs w:val="19"/>
              </w:rPr>
              <w:t>95.74%</w:t>
            </w:r>
          </w:p>
        </w:tc>
      </w:tr>
      <w:tr w:rsidR="00D74360" w14:paraId="6CF3A949" w14:textId="77777777" w:rsidTr="004779CC">
        <w:tc>
          <w:tcPr>
            <w:tcW w:w="5020" w:type="dxa"/>
            <w:shd w:val="clear" w:color="auto" w:fill="F2F4F7"/>
            <w:tcMar>
              <w:top w:w="80" w:type="dxa"/>
              <w:left w:w="100" w:type="dxa"/>
              <w:bottom w:w="80" w:type="dxa"/>
              <w:right w:w="100" w:type="dxa"/>
            </w:tcMar>
            <w:vAlign w:val="center"/>
          </w:tcPr>
          <w:p w14:paraId="009CDFC5" w14:textId="77777777" w:rsidR="00D74360" w:rsidRDefault="00D74360" w:rsidP="004779CC">
            <w:r>
              <w:rPr>
                <w:sz w:val="19"/>
                <w:szCs w:val="19"/>
              </w:rPr>
              <w:t>Reserves (own shocks)</w:t>
            </w:r>
          </w:p>
        </w:tc>
        <w:tc>
          <w:tcPr>
            <w:tcW w:w="4280" w:type="dxa"/>
            <w:shd w:val="clear" w:color="auto" w:fill="F2F4F7"/>
            <w:tcMar>
              <w:top w:w="80" w:type="dxa"/>
              <w:left w:w="100" w:type="dxa"/>
              <w:bottom w:w="80" w:type="dxa"/>
              <w:right w:w="100" w:type="dxa"/>
            </w:tcMar>
            <w:vAlign w:val="center"/>
          </w:tcPr>
          <w:p w14:paraId="1D414B54" w14:textId="77777777" w:rsidR="00D74360" w:rsidRDefault="00D74360" w:rsidP="004779CC">
            <w:r>
              <w:rPr>
                <w:sz w:val="19"/>
                <w:szCs w:val="19"/>
              </w:rPr>
              <w:t>3.73%</w:t>
            </w:r>
          </w:p>
        </w:tc>
      </w:tr>
      <w:tr w:rsidR="00D74360" w14:paraId="38072DFA" w14:textId="77777777" w:rsidTr="004779CC">
        <w:tc>
          <w:tcPr>
            <w:tcW w:w="5020" w:type="dxa"/>
            <w:tcMar>
              <w:top w:w="80" w:type="dxa"/>
              <w:left w:w="100" w:type="dxa"/>
              <w:bottom w:w="80" w:type="dxa"/>
              <w:right w:w="100" w:type="dxa"/>
            </w:tcMar>
            <w:vAlign w:val="center"/>
          </w:tcPr>
          <w:p w14:paraId="5AB23DB5" w14:textId="77777777" w:rsidR="00D74360" w:rsidRDefault="00D74360" w:rsidP="004779CC">
            <w:r>
              <w:rPr>
                <w:sz w:val="19"/>
                <w:szCs w:val="19"/>
              </w:rPr>
              <w:t>Remittances</w:t>
            </w:r>
          </w:p>
        </w:tc>
        <w:tc>
          <w:tcPr>
            <w:tcW w:w="4280" w:type="dxa"/>
            <w:tcMar>
              <w:top w:w="80" w:type="dxa"/>
              <w:left w:w="100" w:type="dxa"/>
              <w:bottom w:w="80" w:type="dxa"/>
              <w:right w:w="100" w:type="dxa"/>
            </w:tcMar>
            <w:vAlign w:val="center"/>
          </w:tcPr>
          <w:p w14:paraId="02F62572" w14:textId="77777777" w:rsidR="00D74360" w:rsidRDefault="00D74360" w:rsidP="004779CC">
            <w:r>
              <w:rPr>
                <w:sz w:val="19"/>
                <w:szCs w:val="19"/>
              </w:rPr>
              <w:t>0.50%</w:t>
            </w:r>
          </w:p>
        </w:tc>
      </w:tr>
      <w:tr w:rsidR="00D74360" w14:paraId="7184251C" w14:textId="77777777" w:rsidTr="004779CC">
        <w:tc>
          <w:tcPr>
            <w:tcW w:w="5020" w:type="dxa"/>
            <w:shd w:val="clear" w:color="auto" w:fill="F2F4F7"/>
            <w:tcMar>
              <w:top w:w="80" w:type="dxa"/>
              <w:left w:w="100" w:type="dxa"/>
              <w:bottom w:w="80" w:type="dxa"/>
              <w:right w:w="100" w:type="dxa"/>
            </w:tcMar>
            <w:vAlign w:val="center"/>
          </w:tcPr>
          <w:p w14:paraId="067BA612" w14:textId="77777777" w:rsidR="00D74360" w:rsidRDefault="00D74360" w:rsidP="004779CC">
            <w:r>
              <w:rPr>
                <w:sz w:val="19"/>
                <w:szCs w:val="19"/>
              </w:rPr>
              <w:t>Lending Rate</w:t>
            </w:r>
          </w:p>
        </w:tc>
        <w:tc>
          <w:tcPr>
            <w:tcW w:w="4280" w:type="dxa"/>
            <w:shd w:val="clear" w:color="auto" w:fill="F2F4F7"/>
            <w:tcMar>
              <w:top w:w="80" w:type="dxa"/>
              <w:left w:w="100" w:type="dxa"/>
              <w:bottom w:w="80" w:type="dxa"/>
              <w:right w:w="100" w:type="dxa"/>
            </w:tcMar>
            <w:vAlign w:val="center"/>
          </w:tcPr>
          <w:p w14:paraId="509EA747" w14:textId="77777777" w:rsidR="00D74360" w:rsidRDefault="00D74360" w:rsidP="004779CC">
            <w:r>
              <w:rPr>
                <w:sz w:val="19"/>
                <w:szCs w:val="19"/>
              </w:rPr>
              <w:t>0.02%</w:t>
            </w:r>
          </w:p>
        </w:tc>
      </w:tr>
      <w:tr w:rsidR="00D74360" w14:paraId="4806BD2E" w14:textId="77777777" w:rsidTr="004779CC">
        <w:tc>
          <w:tcPr>
            <w:tcW w:w="5020" w:type="dxa"/>
            <w:tcMar>
              <w:top w:w="80" w:type="dxa"/>
              <w:left w:w="100" w:type="dxa"/>
              <w:bottom w:w="80" w:type="dxa"/>
              <w:right w:w="100" w:type="dxa"/>
            </w:tcMar>
            <w:vAlign w:val="center"/>
          </w:tcPr>
          <w:p w14:paraId="75908699" w14:textId="77777777" w:rsidR="00D74360" w:rsidRDefault="00D74360" w:rsidP="004779CC">
            <w:r>
              <w:rPr>
                <w:sz w:val="19"/>
                <w:szCs w:val="19"/>
              </w:rPr>
              <w:t>FDI</w:t>
            </w:r>
          </w:p>
        </w:tc>
        <w:tc>
          <w:tcPr>
            <w:tcW w:w="4280" w:type="dxa"/>
            <w:tcMar>
              <w:top w:w="80" w:type="dxa"/>
              <w:left w:w="100" w:type="dxa"/>
              <w:bottom w:w="80" w:type="dxa"/>
              <w:right w:w="100" w:type="dxa"/>
            </w:tcMar>
            <w:vAlign w:val="center"/>
          </w:tcPr>
          <w:p w14:paraId="44889D48" w14:textId="77777777" w:rsidR="00D74360" w:rsidRDefault="00D74360" w:rsidP="004779CC">
            <w:r>
              <w:rPr>
                <w:sz w:val="19"/>
                <w:szCs w:val="19"/>
              </w:rPr>
              <w:t>0.01%</w:t>
            </w:r>
          </w:p>
        </w:tc>
      </w:tr>
    </w:tbl>
    <w:p w14:paraId="45946860" w14:textId="49C41F7D" w:rsidR="00D74360" w:rsidRDefault="00D74360" w:rsidP="00D74360">
      <w:pPr>
        <w:spacing w:after="200" w:line="300" w:lineRule="auto"/>
        <w:jc w:val="both"/>
      </w:pPr>
      <w:r>
        <w:t xml:space="preserve">The exchange rate alone accounts for 95.74 </w:t>
      </w:r>
      <w:r w:rsidR="000C4A32">
        <w:t>per cent</w:t>
      </w:r>
      <w:r>
        <w:t xml:space="preserve"> of the five-year-ahead forecast error variance in reserves, dwarfing reserves' own shocks (3.73%) and all other sources combined (0.53%). This pattern of exchange-rate dominance is not unique to reserves: it recurs, in materially similar proportions (typically 94–96%), in the lending rate and remittances equations as well. FDI is the clear exception in the system: exchange rate shocks account for a comparatively modest 71.5 </w:t>
      </w:r>
      <w:r w:rsidR="000C4A32">
        <w:t>per cent</w:t>
      </w:r>
      <w:r>
        <w:t xml:space="preserve"> of its forecast error variance</w:t>
      </w:r>
      <w:r w:rsidR="00A15581">
        <w:t xml:space="preserve">. In </w:t>
      </w:r>
      <w:r w:rsidR="00A15581">
        <w:lastRenderedPageBreak/>
        <w:t xml:space="preserve">comparison, </w:t>
      </w:r>
      <w:r>
        <w:t xml:space="preserve">FDI's own shocks </w:t>
      </w:r>
      <w:r w:rsidR="00A15581">
        <w:t>retain</w:t>
      </w:r>
      <w:r>
        <w:t xml:space="preserve"> a substantially larger 17.8 </w:t>
      </w:r>
      <w:r w:rsidR="00A15581">
        <w:t>per cent</w:t>
      </w:r>
      <w:r>
        <w:t xml:space="preserve"> share, alongside smaller contributions from the lending rate (4.2%) and remittances (2.7%). This exceptionally concentrated pattern — one variable dominating the variance decomposition of nearly an entire system — is a striking empirical result, and one that should be read in light of the sample-size caveats discussed in Section 6: a 20-observation annual sample estimating a 5-variable VAR/VECM system leaves comparatively few degrees of freedom, and results of this magnitude of concentration warrant confirmation as longer time series become available.</w:t>
      </w:r>
    </w:p>
    <w:p w14:paraId="6974FC78" w14:textId="77777777" w:rsidR="00D74360" w:rsidRDefault="00D74360" w:rsidP="00D74360">
      <w:pPr>
        <w:pStyle w:val="Heading1"/>
      </w:pPr>
      <w:bookmarkStart w:id="21" w:name="_Toc240475273"/>
      <w:r>
        <w:t>5. Discussion and Policy Implications</w:t>
      </w:r>
      <w:bookmarkEnd w:id="21"/>
    </w:p>
    <w:p w14:paraId="48068061" w14:textId="15334E19" w:rsidR="00D74360" w:rsidRDefault="00D74360" w:rsidP="00D74360">
      <w:pPr>
        <w:spacing w:after="200" w:line="300" w:lineRule="auto"/>
        <w:jc w:val="both"/>
      </w:pPr>
      <w:r>
        <w:t>Three findings stand out from the results reported in Section 4</w:t>
      </w:r>
      <w:r w:rsidR="00A45AA5">
        <w:t>;</w:t>
      </w:r>
      <w:r>
        <w:t xml:space="preserve"> each </w:t>
      </w:r>
      <w:r w:rsidR="00A15581">
        <w:t>has</w:t>
      </w:r>
      <w:r>
        <w:t xml:space="preserve"> a distinct implication for how Nigeria's external reserve position might be understood and managed going forward.</w:t>
      </w:r>
    </w:p>
    <w:p w14:paraId="3C77DB96" w14:textId="77777777" w:rsidR="00D74360" w:rsidRDefault="00D74360" w:rsidP="00D74360">
      <w:pPr>
        <w:pStyle w:val="Heading2"/>
      </w:pPr>
      <w:bookmarkStart w:id="22" w:name="_Toc240475274"/>
      <w:r>
        <w:t>5.1 Reserves Adjust Quickly, But to a Narrow Set of Signals</w:t>
      </w:r>
      <w:bookmarkEnd w:id="22"/>
    </w:p>
    <w:p w14:paraId="5D2FD4DE" w14:textId="519CB45F" w:rsidR="00D74360" w:rsidRDefault="00D74360" w:rsidP="00D74360">
      <w:pPr>
        <w:spacing w:after="200" w:line="300" w:lineRule="auto"/>
        <w:jc w:val="both"/>
      </w:pPr>
      <w:r>
        <w:t>The speed of error correction</w:t>
      </w:r>
      <w:r w:rsidR="00A45AA5">
        <w:t xml:space="preserve"> </w:t>
      </w:r>
      <w:r>
        <w:t xml:space="preserve">in the VECM — reserves closing roughly 96 </w:t>
      </w:r>
      <w:r w:rsidR="00A45AA5">
        <w:t>per cent</w:t>
      </w:r>
      <w:r>
        <w:t xml:space="preserve"> of a long-run disequilibrium within a year — indicates that Nigeria's reserve stock is not a passive residual but is actively managed relative to its equilibrium relationships with the exchange rate, lending rate, remittances, and FDI. At the same time, the short-run dynamics (Section 4.5) and the variance decomposition (Section 4.8) both point to the exchange rate as the dominant short-run and forecast-relevant driver, with the lending rate and remittances playing comparatively minor roles. This is consistent with a reserve-management regime historically oriented around currency </w:t>
      </w:r>
      <w:proofErr w:type="spellStart"/>
      <w:r>
        <w:t>defence</w:t>
      </w:r>
      <w:proofErr w:type="spellEnd"/>
      <w:r>
        <w:t xml:space="preserve"> rather than, say, a rules-based accumulation target tied to import cover or external debt service.</w:t>
      </w:r>
    </w:p>
    <w:p w14:paraId="0F063E84" w14:textId="77777777" w:rsidR="00D74360" w:rsidRDefault="00D74360" w:rsidP="00D74360">
      <w:pPr>
        <w:pStyle w:val="Heading2"/>
      </w:pPr>
      <w:bookmarkStart w:id="23" w:name="_Toc240475275"/>
      <w:r>
        <w:t>5.2 The 2023 Float Is a Genuine Regime Change</w:t>
      </w:r>
      <w:bookmarkEnd w:id="23"/>
    </w:p>
    <w:p w14:paraId="7D98F6B6" w14:textId="5FD10E9E" w:rsidR="00D74360" w:rsidRDefault="00D74360" w:rsidP="00D74360">
      <w:pPr>
        <w:spacing w:after="200" w:line="300" w:lineRule="auto"/>
        <w:jc w:val="both"/>
      </w:pPr>
      <w:r>
        <w:t xml:space="preserve">The statistical significance of the FX-float dummy in four of five VECM equations (Section 4.6) </w:t>
      </w:r>
      <w:r w:rsidR="008435FC">
        <w:t>s</w:t>
      </w:r>
      <w:r>
        <w:t>trong</w:t>
      </w:r>
      <w:r w:rsidR="008435FC">
        <w:t>ly</w:t>
      </w:r>
      <w:r>
        <w:t xml:space="preserve"> </w:t>
      </w:r>
      <w:r w:rsidR="008435FC">
        <w:t>signals</w:t>
      </w:r>
      <w:r>
        <w:t xml:space="preserve"> that June 2023 divides the sample into two distinct dynamic regimes. Practically, this means that any forecasting, stress-testing, or further econometric modelling of Nigeria's external sector that pools pre- and post-2023 data without an explicit structural adjustment — whether a dummy variable, a regime-switching specification, or simply re-estimating on the post-2023 sample once it is long enough — risks materially misstating both the average levels and the short-run dynamics of the system. As the post-float sample lengthens in the coming years, re-estimating this model on 2023-onward data alone, or with an interacted structural-break specification, would be a natural and valuable extension.</w:t>
      </w:r>
    </w:p>
    <w:p w14:paraId="703D9D20" w14:textId="77777777" w:rsidR="00D74360" w:rsidRDefault="00D74360" w:rsidP="00D74360">
      <w:pPr>
        <w:pStyle w:val="Heading2"/>
      </w:pPr>
      <w:bookmarkStart w:id="24" w:name="_Toc240475276"/>
      <w:r>
        <w:t>5.3 Reserve Resilience Is Concentrated in a Single Channel</w:t>
      </w:r>
      <w:bookmarkEnd w:id="24"/>
    </w:p>
    <w:p w14:paraId="06C1BBF4" w14:textId="77777777" w:rsidR="00D74360" w:rsidRDefault="00D74360" w:rsidP="00D74360">
      <w:pPr>
        <w:spacing w:after="200" w:line="300" w:lineRule="auto"/>
        <w:jc w:val="both"/>
      </w:pPr>
      <w:r>
        <w:t xml:space="preserve">Perhaps the report's most policy-relevant finding is the degree to which shocks to a single variable — the exchange rate — dominate the forecast error variance of reserves and most of the rest of the system. From a risk-management perspective, this concentration is a source of fragility: if the primary channel through which reserves are buffeted also happens to be the channel most exposed to sentiment-driven, speculative, or oil-price-linked volatility, then reserve resilience is only as robust as exchange rate stability </w:t>
      </w:r>
      <w:r>
        <w:lastRenderedPageBreak/>
        <w:t>itself. Diversifying the sources of variation that influence reserves — for instance, by strengthening formal (as opposed to informal) remittance channels, or by improving the investment climate for non-oil FDI, both of which the results in Section 4.8 show move comparatively independently of the exchange rate — could reduce this concentration and make reserves more resilient to a wider range of shocks, not solely those transmitted via the naira.</w:t>
      </w:r>
    </w:p>
    <w:p w14:paraId="515445B3" w14:textId="77777777" w:rsidR="00D74360" w:rsidRDefault="00D74360" w:rsidP="00D74360">
      <w:pPr>
        <w:pStyle w:val="Heading2"/>
      </w:pPr>
      <w:bookmarkStart w:id="25" w:name="_Toc240475277"/>
      <w:r>
        <w:t>5.4 FDI Warrants Separate Attention</w:t>
      </w:r>
      <w:bookmarkEnd w:id="25"/>
    </w:p>
    <w:p w14:paraId="2902B780" w14:textId="77777777" w:rsidR="00D74360" w:rsidRDefault="00D74360" w:rsidP="00D74360">
      <w:pPr>
        <w:spacing w:after="200" w:line="300" w:lineRule="auto"/>
        <w:jc w:val="both"/>
      </w:pPr>
      <w:r>
        <w:t>FDI is the one system variable that does not conform to the broader pattern: its forecast error variance is driven substantially by its own shocks rather than by the exchange rate, and its post-float trajectory — whether read from the unconditional mean decline or considered alongside the VECM's conditional coefficient — is more ambiguous than that of the other variables. Given FDI's statistically significant positive short-run contribution to reserve accumulation (Section 4.5), this ambiguity is worth monitoring as more post-float data becomes available, rather than resolving prematurely in either direction.</w:t>
      </w:r>
    </w:p>
    <w:p w14:paraId="68466A50" w14:textId="77777777" w:rsidR="00D74360" w:rsidRDefault="00D74360" w:rsidP="00D74360">
      <w:pPr>
        <w:pStyle w:val="Heading1"/>
      </w:pPr>
      <w:bookmarkStart w:id="26" w:name="_Toc240475278"/>
      <w:r>
        <w:t>6. Limitations</w:t>
      </w:r>
      <w:bookmarkEnd w:id="26"/>
    </w:p>
    <w:p w14:paraId="70695D78" w14:textId="1424F18A" w:rsidR="00D74360" w:rsidRDefault="00D74360" w:rsidP="00D74360">
      <w:pPr>
        <w:numPr>
          <w:ilvl w:val="0"/>
          <w:numId w:val="1"/>
        </w:numPr>
        <w:pBdr>
          <w:top w:val="nil"/>
          <w:left w:val="nil"/>
          <w:bottom w:val="nil"/>
          <w:right w:val="nil"/>
          <w:between w:val="nil"/>
        </w:pBdr>
        <w:spacing w:after="120" w:line="280" w:lineRule="auto"/>
      </w:pPr>
      <w:r>
        <w:t xml:space="preserve">Sample size: twenty annual observations is a small sample for a five-variable VECM/VAR system. Coefficient estimates, cointegration test statistics, and — especially — the variance decomposition results carry considerable estimation uncertainty, </w:t>
      </w:r>
      <w:r w:rsidR="0069420F">
        <w:t>as shown in</w:t>
      </w:r>
      <w:r>
        <w:t xml:space="preserve"> the wide confidence bands of the impulse response functions (Figure 2). </w:t>
      </w:r>
      <w:r w:rsidR="0069420F">
        <w:t>Read</w:t>
      </w:r>
      <w:r>
        <w:t xml:space="preserve"> </w:t>
      </w:r>
      <w:r w:rsidR="0069420F">
        <w:t xml:space="preserve">the results </w:t>
      </w:r>
      <w:r>
        <w:t>as indicative of direction and relative importance rather than as precise point estimates.</w:t>
      </w:r>
    </w:p>
    <w:p w14:paraId="1533BFB4" w14:textId="50DAC55E" w:rsidR="00D74360" w:rsidRDefault="00D74360" w:rsidP="00D74360">
      <w:pPr>
        <w:numPr>
          <w:ilvl w:val="0"/>
          <w:numId w:val="1"/>
        </w:numPr>
        <w:pBdr>
          <w:top w:val="nil"/>
          <w:left w:val="nil"/>
          <w:bottom w:val="nil"/>
          <w:right w:val="nil"/>
          <w:between w:val="nil"/>
        </w:pBdr>
        <w:spacing w:after="120" w:line="280" w:lineRule="auto"/>
      </w:pPr>
      <w:r>
        <w:t xml:space="preserve">Mixed unit root evidence: while the overall weight of evidence supports treating all five series as I(1), several series (notably the exchange rate, lending rate, and remittances) show mixed ADF/KPSS signals under the constant-plus-trend specification. Classifying every series as strictly I(1) is therefore a reasonable working assumption rather than an unambiguous, </w:t>
      </w:r>
      <w:r w:rsidR="0069420F">
        <w:t>uniformly supported</w:t>
      </w:r>
      <w:r>
        <w:t xml:space="preserve"> conclusion.</w:t>
      </w:r>
    </w:p>
    <w:p w14:paraId="7D4E20A6" w14:textId="70A4F94F" w:rsidR="00D74360" w:rsidRDefault="00D74360" w:rsidP="00D74360">
      <w:pPr>
        <w:numPr>
          <w:ilvl w:val="0"/>
          <w:numId w:val="1"/>
        </w:numPr>
        <w:pBdr>
          <w:top w:val="nil"/>
          <w:left w:val="nil"/>
          <w:bottom w:val="nil"/>
          <w:right w:val="nil"/>
          <w:between w:val="nil"/>
        </w:pBdr>
        <w:spacing w:after="120" w:line="280" w:lineRule="auto"/>
      </w:pPr>
      <w:r>
        <w:t>Interpolated data: several years within the WDI series required linear interpolation to fill missing values. While standard and defensible practice, interpolation can understate genuine short-run volatility in the years it affects.</w:t>
      </w:r>
    </w:p>
    <w:p w14:paraId="39476C5A" w14:textId="77777777" w:rsidR="00D74360" w:rsidRDefault="00D74360" w:rsidP="00D74360">
      <w:pPr>
        <w:numPr>
          <w:ilvl w:val="0"/>
          <w:numId w:val="1"/>
        </w:numPr>
        <w:pBdr>
          <w:top w:val="nil"/>
          <w:left w:val="nil"/>
          <w:bottom w:val="nil"/>
          <w:right w:val="nil"/>
          <w:between w:val="nil"/>
        </w:pBdr>
        <w:spacing w:after="120" w:line="280" w:lineRule="auto"/>
      </w:pPr>
      <w:r>
        <w:t xml:space="preserve">Untransformed levels: the variables </w:t>
      </w:r>
      <w:proofErr w:type="spellStart"/>
      <w:r>
        <w:t>analysed</w:t>
      </w:r>
      <w:proofErr w:type="spellEnd"/>
      <w:r>
        <w:t xml:space="preserve"> throughout are levels in their original units (US$ billions, ₦ per US$, percentage points) rather than natural-log transformations. Coefficients in the VECM should accordingly be read as level effects rather than elasticities; a log-linear </w:t>
      </w:r>
      <w:proofErr w:type="spellStart"/>
      <w:r>
        <w:t>respecification</w:t>
      </w:r>
      <w:proofErr w:type="spellEnd"/>
      <w:r>
        <w:t xml:space="preserve"> is a natural extension for future work, particularly given the exchange rate's extreme post-float level shift, which log-transformation would help </w:t>
      </w:r>
      <w:proofErr w:type="spellStart"/>
      <w:r>
        <w:t>stabilise</w:t>
      </w:r>
      <w:proofErr w:type="spellEnd"/>
      <w:r>
        <w:t xml:space="preserve"> statistically.</w:t>
      </w:r>
    </w:p>
    <w:p w14:paraId="04148FD7" w14:textId="77777777" w:rsidR="00D74360" w:rsidRDefault="00D74360" w:rsidP="00D74360">
      <w:pPr>
        <w:numPr>
          <w:ilvl w:val="0"/>
          <w:numId w:val="1"/>
        </w:numPr>
        <w:pBdr>
          <w:top w:val="nil"/>
          <w:left w:val="nil"/>
          <w:bottom w:val="nil"/>
          <w:right w:val="nil"/>
          <w:between w:val="nil"/>
        </w:pBdr>
        <w:spacing w:after="120" w:line="280" w:lineRule="auto"/>
      </w:pPr>
      <w:r>
        <w:t xml:space="preserve">Valuation and reporting effects around the float: because reserves, remittances, and FDI are all measured in current US dollars, the 2023–24 currency unification could introduce valuation or reporting discontinuities into these series that are mechanically, rather than economically, related to the float — a possibility the structural break specification cannot fully disentangle from genuine </w:t>
      </w:r>
      <w:proofErr w:type="spellStart"/>
      <w:r>
        <w:t>behavioural</w:t>
      </w:r>
      <w:proofErr w:type="spellEnd"/>
      <w:r>
        <w:t xml:space="preserve"> change.</w:t>
      </w:r>
    </w:p>
    <w:p w14:paraId="23DEE819" w14:textId="77777777" w:rsidR="00D74360" w:rsidRDefault="00D74360" w:rsidP="00D74360">
      <w:pPr>
        <w:numPr>
          <w:ilvl w:val="0"/>
          <w:numId w:val="1"/>
        </w:numPr>
        <w:pBdr>
          <w:top w:val="nil"/>
          <w:left w:val="nil"/>
          <w:bottom w:val="nil"/>
          <w:right w:val="nil"/>
          <w:between w:val="nil"/>
        </w:pBdr>
        <w:spacing w:after="120" w:line="280" w:lineRule="auto"/>
      </w:pPr>
      <w:r>
        <w:lastRenderedPageBreak/>
        <w:t>Associational, not causal: the VECM is a reduced-form statistical model. Its coefficients describe estimated statistical relationships among the five variables, conditional on the model's specification; they should not be interpreted as identified causal effects of policy interventions without further identification assumptions that this analysis does not impose.</w:t>
      </w:r>
    </w:p>
    <w:p w14:paraId="397ADB61" w14:textId="77777777" w:rsidR="00D74360" w:rsidRDefault="00D74360" w:rsidP="00D74360">
      <w:pPr>
        <w:pStyle w:val="Heading1"/>
      </w:pPr>
      <w:bookmarkStart w:id="27" w:name="_Toc240475279"/>
      <w:r>
        <w:t>7. Conclusion</w:t>
      </w:r>
      <w:bookmarkEnd w:id="27"/>
    </w:p>
    <w:p w14:paraId="56E12D51" w14:textId="77777777" w:rsidR="00FF4FCB" w:rsidRDefault="00D74360" w:rsidP="00D74360">
      <w:pPr>
        <w:spacing w:after="200" w:line="300" w:lineRule="auto"/>
        <w:jc w:val="both"/>
      </w:pPr>
      <w:r>
        <w:t xml:space="preserve">This </w:t>
      </w:r>
      <w:r w:rsidR="00E53541">
        <w:t>anal</w:t>
      </w:r>
      <w:r>
        <w:t>y</w:t>
      </w:r>
      <w:r w:rsidR="00E53541">
        <w:t>sis</w:t>
      </w:r>
      <w:r>
        <w:t xml:space="preserve"> </w:t>
      </w:r>
      <w:r w:rsidR="00E53541">
        <w:t>shows</w:t>
      </w:r>
      <w:r>
        <w:t xml:space="preserve"> how the exchange rate, the bank lending rate, personal remittances, and net FDI inflows relate to the level and short-run dynamics of Nigeria's external reserves between 2005 and 2024, and whether the 2023 exchange rate float altered those relationships. Using a Johansen cointegration test and a Vector Error Correction Model, the analysis finds that reserves are bound to the other four variables through three distinct long-run equilibrium relationships, and that reserves adjust to deviations from these equilibria within roughly a year. </w:t>
      </w:r>
    </w:p>
    <w:p w14:paraId="393ED8FA" w14:textId="179462DB" w:rsidR="00D74360" w:rsidRDefault="00D74360" w:rsidP="00D74360">
      <w:pPr>
        <w:spacing w:after="200" w:line="300" w:lineRule="auto"/>
        <w:jc w:val="both"/>
      </w:pPr>
      <w:r>
        <w:t>The 2023 float is a genuine structural break, producing statistically significant shifts in four of the five system equations. Perhaps most notably, the exchange rate is found to be the dominant channel through which shocks reach reserves</w:t>
      </w:r>
      <w:r w:rsidR="00FF4FCB">
        <w:t xml:space="preserve">, </w:t>
      </w:r>
      <w:r>
        <w:t xml:space="preserve">the rest of the system, explaining upward of 95 </w:t>
      </w:r>
      <w:r w:rsidR="00FF4FCB">
        <w:t>per cent</w:t>
      </w:r>
      <w:r>
        <w:t xml:space="preserve"> of the five-year-ahead forecast error variance in reserves — a degree of concentration that carries a clear policy implication: strengthening reserve resilience is likely to depend less on exchange rate management in isolation, and more on diversifying the inflow channels, particularly remittances and FDI, that currently move largely in the exchange rate's shadow.</w:t>
      </w:r>
    </w:p>
    <w:p w14:paraId="3B16C643" w14:textId="77777777" w:rsidR="00D74360" w:rsidRDefault="00D74360" w:rsidP="00D74360">
      <w:pPr>
        <w:spacing w:after="200" w:line="300" w:lineRule="auto"/>
        <w:jc w:val="both"/>
      </w:pPr>
      <w:r>
        <w:t>The results reported here should be read alongside the limitations set out in Section 6, foremost among them the modest size of the annual sample available for a system of this dimensionality. As Nigeria's post-float experience lengthens, revisiting this analysis with a longer and more balanced pre-/post-float sample would allow several of the report's more provisional findings — particularly the FDI structural-break result discussed in Section 5.4 — to be assessed with greater confidence.</w:t>
      </w:r>
    </w:p>
    <w:p w14:paraId="73C0D134" w14:textId="77777777" w:rsidR="00D74360" w:rsidRDefault="00D74360" w:rsidP="00D74360">
      <w:pPr>
        <w:pStyle w:val="Heading1"/>
      </w:pPr>
      <w:bookmarkStart w:id="28" w:name="_Toc240475280"/>
      <w:r>
        <w:t>References</w:t>
      </w:r>
      <w:bookmarkEnd w:id="28"/>
    </w:p>
    <w:p w14:paraId="329019F5" w14:textId="1EBB1B87" w:rsidR="00791FD5" w:rsidRDefault="00791FD5" w:rsidP="00D74360">
      <w:pPr>
        <w:spacing w:after="200" w:line="300" w:lineRule="auto"/>
        <w:jc w:val="both"/>
      </w:pPr>
      <w:proofErr w:type="spellStart"/>
      <w:r>
        <w:t>Businessfront</w:t>
      </w:r>
      <w:proofErr w:type="spellEnd"/>
      <w:r>
        <w:t>.</w:t>
      </w:r>
      <w:r w:rsidR="00E4224C">
        <w:t xml:space="preserve"> </w:t>
      </w:r>
      <w:r>
        <w:t>(2025).</w:t>
      </w:r>
      <w:r w:rsidR="00E4224C">
        <w:t xml:space="preserve"> </w:t>
      </w:r>
      <w:r w:rsidR="00EF2134" w:rsidRPr="00EF2134">
        <w:t>Nigeria</w:t>
      </w:r>
      <w:r w:rsidR="00E4224C">
        <w:t xml:space="preserve"> </w:t>
      </w:r>
      <w:r w:rsidR="00EF2134" w:rsidRPr="00EF2134">
        <w:t>at</w:t>
      </w:r>
      <w:r w:rsidR="00E4224C">
        <w:t xml:space="preserve"> </w:t>
      </w:r>
      <w:r w:rsidR="00EF2134" w:rsidRPr="00EF2134">
        <w:t>65:</w:t>
      </w:r>
      <w:r w:rsidR="00E4224C">
        <w:t xml:space="preserve"> </w:t>
      </w:r>
      <w:r w:rsidR="00EF2134" w:rsidRPr="00EF2134">
        <w:t>Six decades of booms, busts, and reforms</w:t>
      </w:r>
      <w:r w:rsidR="00EF2134">
        <w:t>.</w:t>
      </w:r>
      <w:r w:rsidR="00E4224C">
        <w:t xml:space="preserve"> </w:t>
      </w:r>
      <w:hyperlink r:id="rId10" w:history="1">
        <w:r w:rsidR="00E4224C" w:rsidRPr="00367FF2">
          <w:rPr>
            <w:rStyle w:val="Hyperlink"/>
          </w:rPr>
          <w:t>https://businessfront.com/finance/insights/nigeria-65-booms-busts-and-reform/</w:t>
        </w:r>
      </w:hyperlink>
    </w:p>
    <w:p w14:paraId="4726A210" w14:textId="6BEB079E" w:rsidR="00D74360" w:rsidRDefault="00D74360" w:rsidP="00D74360">
      <w:pPr>
        <w:spacing w:after="200" w:line="300" w:lineRule="auto"/>
        <w:jc w:val="both"/>
      </w:pPr>
      <w:r>
        <w:t>Dickey, D. A., &amp; Fuller, W. A. (1979). Distribution of the estimators for autoregressive time series with a unit root. Journal of the American Statistical Association, 74(366a), 427–431.</w:t>
      </w:r>
    </w:p>
    <w:p w14:paraId="3024287D" w14:textId="77777777" w:rsidR="00D74360" w:rsidRDefault="00D74360" w:rsidP="00D74360">
      <w:pPr>
        <w:spacing w:after="200" w:line="300" w:lineRule="auto"/>
        <w:jc w:val="both"/>
      </w:pPr>
      <w:r>
        <w:t xml:space="preserve">Engle, R. F., &amp; Granger, C. W. J. (1987). Co-integration and error correction: Representation, estimation, and testing. </w:t>
      </w:r>
      <w:proofErr w:type="spellStart"/>
      <w:r>
        <w:t>Econometrica</w:t>
      </w:r>
      <w:proofErr w:type="spellEnd"/>
      <w:r>
        <w:t>, 55(2), 251–276.</w:t>
      </w:r>
    </w:p>
    <w:p w14:paraId="1B878B25" w14:textId="7988201A" w:rsidR="00862350" w:rsidRPr="00862350" w:rsidRDefault="00862350" w:rsidP="00862350">
      <w:pPr>
        <w:spacing w:after="200" w:line="300" w:lineRule="auto"/>
        <w:jc w:val="both"/>
      </w:pPr>
      <w:r w:rsidRPr="00862350">
        <w:t xml:space="preserve">International Monetary Fund. (1993). </w:t>
      </w:r>
      <w:r w:rsidRPr="00862350">
        <w:rPr>
          <w:i/>
          <w:iCs/>
        </w:rPr>
        <w:t>Balance of payments manual</w:t>
      </w:r>
      <w:r w:rsidRPr="00862350">
        <w:t xml:space="preserve"> (5th ed.). International Monetary Fund.</w:t>
      </w:r>
    </w:p>
    <w:p w14:paraId="763213BB" w14:textId="77777777" w:rsidR="00D74360" w:rsidRDefault="00D74360" w:rsidP="00D74360">
      <w:pPr>
        <w:spacing w:after="200" w:line="300" w:lineRule="auto"/>
        <w:jc w:val="both"/>
      </w:pPr>
      <w:r>
        <w:lastRenderedPageBreak/>
        <w:t xml:space="preserve">Johansen, S. (1991). Estimation and hypothesis testing of cointegration vectors in Gaussian vector autoregressive models. </w:t>
      </w:r>
      <w:proofErr w:type="spellStart"/>
      <w:r>
        <w:t>Econometrica</w:t>
      </w:r>
      <w:proofErr w:type="spellEnd"/>
      <w:r>
        <w:t>, 59(6), 1551–1580.</w:t>
      </w:r>
    </w:p>
    <w:p w14:paraId="7A2BE258" w14:textId="77777777" w:rsidR="00D74360" w:rsidRDefault="00D74360" w:rsidP="00D74360">
      <w:pPr>
        <w:spacing w:after="200" w:line="300" w:lineRule="auto"/>
        <w:jc w:val="both"/>
      </w:pPr>
      <w:r>
        <w:t>Kwiatkowski, D., Phillips, P. C. B., Schmidt, P., &amp; Shin, Y. (1992). Testing the null hypothesis of stationarity against the alternative of a unit root. Journal of Econometrics, 54(1–3), 159–178.</w:t>
      </w:r>
    </w:p>
    <w:p w14:paraId="00973C17" w14:textId="77777777" w:rsidR="00D74360" w:rsidRDefault="00D74360" w:rsidP="00D74360">
      <w:pPr>
        <w:spacing w:after="200" w:line="300" w:lineRule="auto"/>
        <w:jc w:val="both"/>
      </w:pPr>
      <w:r>
        <w:t xml:space="preserve">Sims, C. A. (1980). Macroeconomics and reality. </w:t>
      </w:r>
      <w:proofErr w:type="spellStart"/>
      <w:r>
        <w:t>Econometrica</w:t>
      </w:r>
      <w:proofErr w:type="spellEnd"/>
      <w:r>
        <w:t>, 48(1), 1–48.</w:t>
      </w:r>
    </w:p>
    <w:p w14:paraId="44E8E40B" w14:textId="77777777" w:rsidR="00D74360" w:rsidRDefault="00D74360" w:rsidP="00D74360">
      <w:pPr>
        <w:spacing w:after="200" w:line="300" w:lineRule="auto"/>
        <w:jc w:val="both"/>
      </w:pPr>
      <w:r>
        <w:t xml:space="preserve">World Bank. World Development Indicators. Washington, DC: World Bank Group. Retrieved via the </w:t>
      </w:r>
      <w:proofErr w:type="spellStart"/>
      <w:r>
        <w:t>pandas_datareader</w:t>
      </w:r>
      <w:proofErr w:type="spellEnd"/>
      <w:r>
        <w:t xml:space="preserve"> Python interface.</w:t>
      </w:r>
    </w:p>
    <w:p w14:paraId="79757C30" w14:textId="77777777" w:rsidR="003E4F4F" w:rsidRDefault="003E4F4F"/>
    <w:sectPr w:rsidR="003E4F4F" w:rsidSect="00D7436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23B1A" w14:textId="77777777" w:rsidR="009D137D" w:rsidRDefault="009D137D" w:rsidP="00D74360">
      <w:r>
        <w:separator/>
      </w:r>
    </w:p>
  </w:endnote>
  <w:endnote w:type="continuationSeparator" w:id="0">
    <w:p w14:paraId="3E93BF94" w14:textId="77777777" w:rsidR="009D137D" w:rsidRDefault="009D137D" w:rsidP="00D74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F8F7" w14:textId="77777777" w:rsidR="00D74360" w:rsidRDefault="00D74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4370" w14:textId="77777777" w:rsidR="00D74360" w:rsidRDefault="00D74360">
    <w:pPr>
      <w:jc w:val="center"/>
    </w:pPr>
    <w:r>
      <w:rPr>
        <w:color w:val="5B6472"/>
        <w:sz w:val="18"/>
        <w:szCs w:val="18"/>
      </w:rPr>
      <w:fldChar w:fldCharType="begin"/>
    </w:r>
    <w:r>
      <w:rPr>
        <w:color w:val="5B6472"/>
        <w:sz w:val="18"/>
        <w:szCs w:val="18"/>
      </w:rPr>
      <w:instrText>PAGE</w:instrText>
    </w:r>
    <w:r>
      <w:rPr>
        <w:color w:val="5B6472"/>
        <w:sz w:val="18"/>
        <w:szCs w:val="18"/>
      </w:rPr>
      <w:fldChar w:fldCharType="separate"/>
    </w:r>
    <w:r>
      <w:rPr>
        <w:noProof/>
        <w:color w:val="5B6472"/>
        <w:sz w:val="18"/>
        <w:szCs w:val="18"/>
      </w:rPr>
      <w:t>1</w:t>
    </w:r>
    <w:r>
      <w:rPr>
        <w:color w:val="5B6472"/>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1DF0" w14:textId="77777777" w:rsidR="00D74360" w:rsidRDefault="00D74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0F2B2" w14:textId="77777777" w:rsidR="009D137D" w:rsidRDefault="009D137D" w:rsidP="00D74360">
      <w:r>
        <w:separator/>
      </w:r>
    </w:p>
  </w:footnote>
  <w:footnote w:type="continuationSeparator" w:id="0">
    <w:p w14:paraId="29DF5622" w14:textId="77777777" w:rsidR="009D137D" w:rsidRDefault="009D137D" w:rsidP="00D74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024A" w14:textId="400F1823" w:rsidR="00D74360" w:rsidRDefault="00D74360">
    <w:pPr>
      <w:pStyle w:val="Header"/>
    </w:pPr>
    <w:r>
      <w:rPr>
        <w:noProof/>
      </w:rPr>
      <w:pict w14:anchorId="38C386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03688" o:spid="_x0000_s1026" type="#_x0000_t136" style="position:absolute;margin-left:0;margin-top:0;width:587.5pt;height:88pt;rotation:315;z-index:-251655168;mso-position-horizontal:center;mso-position-horizontal-relative:margin;mso-position-vertical:center;mso-position-vertical-relative:margin" o:allowincell="f" fillcolor="silver" stroked="f">
          <v:fill opacity=".5"/>
          <v:textpath style="font-family:&quot;Calibri&quot;;font-size:1in" string="RIDWAN OKESHOL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71B7" w14:textId="775F8AAF" w:rsidR="00D74360" w:rsidRDefault="00D74360">
    <w:pPr>
      <w:jc w:val="right"/>
    </w:pPr>
    <w:r>
      <w:rPr>
        <w:noProof/>
      </w:rPr>
      <w:pict w14:anchorId="5EF1A5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03689" o:spid="_x0000_s1027" type="#_x0000_t136" style="position:absolute;left:0;text-align:left;margin-left:0;margin-top:0;width:587.5pt;height:88pt;rotation:315;z-index:-251653120;mso-position-horizontal:center;mso-position-horizontal-relative:margin;mso-position-vertical:center;mso-position-vertical-relative:margin" o:allowincell="f" fillcolor="silver" stroked="f">
          <v:fill opacity=".5"/>
          <v:textpath style="font-family:&quot;Calibri&quot;;font-size:1in" string="RIDWAN OKESHOLA"/>
        </v:shape>
      </w:pict>
    </w:r>
    <w:r>
      <w:rPr>
        <w:color w:val="5B6472"/>
        <w:sz w:val="16"/>
        <w:szCs w:val="16"/>
      </w:rPr>
      <w:t>Nigeria's External Reserves, 2005–2024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5870" w14:textId="74B3A7C0" w:rsidR="00D74360" w:rsidRDefault="00D74360">
    <w:pPr>
      <w:pStyle w:val="Header"/>
    </w:pPr>
    <w:r>
      <w:rPr>
        <w:noProof/>
      </w:rPr>
      <w:pict w14:anchorId="768202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03687" o:spid="_x0000_s1025" type="#_x0000_t136" style="position:absolute;margin-left:0;margin-top:0;width:587.5pt;height:88pt;rotation:315;z-index:-251657216;mso-position-horizontal:center;mso-position-horizontal-relative:margin;mso-position-vertical:center;mso-position-vertical-relative:margin" o:allowincell="f" fillcolor="silver" stroked="f">
          <v:fill opacity=".5"/>
          <v:textpath style="font-family:&quot;Calibri&quot;;font-size:1in" string="RIDWAN OKESHOL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93DB0"/>
    <w:multiLevelType w:val="multilevel"/>
    <w:tmpl w:val="7D50054E"/>
    <w:lvl w:ilvl="0">
      <w:start w:val="1"/>
      <w:numFmt w:val="bullet"/>
      <w:lvlText w:val="•"/>
      <w:lvlJc w:val="left"/>
      <w:pPr>
        <w:ind w:left="45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308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60"/>
    <w:rsid w:val="00011C2B"/>
    <w:rsid w:val="000661DA"/>
    <w:rsid w:val="00086D54"/>
    <w:rsid w:val="000C4A32"/>
    <w:rsid w:val="0014236B"/>
    <w:rsid w:val="00152E03"/>
    <w:rsid w:val="00231F65"/>
    <w:rsid w:val="00265AE8"/>
    <w:rsid w:val="003104C0"/>
    <w:rsid w:val="003203FF"/>
    <w:rsid w:val="003603A5"/>
    <w:rsid w:val="003E4F4F"/>
    <w:rsid w:val="00476D84"/>
    <w:rsid w:val="00480778"/>
    <w:rsid w:val="005454C2"/>
    <w:rsid w:val="0060217F"/>
    <w:rsid w:val="00635DB5"/>
    <w:rsid w:val="0069420F"/>
    <w:rsid w:val="00740F00"/>
    <w:rsid w:val="00772997"/>
    <w:rsid w:val="00791FD5"/>
    <w:rsid w:val="007B2F56"/>
    <w:rsid w:val="007F500B"/>
    <w:rsid w:val="0080275C"/>
    <w:rsid w:val="008435FC"/>
    <w:rsid w:val="00862350"/>
    <w:rsid w:val="008E2F7E"/>
    <w:rsid w:val="00986B8A"/>
    <w:rsid w:val="009D137D"/>
    <w:rsid w:val="00A15581"/>
    <w:rsid w:val="00A43B7D"/>
    <w:rsid w:val="00A45AA5"/>
    <w:rsid w:val="00A54C1F"/>
    <w:rsid w:val="00A742D0"/>
    <w:rsid w:val="00A91D2B"/>
    <w:rsid w:val="00AD119C"/>
    <w:rsid w:val="00BA4FE0"/>
    <w:rsid w:val="00BA5111"/>
    <w:rsid w:val="00BE4DEB"/>
    <w:rsid w:val="00CE2D2A"/>
    <w:rsid w:val="00D56047"/>
    <w:rsid w:val="00D74360"/>
    <w:rsid w:val="00E22A36"/>
    <w:rsid w:val="00E32E23"/>
    <w:rsid w:val="00E4224C"/>
    <w:rsid w:val="00E52B17"/>
    <w:rsid w:val="00E53541"/>
    <w:rsid w:val="00EB540C"/>
    <w:rsid w:val="00ED7567"/>
    <w:rsid w:val="00EF2134"/>
    <w:rsid w:val="00F93D33"/>
    <w:rsid w:val="00FF4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F7014"/>
  <w15:chartTrackingRefBased/>
  <w15:docId w15:val="{49A3B642-112E-4919-8DB1-FA8554DD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360"/>
    <w:pPr>
      <w:spacing w:after="0" w:line="240" w:lineRule="auto"/>
    </w:pPr>
    <w:rPr>
      <w:rFonts w:ascii="Calibri" w:eastAsia="Calibri" w:hAnsi="Calibri" w:cs="Calibri"/>
      <w:color w:val="1A1A1A"/>
      <w:kern w:val="0"/>
      <w:sz w:val="22"/>
      <w:szCs w:val="22"/>
      <w14:ligatures w14:val="none"/>
    </w:rPr>
  </w:style>
  <w:style w:type="paragraph" w:styleId="Heading1">
    <w:name w:val="heading 1"/>
    <w:basedOn w:val="Normal"/>
    <w:next w:val="Normal"/>
    <w:link w:val="Heading1Char"/>
    <w:uiPriority w:val="9"/>
    <w:qFormat/>
    <w:rsid w:val="00D74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4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3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3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3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3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43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3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3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3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60"/>
    <w:rPr>
      <w:rFonts w:eastAsiaTheme="majorEastAsia" w:cstheme="majorBidi"/>
      <w:color w:val="272727" w:themeColor="text1" w:themeTint="D8"/>
    </w:rPr>
  </w:style>
  <w:style w:type="paragraph" w:styleId="Title">
    <w:name w:val="Title"/>
    <w:basedOn w:val="Normal"/>
    <w:next w:val="Normal"/>
    <w:link w:val="TitleChar"/>
    <w:uiPriority w:val="10"/>
    <w:qFormat/>
    <w:rsid w:val="00D743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60"/>
    <w:pPr>
      <w:spacing w:before="160"/>
      <w:jc w:val="center"/>
    </w:pPr>
    <w:rPr>
      <w:i/>
      <w:iCs/>
      <w:color w:val="404040" w:themeColor="text1" w:themeTint="BF"/>
    </w:rPr>
  </w:style>
  <w:style w:type="character" w:customStyle="1" w:styleId="QuoteChar">
    <w:name w:val="Quote Char"/>
    <w:basedOn w:val="DefaultParagraphFont"/>
    <w:link w:val="Quote"/>
    <w:uiPriority w:val="29"/>
    <w:rsid w:val="00D74360"/>
    <w:rPr>
      <w:i/>
      <w:iCs/>
      <w:color w:val="404040" w:themeColor="text1" w:themeTint="BF"/>
    </w:rPr>
  </w:style>
  <w:style w:type="paragraph" w:styleId="ListParagraph">
    <w:name w:val="List Paragraph"/>
    <w:basedOn w:val="Normal"/>
    <w:uiPriority w:val="34"/>
    <w:qFormat/>
    <w:rsid w:val="00D74360"/>
    <w:pPr>
      <w:ind w:left="720"/>
      <w:contextualSpacing/>
    </w:pPr>
  </w:style>
  <w:style w:type="character" w:styleId="IntenseEmphasis">
    <w:name w:val="Intense Emphasis"/>
    <w:basedOn w:val="DefaultParagraphFont"/>
    <w:uiPriority w:val="21"/>
    <w:qFormat/>
    <w:rsid w:val="00D74360"/>
    <w:rPr>
      <w:i/>
      <w:iCs/>
      <w:color w:val="2F5496" w:themeColor="accent1" w:themeShade="BF"/>
    </w:rPr>
  </w:style>
  <w:style w:type="paragraph" w:styleId="IntenseQuote">
    <w:name w:val="Intense Quote"/>
    <w:basedOn w:val="Normal"/>
    <w:next w:val="Normal"/>
    <w:link w:val="IntenseQuoteChar"/>
    <w:uiPriority w:val="30"/>
    <w:qFormat/>
    <w:rsid w:val="00D74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360"/>
    <w:rPr>
      <w:i/>
      <w:iCs/>
      <w:color w:val="2F5496" w:themeColor="accent1" w:themeShade="BF"/>
    </w:rPr>
  </w:style>
  <w:style w:type="character" w:styleId="IntenseReference">
    <w:name w:val="Intense Reference"/>
    <w:basedOn w:val="DefaultParagraphFont"/>
    <w:uiPriority w:val="32"/>
    <w:qFormat/>
    <w:rsid w:val="00D74360"/>
    <w:rPr>
      <w:b/>
      <w:bCs/>
      <w:smallCaps/>
      <w:color w:val="2F5496" w:themeColor="accent1" w:themeShade="BF"/>
      <w:spacing w:val="5"/>
    </w:rPr>
  </w:style>
  <w:style w:type="paragraph" w:styleId="Header">
    <w:name w:val="header"/>
    <w:basedOn w:val="Normal"/>
    <w:link w:val="HeaderChar"/>
    <w:uiPriority w:val="99"/>
    <w:unhideWhenUsed/>
    <w:rsid w:val="00D74360"/>
    <w:pPr>
      <w:tabs>
        <w:tab w:val="center" w:pos="4680"/>
        <w:tab w:val="right" w:pos="9360"/>
      </w:tabs>
    </w:pPr>
  </w:style>
  <w:style w:type="character" w:customStyle="1" w:styleId="HeaderChar">
    <w:name w:val="Header Char"/>
    <w:basedOn w:val="DefaultParagraphFont"/>
    <w:link w:val="Header"/>
    <w:uiPriority w:val="99"/>
    <w:rsid w:val="00D74360"/>
    <w:rPr>
      <w:rFonts w:ascii="Calibri" w:eastAsia="Calibri" w:hAnsi="Calibri" w:cs="Calibri"/>
      <w:color w:val="1A1A1A"/>
      <w:kern w:val="0"/>
      <w:sz w:val="22"/>
      <w:szCs w:val="22"/>
      <w14:ligatures w14:val="none"/>
    </w:rPr>
  </w:style>
  <w:style w:type="paragraph" w:styleId="Footer">
    <w:name w:val="footer"/>
    <w:basedOn w:val="Normal"/>
    <w:link w:val="FooterChar"/>
    <w:uiPriority w:val="99"/>
    <w:unhideWhenUsed/>
    <w:rsid w:val="00D74360"/>
    <w:pPr>
      <w:tabs>
        <w:tab w:val="center" w:pos="4680"/>
        <w:tab w:val="right" w:pos="9360"/>
      </w:tabs>
    </w:pPr>
  </w:style>
  <w:style w:type="character" w:customStyle="1" w:styleId="FooterChar">
    <w:name w:val="Footer Char"/>
    <w:basedOn w:val="DefaultParagraphFont"/>
    <w:link w:val="Footer"/>
    <w:uiPriority w:val="99"/>
    <w:rsid w:val="00D74360"/>
    <w:rPr>
      <w:rFonts w:ascii="Calibri" w:eastAsia="Calibri" w:hAnsi="Calibri" w:cs="Calibri"/>
      <w:color w:val="1A1A1A"/>
      <w:kern w:val="0"/>
      <w:sz w:val="22"/>
      <w:szCs w:val="22"/>
      <w14:ligatures w14:val="none"/>
    </w:rPr>
  </w:style>
  <w:style w:type="paragraph" w:styleId="TOC1">
    <w:name w:val="toc 1"/>
    <w:basedOn w:val="Normal"/>
    <w:next w:val="Normal"/>
    <w:autoRedefine/>
    <w:uiPriority w:val="39"/>
    <w:unhideWhenUsed/>
    <w:rsid w:val="00D56047"/>
    <w:pPr>
      <w:spacing w:after="100"/>
    </w:pPr>
  </w:style>
  <w:style w:type="paragraph" w:styleId="TOC2">
    <w:name w:val="toc 2"/>
    <w:basedOn w:val="Normal"/>
    <w:next w:val="Normal"/>
    <w:autoRedefine/>
    <w:uiPriority w:val="39"/>
    <w:unhideWhenUsed/>
    <w:rsid w:val="00D56047"/>
    <w:pPr>
      <w:spacing w:after="100"/>
      <w:ind w:left="220"/>
    </w:pPr>
  </w:style>
  <w:style w:type="character" w:styleId="Hyperlink">
    <w:name w:val="Hyperlink"/>
    <w:basedOn w:val="DefaultParagraphFont"/>
    <w:uiPriority w:val="99"/>
    <w:unhideWhenUsed/>
    <w:rsid w:val="00D56047"/>
    <w:rPr>
      <w:color w:val="0563C1" w:themeColor="hyperlink"/>
      <w:u w:val="single"/>
    </w:rPr>
  </w:style>
  <w:style w:type="character" w:styleId="UnresolvedMention">
    <w:name w:val="Unresolved Mention"/>
    <w:basedOn w:val="DefaultParagraphFont"/>
    <w:uiPriority w:val="99"/>
    <w:semiHidden/>
    <w:unhideWhenUsed/>
    <w:rsid w:val="00862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businessfront.com/finance/insights/nigeria-65-booms-busts-and-refor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18</Pages>
  <Words>5267</Words>
  <Characters>30023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Okeshola</dc:creator>
  <cp:keywords/>
  <dc:description/>
  <cp:lastModifiedBy>Ridwan Okeshola</cp:lastModifiedBy>
  <cp:revision>2</cp:revision>
  <dcterms:created xsi:type="dcterms:W3CDTF">2026-09-16T17:15:00Z</dcterms:created>
  <dcterms:modified xsi:type="dcterms:W3CDTF">2026-09-16T18:09:00Z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7de405cf-a4b6-47ee-a3fa-cf093b6f19ec</vt:lpwstr>
  </property>
</Properties>
</file>