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59"/>
        <w:rPr>
          <w:b w:val="0"/>
          <w:color w:val="auto"/>
          <w:sz w:val="28"/>
          <w:szCs w:val="28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b w:val="1"/>
          <w:color w:val="auto"/>
          <w:sz w:val="36"/>
          <w:szCs w:val="36"/>
          <w:shd w:val="clear" w:color="auto" w:fill="auto"/>
          <w:rFonts w:ascii="맑은 고딕" w:eastAsia="맑은 고딕" w:hAnsi="맑은 고딕" w:cs="맑은 고딕"/>
          <w:lang w:eastAsia="ko-KR"/>
        </w:rPr>
        <w:t xml:space="preserve">여성 참정권 운동은 금주법 통과에 기여하였는가?</w:t>
      </w:r>
    </w:p>
    <w:p>
      <w:pPr>
        <w:jc w:val="right"/>
        <w:spacing w:lineRule="auto" w:line="259"/>
        <w:rPr>
          <w:b w:val="0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b w:val="0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  <w:t xml:space="preserve">2024005387 전자공학부 인공지능전공 김미소</w:t>
      </w:r>
    </w:p>
    <w:p>
      <w:pPr>
        <w:jc w:val="left"/>
        <w:spacing w:lineRule="auto" w:line="259"/>
        <w:rPr>
          <w:b w:val="0"/>
          <w:color w:val="auto"/>
          <w:sz w:val="24"/>
          <w:szCs w:val="24"/>
          <w:shd w:val="clear" w:color="auto" w:fill="auto"/>
          <w:rFonts w:ascii="폴라리스새바탕-함초롬바탕호환" w:eastAsia="폴라리스새바탕-함초롬바탕호환" w:hAnsi="폴라리스새바탕-함초롬바탕호환" w:cs="폴라리스새바탕-함초롬바탕호환"/>
          <w:lang w:eastAsia="ko-KR"/>
        </w:rPr>
      </w:pP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1. 프로젝트 질문 및 연구 목적</w:t>
      </w:r>
    </w:p>
    <w:p>
      <w:pPr>
        <w:jc w:val="both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1919년 공포되어 1920년 발효된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>금주법</w:t>
      </w:r>
      <w:r>
        <w:rPr>
          <w:shd w:val="clear" w:color="auto" w:fill="auto"/>
          <w:lang w:eastAsia="ko-KR"/>
        </w:rPr>
        <w:t>과</w:t>
      </w:r>
      <w:r>
        <w:rPr>
          <w:shd w:val="clear" w:color="auto" w:fill="auto"/>
        </w:rPr>
        <w:t xml:space="preserve"> 1920년 최종 비준된 여성 참정권</w:t>
      </w:r>
      <w:r>
        <w:rPr>
          <w:shd w:val="clear" w:color="auto" w:fill="auto"/>
          <w:lang w:eastAsia="ko-KR"/>
        </w:rPr>
        <w:t xml:space="preserve">의 인정은</w:t>
      </w:r>
      <w:r>
        <w:rPr>
          <w:shd w:val="clear" w:color="auto" w:fill="auto"/>
        </w:rPr>
        <w:t xml:space="preserve"> 역사적으로 </w:t>
      </w:r>
      <w:r>
        <w:rPr>
          <w:shd w:val="clear" w:color="auto" w:fill="auto"/>
        </w:rPr>
        <w:t xml:space="preserve">거의 동일한 시점에 완성되었다. 당시 다수의 신문 기사와 정치적 논쟁에서는 여성이 투표권을 </w:t>
      </w:r>
      <w:r>
        <w:rPr>
          <w:shd w:val="clear" w:color="auto" w:fill="auto"/>
        </w:rPr>
        <w:t xml:space="preserve">얻을 경우 금주법 지지가 강화될 것이라는 주장이 반복적으로 제기되었다. 즉, 여성 참정권의 </w:t>
      </w:r>
      <w:r>
        <w:rPr>
          <w:shd w:val="clear" w:color="auto" w:fill="auto"/>
        </w:rPr>
        <w:t xml:space="preserve">확대가 금주법의 성립과 유지에 기여할 것이라는 인과적 기대가 널리 공유되고 있었다.</w:t>
      </w:r>
      <w:r>
        <w:rPr>
          <w:shd w:val="clear" w:color="auto" w:fill="auto"/>
          <w:lang w:eastAsia="ko-KR"/>
        </w:rPr>
        <w:t xml:space="preserve"> 다만 </w:t>
      </w:r>
      <w:r>
        <w:rPr>
          <w:shd w:val="clear" w:color="auto" w:fill="auto"/>
        </w:rPr>
        <w:t xml:space="preserve">두 </w:t>
      </w:r>
      <w:r>
        <w:rPr>
          <w:shd w:val="clear" w:color="auto" w:fill="auto"/>
        </w:rPr>
        <w:t xml:space="preserve">현상이 동시에 일어났고 수많은 기사가 둘의 연관성을 증언한다는 사실</w:t>
      </w:r>
      <w:r>
        <w:rPr>
          <w:shd w:val="clear" w:color="auto" w:fill="auto"/>
          <w:lang w:eastAsia="ko-KR"/>
        </w:rPr>
        <w:t xml:space="preserve">이 이러한 추론의 옳음을 </w:t>
      </w:r>
      <w:r>
        <w:rPr>
          <w:shd w:val="clear" w:color="auto" w:fill="auto"/>
          <w:lang w:eastAsia="ko-KR"/>
        </w:rPr>
        <w:t xml:space="preserve">보장하지 않는다.</w:t>
      </w:r>
    </w:p>
    <w:p>
      <w:pPr>
        <w:jc w:val="both"/>
        <w:ind w:left="200" w:hanging="200"/>
        <w:rPr>
          <w:b w:val="0"/>
          <w:sz w:val="22"/>
          <w:szCs w:val="22"/>
          <w:shd w:val="clear" w:color="auto" w:fill="auto"/>
        </w:rPr>
      </w:pPr>
      <w:r>
        <w:rPr>
          <w:shd w:val="clear" w:color="auto" w:fill="auto"/>
          <w:lang w:eastAsia="ko-KR"/>
        </w:rPr>
        <w:t xml:space="preserve">본 연구는 </w:t>
      </w:r>
      <w:r>
        <w:rPr>
          <w:shd w:val="clear" w:color="auto" w:fill="auto"/>
        </w:rPr>
        <w:t xml:space="preserve">이러한 역사적 기록과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>주장</w:t>
      </w:r>
      <w:r>
        <w:rPr>
          <w:shd w:val="clear" w:color="auto" w:fill="auto"/>
          <w:lang w:eastAsia="ko-KR"/>
        </w:rPr>
        <w:t xml:space="preserve">의 타당성을 검증하기 위해</w:t>
      </w:r>
      <w:r>
        <w:rPr>
          <w:b w:val="0"/>
          <w:shd w:val="clear" w:color="auto" w:fill="auto"/>
          <w:lang w:eastAsia="ko-KR"/>
        </w:rPr>
        <w:t xml:space="preserve"> “여성 참정권 운동은 금주법 </w:t>
      </w:r>
      <w:r>
        <w:rPr>
          <w:b w:val="0"/>
          <w:shd w:val="clear" w:color="auto" w:fill="auto"/>
          <w:lang w:eastAsia="ko-KR"/>
        </w:rPr>
        <w:t xml:space="preserve">통과에 기여하였는가?” 라는 질문을 중심으로 논리를 전개한다.</w:t>
      </w:r>
    </w:p>
    <w:p>
      <w:pPr>
        <w:jc w:val="left"/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  <w:t xml:space="preserve"> </w:t>
      </w:r>
    </w:p>
    <w:p>
      <w:pPr>
        <w:rPr>
          <w:sz w:val="22"/>
          <w:szCs w:val="22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2. Step 1: 데이터 </w:t>
      </w:r>
      <w:r>
        <w:rPr>
          <w:b w:val="1"/>
          <w:sz w:val="24"/>
          <w:szCs w:val="24"/>
          <w:shd w:val="clear" w:color="auto" w:fill="auto"/>
          <w:lang w:eastAsia="ko-KR"/>
        </w:rPr>
        <w:t xml:space="preserve">수집 - 활용 데이터</w:t>
      </w:r>
    </w:p>
    <w:p>
      <w:pPr>
        <w:jc w:val="both"/>
        <w:ind w:left="200" w:hanging="200"/>
        <w:rPr>
          <w:sz w:val="22"/>
          <w:szCs w:val="22"/>
          <w:shd w:val="clear" w:color="auto" w:fill="auto"/>
        </w:rPr>
      </w:pPr>
      <w:r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  <w:t xml:space="preserve">본 연구에서 사용한 데이터는 Evening Star의 1918-1920년 신문 텍스트이다. </w:t>
      </w:r>
      <w:r>
        <w:rPr>
          <w:shd w:val="clear" w:color="auto" w:fill="auto"/>
        </w:rPr>
        <w:t xml:space="preserve">1918년부터 1920년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  <w:lang w:eastAsia="ko-KR"/>
        </w:rPr>
        <w:t xml:space="preserve">사이는 </w:t>
      </w:r>
      <w:r>
        <w:rPr>
          <w:shd w:val="clear" w:color="auto" w:fill="auto"/>
        </w:rPr>
        <w:t xml:space="preserve">미국 역사에서 </w:t>
      </w:r>
      <w:r>
        <w:rPr>
          <w:shd w:val="clear" w:color="auto" w:fill="auto"/>
          <w:lang w:eastAsia="ko-KR"/>
        </w:rPr>
        <w:t xml:space="preserve">금주와 여성 참정권 인정에 대한 법안이</w:t>
      </w:r>
      <w:r>
        <w:rPr>
          <w:shd w:val="clear" w:color="auto" w:fill="auto"/>
        </w:rPr>
        <w:t xml:space="preserve"> 각각 의회를 통과하고 최종 </w:t>
      </w:r>
      <w:r>
        <w:rPr>
          <w:shd w:val="clear" w:color="auto" w:fill="auto"/>
        </w:rPr>
        <w:t xml:space="preserve">비준되기까지의 정치적 공방이 가장 치열했던 핵심 </w:t>
      </w:r>
      <w:r>
        <w:rPr>
          <w:shd w:val="clear" w:color="auto" w:fill="auto"/>
          <w:lang w:eastAsia="ko-KR"/>
        </w:rPr>
        <w:t>기간</w:t>
      </w:r>
      <w:r>
        <w:rPr>
          <w:shd w:val="clear" w:color="auto" w:fill="auto"/>
        </w:rPr>
        <w:t xml:space="preserve">이다. 따라서 이 시기의 기사</w:t>
      </w:r>
      <w:r>
        <w:rPr>
          <w:shd w:val="clear" w:color="auto" w:fill="auto"/>
          <w:lang w:eastAsia="ko-KR"/>
        </w:rPr>
        <w:t xml:space="preserve">를 통해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당대 정치인, 이익집단</w:t>
      </w:r>
      <w:r>
        <w:rPr>
          <w:shd w:val="clear" w:color="auto" w:fill="auto"/>
          <w:lang w:eastAsia="ko-KR"/>
        </w:rPr>
        <w:t xml:space="preserve"> 등이 </w:t>
      </w:r>
      <w:r>
        <w:rPr>
          <w:shd w:val="clear" w:color="auto" w:fill="auto"/>
        </w:rPr>
        <w:t xml:space="preserve">두 사건의 연관성을 어떻게 바라보고 있었는지</w:t>
      </w:r>
      <w:r>
        <w:rPr>
          <w:shd w:val="clear" w:color="auto" w:fill="auto"/>
          <w:lang w:eastAsia="ko-KR"/>
        </w:rPr>
        <w:t xml:space="preserve"> 확인할 수 있</w:t>
      </w:r>
      <w:r>
        <w:rPr>
          <w:shd w:val="clear" w:color="auto" w:fill="auto"/>
        </w:rPr>
        <w:t>다.</w:t>
      </w: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3. Step 2~3: 데이터 정제 및 정보 추출 (Information Extraction)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 xml:space="preserve">3.1. </w:t>
      </w:r>
      <w:r>
        <w:rPr>
          <w:sz w:val="22"/>
          <w:szCs w:val="22"/>
          <w:shd w:val="clear" w:color="auto" w:fill="auto"/>
          <w:lang w:eastAsia="ko-KR"/>
        </w:rPr>
        <w:t xml:space="preserve">정제 및 </w:t>
      </w:r>
      <w:r>
        <w:rPr>
          <w:sz w:val="22"/>
          <w:szCs w:val="22"/>
          <w:shd w:val="clear" w:color="auto" w:fill="auto"/>
        </w:rPr>
        <w:t xml:space="preserve">추출 방식</w:t>
      </w:r>
    </w:p>
    <w:p>
      <w:pPr>
        <w:jc w:val="both"/>
        <w:rPr>
          <w:shd w:val="clear" w:color="auto" w:fill="auto"/>
        </w:rPr>
      </w:pPr>
      <w:r>
        <w:rPr>
          <w:shd w:val="clear" w:color="auto" w:fill="auto"/>
          <w:lang w:eastAsia="ko-KR"/>
        </w:rPr>
        <w:t xml:space="preserve">본 연구에서 사용한 </w:t>
      </w:r>
      <w:r>
        <w:rPr>
          <w:shd w:val="clear" w:color="auto" w:fill="auto"/>
        </w:rPr>
        <w:t xml:space="preserve">원본 데이터는 OCR 과정에서 일부 문자가 손상되어 있었고, 기사 단위 구분 </w:t>
      </w:r>
      <w:r>
        <w:rPr>
          <w:shd w:val="clear" w:color="auto" w:fill="auto"/>
        </w:rPr>
        <w:t xml:space="preserve">또한 완전하지 않았기 때문에 전통적인 규칙 기반(rule-based) 추출만으로는 의미 있는 관계를 </w:t>
      </w:r>
      <w:r>
        <w:rPr>
          <w:shd w:val="clear" w:color="auto" w:fill="auto"/>
        </w:rPr>
        <w:t xml:space="preserve">충분히 발견하기 어려웠다.</w:t>
      </w:r>
    </w:p>
    <w:p>
      <w:pPr>
        <w:jc w:val="both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이에 먼저 키워드 검색을 이용하여 여성 참정권(suffrage), 여성 유권자(women voters), </w:t>
      </w:r>
      <w:r>
        <w:rPr>
          <w:shd w:val="clear" w:color="auto" w:fill="auto"/>
        </w:rPr>
        <w:t xml:space="preserve">금주법(prohibition), 절제운동(temperance) 등 연구 주제와 관련된 문맥을 </w:t>
      </w:r>
      <w:r>
        <w:rPr>
          <w:shd w:val="clear" w:color="auto" w:fill="auto"/>
          <w:lang w:eastAsia="ko-KR"/>
        </w:rPr>
        <w:t>추렸</w:t>
      </w:r>
      <w:r>
        <w:rPr>
          <w:shd w:val="clear" w:color="auto" w:fill="auto"/>
        </w:rPr>
        <w:t>다.</w:t>
      </w:r>
      <w:r>
        <w:rPr>
          <w:shd w:val="clear" w:color="auto" w:fill="auto"/>
          <w:lang w:eastAsia="ko-KR"/>
        </w:rPr>
        <w:t xml:space="preserve"> 이 과정을 통해 </w:t>
      </w:r>
      <w:r>
        <w:rPr>
          <w:shd w:val="clear" w:color="auto" w:fill="auto"/>
          <w:lang w:eastAsia="ko-KR"/>
        </w:rPr>
        <w:t xml:space="preserve">총 275개의 신문 발췌 데이터를 얻었고, 그 중 25</w:t>
      </w:r>
      <w:r>
        <w:rPr>
          <w:shd w:val="clear" w:color="auto" w:fill="auto"/>
          <w:lang w:eastAsia="ko-KR"/>
        </w:rPr>
        <w:t xml:space="preserve">건을 선정하여 </w:t>
      </w:r>
      <w:r>
        <w:rPr>
          <w:shd w:val="clear" w:color="auto" w:fill="auto"/>
          <w:lang w:eastAsia="ko-KR"/>
        </w:rPr>
        <w:t xml:space="preserve">노드(node) 및 엣지(edge) </w:t>
      </w:r>
      <w:r>
        <w:rPr>
          <w:shd w:val="clear" w:color="auto" w:fill="auto"/>
          <w:lang w:eastAsia="ko-KR"/>
        </w:rPr>
        <w:t xml:space="preserve">추출에 활용하였다. </w:t>
      </w:r>
      <w:r>
        <w:rPr>
          <w:shd w:val="clear" w:color="auto" w:fill="auto"/>
        </w:rPr>
        <w:t xml:space="preserve">이후 선별된 텍스트를 </w:t>
      </w:r>
      <w:r>
        <w:rPr>
          <w:shd w:val="clear" w:color="auto" w:fill="auto"/>
          <w:lang w:eastAsia="ko-KR"/>
        </w:rPr>
        <w:t>LLM</w:t>
      </w:r>
      <w:r>
        <w:rPr>
          <w:shd w:val="clear" w:color="auto" w:fill="auto"/>
        </w:rPr>
        <w:t xml:space="preserve">에 입력하여 인물, 단체, 사건, 정책 등 지식 </w:t>
      </w:r>
      <w:r>
        <w:rPr>
          <w:shd w:val="clear" w:color="auto" w:fill="auto"/>
        </w:rPr>
        <w:t xml:space="preserve">그래프의 노드가 될 수 있는 개체와 지지, 반대</w:t>
      </w:r>
      <w:r>
        <w:rPr>
          <w:shd w:val="clear" w:color="auto" w:fill="auto"/>
          <w:lang w:eastAsia="ko-KR"/>
        </w:rPr>
        <w:t>,</w:t>
      </w:r>
      <w:r>
        <w:rPr>
          <w:shd w:val="clear" w:color="auto" w:fill="auto"/>
        </w:rPr>
        <w:t xml:space="preserve"> 영향, 압박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 xml:space="preserve">등 엣지가 될 수 있는 관계를 </w:t>
      </w:r>
      <w:r>
        <w:rPr>
          <w:shd w:val="clear" w:color="auto" w:fill="auto"/>
        </w:rPr>
        <w:t>추출하였다.</w:t>
      </w:r>
    </w:p>
    <w:p>
      <w:pPr>
        <w:jc w:val="both"/>
        <w:rPr>
          <w:b w:val="1"/>
          <w:shd w:val="clear" w:color="auto" w:fill="auto"/>
        </w:rPr>
      </w:pPr>
      <w:r>
        <w:rPr>
          <w:shd w:val="clear" w:color="auto" w:fill="auto"/>
          <w:lang w:eastAsia="ko-KR"/>
        </w:rPr>
        <w:t xml:space="preserve">자세한 추출 과정은 다음과 같다.</w:t>
      </w:r>
    </w:p>
    <w:p>
      <w:pPr>
        <w:numPr>
          <w:numId w:val="34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Initial Keyword Search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먼저 전체 신문 데이터셋을 대상으로 </w:t>
      </w:r>
      <w:r>
        <w:rPr>
          <w:i w:val="1"/>
          <w:shd w:val="clear" w:color="auto" w:fill="auto"/>
        </w:rPr>
        <w:t>suffrage</w:t>
      </w:r>
      <w:r>
        <w:rPr>
          <w:shd w:val="clear" w:color="auto" w:fill="auto"/>
        </w:rPr>
        <w:t xml:space="preserve">, </w:t>
      </w:r>
      <w:r>
        <w:rPr>
          <w:i w:val="1"/>
          <w:shd w:val="clear" w:color="auto" w:fill="auto"/>
        </w:rPr>
        <w:t>suffragist</w:t>
      </w:r>
      <w:r>
        <w:rPr>
          <w:shd w:val="clear" w:color="auto" w:fill="auto"/>
        </w:rPr>
        <w:t xml:space="preserve">, </w:t>
      </w:r>
      <w:r>
        <w:rPr>
          <w:i w:val="1"/>
          <w:shd w:val="clear" w:color="auto" w:fill="auto"/>
        </w:rPr>
        <w:t xml:space="preserve">woman voters</w:t>
      </w:r>
      <w:r>
        <w:rPr>
          <w:shd w:val="clear" w:color="auto" w:fill="auto"/>
        </w:rPr>
        <w:t xml:space="preserve">, </w:t>
      </w:r>
      <w:r>
        <w:rPr>
          <w:i w:val="1"/>
          <w:shd w:val="clear" w:color="auto" w:fill="auto"/>
        </w:rPr>
        <w:t>prohibition</w:t>
      </w:r>
      <w:r>
        <w:rPr>
          <w:shd w:val="clear" w:color="auto" w:fill="auto"/>
        </w:rPr>
        <w:t xml:space="preserve">, </w:t>
      </w:r>
      <w:r>
        <w:rPr>
          <w:i w:val="1"/>
          <w:shd w:val="clear" w:color="auto" w:fill="auto"/>
        </w:rPr>
        <w:t>temperance</w:t>
      </w:r>
      <w:r>
        <w:rPr>
          <w:shd w:val="clear" w:color="auto" w:fill="auto"/>
        </w:rPr>
        <w:t xml:space="preserve">등의 핵심 키워드 빈도를 조사하여 여성 참정권 및 금주법 관련 기사가 </w:t>
      </w:r>
      <w:r>
        <w:rPr>
          <w:shd w:val="clear" w:color="auto" w:fill="auto"/>
        </w:rPr>
        <w:t xml:space="preserve">실제로 충분히 존재하는지 확인하였다.</w:t>
      </w:r>
    </w:p>
    <w:p>
      <w:pPr>
        <w:numPr>
          <w:numId w:val="34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Co-occurrence Filtering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이후 여성 참정권 관련 키워드와 금주법 관련 키워드가 동일한 문서 내에서 함께 </w:t>
      </w:r>
      <w:r>
        <w:rPr>
          <w:shd w:val="clear" w:color="auto" w:fill="auto"/>
        </w:rPr>
        <w:t xml:space="preserve">등장하는 경우를 추출하였다. 이를 통해 두 주제가 단순히 개별적으로 보도된 것이 </w:t>
      </w:r>
      <w:r>
        <w:rPr>
          <w:shd w:val="clear" w:color="auto" w:fill="auto"/>
        </w:rPr>
        <w:t xml:space="preserve">아니라 동일한 사회적 논의 안에서 연결되어 다루어지는지 확인하였다.</w:t>
      </w:r>
    </w:p>
    <w:p>
      <w:pPr>
        <w:numPr>
          <w:numId w:val="34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Context Window Filtering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단순 동시 출현만으로는 서로 다른 기사에 포함된 경우까지 포함될 수 있으므로, 관련 </w:t>
      </w:r>
      <w:r>
        <w:rPr>
          <w:shd w:val="clear" w:color="auto" w:fill="auto"/>
        </w:rPr>
        <w:t xml:space="preserve">키워드들이 일정 범위(예: ±200자) 이내에서 함께 등장하는 문맥만 추가적으로 선별하였다. </w:t>
      </w:r>
      <w:r>
        <w:rPr>
          <w:shd w:val="clear" w:color="auto" w:fill="auto"/>
        </w:rPr>
        <w:t xml:space="preserve">이를 통해 실제 의미적 연관성이 존재하는 문장들을 우선적으로 확보하였다.</w:t>
      </w:r>
    </w:p>
    <w:p>
      <w:pPr>
        <w:numPr>
          <w:numId w:val="34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Causal Expression Filtering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마지막으로 </w:t>
      </w:r>
      <w:r>
        <w:rPr>
          <w:i w:val="1"/>
          <w:shd w:val="clear" w:color="auto" w:fill="auto"/>
        </w:rPr>
        <w:t>support</w:t>
      </w:r>
      <w:r>
        <w:rPr>
          <w:shd w:val="clear" w:color="auto" w:fill="auto"/>
        </w:rPr>
        <w:t xml:space="preserve">, </w:t>
      </w:r>
      <w:r>
        <w:rPr>
          <w:i w:val="1"/>
          <w:shd w:val="clear" w:color="auto" w:fill="auto"/>
        </w:rPr>
        <w:t>oppose</w:t>
      </w:r>
      <w:r>
        <w:rPr>
          <w:shd w:val="clear" w:color="auto" w:fill="auto"/>
        </w:rPr>
        <w:t xml:space="preserve">, </w:t>
      </w:r>
      <w:r>
        <w:rPr>
          <w:i w:val="1"/>
          <w:shd w:val="clear" w:color="auto" w:fill="auto"/>
        </w:rPr>
        <w:t>aid</w:t>
      </w:r>
      <w:r>
        <w:rPr>
          <w:shd w:val="clear" w:color="auto" w:fill="auto"/>
        </w:rPr>
        <w:t xml:space="preserve">, </w:t>
      </w:r>
      <w:r>
        <w:rPr>
          <w:i w:val="1"/>
          <w:shd w:val="clear" w:color="auto" w:fill="auto"/>
        </w:rPr>
        <w:t>help</w:t>
      </w:r>
      <w:r>
        <w:rPr>
          <w:shd w:val="clear" w:color="auto" w:fill="auto"/>
        </w:rPr>
        <w:t xml:space="preserve">, </w:t>
      </w:r>
      <w:r>
        <w:rPr>
          <w:i w:val="1"/>
          <w:shd w:val="clear" w:color="auto" w:fill="auto"/>
        </w:rPr>
        <w:t>strengthen</w:t>
      </w:r>
      <w:r>
        <w:rPr>
          <w:shd w:val="clear" w:color="auto" w:fill="auto"/>
        </w:rPr>
        <w:t xml:space="preserve">, </w:t>
      </w:r>
      <w:r>
        <w:rPr>
          <w:i w:val="1"/>
          <w:shd w:val="clear" w:color="auto" w:fill="auto"/>
        </w:rPr>
        <w:t>favor</w:t>
      </w:r>
      <w:r>
        <w:rPr>
          <w:shd w:val="clear" w:color="auto" w:fill="auto"/>
        </w:rPr>
        <w:t xml:space="preserve">등의 행위 및 인과 표현이 포함된 </w:t>
      </w:r>
      <w:r>
        <w:rPr>
          <w:shd w:val="clear" w:color="auto" w:fill="auto"/>
        </w:rPr>
        <w:t xml:space="preserve">문장을 중심으로 재추출하였다. 또한 “여성들이 술집을 없앨 것이다”, “여성 유권자가 </w:t>
      </w:r>
      <w:r>
        <w:rPr>
          <w:shd w:val="clear" w:color="auto" w:fill="auto"/>
        </w:rPr>
        <w:t xml:space="preserve">금주법을 강화할 것이다”와 같이 미래 결과를 예측하거나 특정 정책 효과를 주장하는 </w:t>
      </w:r>
      <w:r>
        <w:rPr>
          <w:shd w:val="clear" w:color="auto" w:fill="auto"/>
        </w:rPr>
        <w:t xml:space="preserve">문장도 함께 수집하였다.</w:t>
      </w:r>
    </w:p>
    <w:p>
      <w:pPr>
        <w:numPr>
          <w:numId w:val="34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LLM-based Relation Extraction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최종적으로 선별된 기사들을 </w:t>
      </w:r>
      <w:r>
        <w:rPr>
          <w:shd w:val="clear" w:color="auto" w:fill="auto"/>
          <w:lang w:eastAsia="ko-KR"/>
        </w:rPr>
        <w:t xml:space="preserve">Notebook </w:t>
      </w:r>
      <w:r>
        <w:rPr>
          <w:shd w:val="clear" w:color="auto" w:fill="auto"/>
        </w:rPr>
        <w:t xml:space="preserve">LM에 입력하여 인물, 단체, 정책, 사회집단 등의 </w:t>
      </w:r>
      <w:r>
        <w:rPr>
          <w:shd w:val="clear" w:color="auto" w:fill="auto"/>
        </w:rPr>
        <w:t xml:space="preserve">개체와 이들 사이의 지지, 반대, 영향, 압박 등의 관계를 추출하였으며, 모든 결과는 원문 </w:t>
      </w:r>
      <w:r>
        <w:rPr>
          <w:shd w:val="clear" w:color="auto" w:fill="auto"/>
        </w:rPr>
        <w:t xml:space="preserve">출처와 대조하여 검증하였다.</w:t>
      </w:r>
    </w:p>
    <w:p>
      <w:pPr>
        <w:rPr>
          <w:shd w:val="clear" w:color="auto" w:fill="auto"/>
        </w:rPr>
      </w:pPr>
    </w:p>
    <w:p>
      <w:pPr>
        <w:jc w:val="both"/>
        <w:rPr>
          <w:shd w:val="clear" w:color="auto" w:fill="auto"/>
        </w:rPr>
      </w:pPr>
      <w:r>
        <w:rPr>
          <w:shd w:val="clear" w:color="auto" w:fill="auto"/>
        </w:rPr>
        <w:t xml:space="preserve">주목할 만한 점은 전통적인 텍스트 마이닝에서 요구되는 대규모 데이터 정제 및 규칙 기반 추출 </w:t>
      </w:r>
      <w:r>
        <w:rPr>
          <w:shd w:val="clear" w:color="auto" w:fill="auto"/>
        </w:rPr>
        <w:t xml:space="preserve">과정을 최소화하고, LLM 기반 의미 추출과 수동 검증을 결합한 방식을 사용했다는 점이다.</w:t>
      </w:r>
    </w:p>
    <w:p>
      <w:pPr>
        <w:rPr>
          <w:shd w:val="clear" w:color="auto" w:fill="auto"/>
        </w:rPr>
      </w:pPr>
      <w:r>
        <w:rPr>
          <w:shd w:val="clear" w:color="auto" w:fill="auto"/>
          <w:lang w:eastAsia="ko-KR"/>
        </w:rPr>
        <w:t xml:space="preserve">본 연구에서 사용한 </w:t>
      </w:r>
      <w:r>
        <w:rPr>
          <w:shd w:val="clear" w:color="auto" w:fill="auto"/>
        </w:rPr>
        <w:t xml:space="preserve">LLM 기반 추출 방식은 단순 키워드 매칭이나 규칙 기반 접근법과 달리 문맥 </w:t>
      </w:r>
      <w:r>
        <w:rPr>
          <w:shd w:val="clear" w:color="auto" w:fill="auto"/>
        </w:rPr>
        <w:t xml:space="preserve">전체를 고려하여 의미를 해석할 수 있다는 장점이 있다. </w:t>
      </w:r>
      <w:r>
        <w:rPr>
          <w:shd w:val="clear" w:color="auto" w:fill="auto"/>
          <w:lang w:eastAsia="ko-KR"/>
        </w:rPr>
        <w:t xml:space="preserve">또한 OCR 오류나 문장 단위의 손상이 </w:t>
      </w:r>
      <w:r>
        <w:rPr>
          <w:shd w:val="clear" w:color="auto" w:fill="auto"/>
          <w:lang w:eastAsia="ko-KR"/>
        </w:rPr>
        <w:t xml:space="preserve">일부 존재하더라도 의미를 기반으로 내용을 해석할 수 있어 대규모 텍스트 정제 과정을 최소화할 </w:t>
      </w:r>
      <w:r>
        <w:rPr>
          <w:shd w:val="clear" w:color="auto" w:fill="auto"/>
          <w:lang w:eastAsia="ko-KR"/>
        </w:rPr>
        <w:t xml:space="preserve">수 있었다. </w:t>
      </w:r>
      <w:r>
        <w:rPr>
          <w:shd w:val="clear" w:color="auto" w:fill="auto"/>
        </w:rPr>
        <w:t xml:space="preserve">이를 통해 명시적으로 표현되지 않은 관계나 함의된 주장까지 추출할 수 있었으며, 각 </w:t>
      </w:r>
      <w:r>
        <w:rPr>
          <w:shd w:val="clear" w:color="auto" w:fill="auto"/>
        </w:rPr>
        <w:t xml:space="preserve">추출 결과에 대해 원문 출처를 함께 기록하여 수작업 검증을 수행하였다. 따라서 자동 추출 </w:t>
      </w:r>
      <w:r>
        <w:rPr>
          <w:shd w:val="clear" w:color="auto" w:fill="auto"/>
        </w:rPr>
        <w:t xml:space="preserve">과정에서 발생할 수 있는 환각(Hallucination)을 최소화하면서도 대량의 텍스트를 효율적으로 </w:t>
      </w:r>
      <w:r>
        <w:rPr>
          <w:shd w:val="clear" w:color="auto" w:fill="auto"/>
        </w:rPr>
        <w:t xml:space="preserve">분석할 수 있었다.</w:t>
      </w:r>
      <w:r>
        <w:rPr>
          <w:shd w:val="clear" w:color="auto" w:fill="auto"/>
          <w:lang w:eastAsia="ko-KR"/>
        </w:rPr>
        <w:br/>
      </w:r>
      <w:r>
        <w:rPr>
          <w:shd w:val="clear" w:color="auto" w:fill="auto"/>
        </w:rPr>
        <w:t xml:space="preserve">다만 이러한 방법은 몇 가지 한계도 가진다. 우선 LLM 기반 분석은 문맥 전체를 이해하는 대신 </w:t>
      </w:r>
      <w:r>
        <w:rPr>
          <w:shd w:val="clear" w:color="auto" w:fill="auto"/>
        </w:rPr>
        <w:t xml:space="preserve">계산 비용이 크기 때문에 대규모 데이터셋 전체에 적용하기 어렵고, 본 연구와 같이 선별된 </w:t>
      </w:r>
      <w:r>
        <w:rPr>
          <w:shd w:val="clear" w:color="auto" w:fill="auto"/>
        </w:rPr>
        <w:t xml:space="preserve">소규모 데이터셋에서 보다 효과적으로 활용될 수 있다. 또한 추출 결과가 프롬프트 설계와 </w:t>
      </w:r>
      <w:r>
        <w:rPr>
          <w:shd w:val="clear" w:color="auto" w:fill="auto"/>
        </w:rPr>
        <w:t xml:space="preserve">사용자의 질의 방식에 영향을 받을 수 있어 동일한 데이터에 대해서도 서로 다른 결과가 생성될 </w:t>
      </w:r>
      <w:r>
        <w:rPr>
          <w:shd w:val="clear" w:color="auto" w:fill="auto"/>
        </w:rPr>
        <w:t xml:space="preserve">가능성이 존재한다. 따라서 본 연구에서는 모든 추출 결과에 대해 원문 출처를 함께 확인하고 </w:t>
      </w:r>
      <w:r>
        <w:rPr>
          <w:shd w:val="clear" w:color="auto" w:fill="auto"/>
        </w:rPr>
        <w:t xml:space="preserve">수작업 검증을 수행하여 이러한 한계를 보완하였다.</w:t>
      </w:r>
    </w:p>
    <w:p>
      <w:pPr>
        <w:rPr>
          <w:sz w:val="22"/>
          <w:szCs w:val="22"/>
          <w:shd w:val="clear" w:color="auto" w:fill="auto"/>
        </w:rPr>
      </w:pPr>
      <w:r>
        <w:rPr>
          <w:shd w:val="clear" w:color="auto" w:fill="auto"/>
        </w:rPr>
        <w:t xml:space="preserve">최종적으로 검증된 개체와 관계는 Knowledge Graph 구축에 활용되었으며, 이를 바탕으로 여성 </w:t>
      </w:r>
      <w:r>
        <w:rPr>
          <w:shd w:val="clear" w:color="auto" w:fill="auto"/>
        </w:rPr>
        <w:t xml:space="preserve">참정권, 여성의 정치 참여, 금주법 지지 사이의 잠재적 인과 구조를 모델링하였다.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 xml:space="preserve">3.2. </w:t>
      </w:r>
      <w:r>
        <w:rPr>
          <w:sz w:val="22"/>
          <w:szCs w:val="22"/>
          <w:shd w:val="clear" w:color="auto" w:fill="auto"/>
          <w:lang w:eastAsia="ko-KR"/>
        </w:rPr>
        <w:t xml:space="preserve">노드 타입 정의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연구에서는 지식 그래프의 복잡도를 제어하고 인과 모델(DAG)로의 명확한 구조화를 위해,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 xml:space="preserve">세 </w:t>
      </w:r>
      <w:r>
        <w:rPr>
          <w:shd w:val="clear" w:color="auto" w:fill="auto"/>
        </w:rPr>
        <w:t xml:space="preserve">가지 고정 </w:t>
      </w:r>
      <w:r>
        <w:rPr>
          <w:shd w:val="clear" w:color="auto" w:fill="auto"/>
          <w:lang w:eastAsia="ko-KR"/>
        </w:rPr>
        <w:t>레이블</w:t>
      </w:r>
      <w:r>
        <w:rPr>
          <w:shd w:val="clear" w:color="auto" w:fill="auto"/>
        </w:rPr>
        <w:t xml:space="preserve">(Subject, Event, Target)에 맞춰 다음과 같이 노드 타입을 통합 및 정의하였다.</w:t>
      </w:r>
    </w:p>
    <w:p>
      <w:pPr>
        <w:numPr>
          <w:numId w:val="35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주체 (Subject) — 개인(Actor)과 단체(Organization)의 통합: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연구에서는 브라이언(William Jennings Bryan) 같은 개인 행위자와 WCTU(기독교여성금주동맹), </w:t>
      </w:r>
      <w:r>
        <w:rPr>
          <w:shd w:val="clear" w:color="auto" w:fill="auto"/>
        </w:rPr>
        <w:t xml:space="preserve">주류 업계(Liquor Interests) 같은 이익 단체를 굳이 분리하지 않고 </w:t>
      </w:r>
      <w:r>
        <w:rPr>
          <w:b w:val="0"/>
          <w:shd w:val="clear" w:color="auto" w:fill="auto"/>
        </w:rPr>
        <w:t xml:space="preserve">'Subject'라는 단일 레이블로 </w:t>
      </w:r>
      <w:r>
        <w:rPr>
          <w:b w:val="0"/>
          <w:shd w:val="clear" w:color="auto" w:fill="auto"/>
        </w:rPr>
        <w:t>통일</w:t>
      </w:r>
      <w:r>
        <w:rPr>
          <w:shd w:val="clear" w:color="auto" w:fill="auto"/>
        </w:rPr>
        <w:t>하였다.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 xml:space="preserve">인과추론 및 백도어 분석 관점에서 중요한 것은 '그 행위자가 개인인가 집단인가'라는 </w:t>
      </w:r>
      <w:r>
        <w:rPr>
          <w:shd w:val="clear" w:color="auto" w:fill="auto"/>
        </w:rPr>
        <w:t xml:space="preserve">속성이 아니라, '특정 가치관을 가지고 참정권과 금주법이라는 결과에 독립적인 영향력을 </w:t>
      </w:r>
      <w:r>
        <w:rPr>
          <w:shd w:val="clear" w:color="auto" w:fill="auto"/>
        </w:rPr>
        <w:t xml:space="preserve">행사하는 원인 변수(Treatment 또는 Confounder)인가'의 여부이기 때문이다. 따라서 </w:t>
      </w:r>
      <w:r>
        <w:rPr>
          <w:shd w:val="clear" w:color="auto" w:fill="auto"/>
          <w:lang w:eastAsia="ko-KR"/>
        </w:rPr>
        <w:t xml:space="preserve">간결하고 </w:t>
      </w:r>
      <w:r>
        <w:rPr>
          <w:shd w:val="clear" w:color="auto" w:fill="auto"/>
          <w:lang w:eastAsia="ko-KR"/>
        </w:rPr>
        <w:t xml:space="preserve">명확한 그래프의 구축과 </w:t>
      </w:r>
      <w:r>
        <w:rPr>
          <w:shd w:val="clear" w:color="auto" w:fill="auto"/>
        </w:rPr>
        <w:t xml:space="preserve">논리적 일관성을 위해 이들을 하나의 '주체(Subject)'로 추상화하였다.</w:t>
      </w:r>
    </w:p>
    <w:p>
      <w:pPr>
        <w:numPr>
          <w:numId w:val="35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사건 (Event) — 핵심 인과 변수의 분리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연구의 핵심 질문(참정권이 금주법에 미친 영향)과 직접적으로 연관된 역사적 사건, 법적 제도, </w:t>
      </w:r>
      <w:r>
        <w:rPr>
          <w:shd w:val="clear" w:color="auto" w:fill="auto"/>
        </w:rPr>
        <w:t xml:space="preserve">정치적 현상만을 이 타입으로 제한했다</w:t>
      </w:r>
      <w:r>
        <w:rPr>
          <w:shd w:val="clear" w:color="auto" w:fill="auto"/>
          <w:lang w:eastAsia="ko-KR"/>
        </w:rPr>
        <w:t>(</w:t>
      </w:r>
      <w:r>
        <w:rPr>
          <w:shd w:val="clear" w:color="auto" w:fill="auto"/>
        </w:rPr>
        <w:t xml:space="preserve">예: Woman Suffrage, Prohibition, 19th Amendment)</w:t>
      </w:r>
      <w:r>
        <w:rPr>
          <w:shd w:val="clear" w:color="auto" w:fill="auto"/>
          <w:lang w:eastAsia="ko-KR"/>
        </w:rPr>
        <w:t xml:space="preserve">. </w:t>
      </w:r>
      <w:r>
        <w:rPr>
          <w:shd w:val="clear" w:color="auto" w:fill="auto"/>
        </w:rPr>
        <w:t>다른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  <w:lang w:eastAsia="ko-KR"/>
        </w:rPr>
        <w:t>사소한</w:t>
      </w:r>
      <w:r>
        <w:rPr>
          <w:shd w:val="clear" w:color="auto" w:fill="auto"/>
        </w:rPr>
        <w:t xml:space="preserve"> 행동이나 사건들을 이 레이블에서 배제함으로써, 지식 그래프 상에서 인과관계의 중심 </w:t>
      </w:r>
      <w:r>
        <w:rPr>
          <w:shd w:val="clear" w:color="auto" w:fill="auto"/>
        </w:rPr>
        <w:t xml:space="preserve">축이 무엇인지 명확히 드러나도록 했다.</w:t>
      </w:r>
    </w:p>
    <w:p>
      <w:pPr>
        <w:numPr>
          <w:numId w:val="35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대상 (Target) — 피동적 환경 요인의 배치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주체들의 행동이나 사건으로 인해 변화를 겪는 피동적 대상이나 환경적 요소, 혹은 제도적 </w:t>
      </w:r>
      <w:r>
        <w:rPr>
          <w:shd w:val="clear" w:color="auto" w:fill="auto"/>
        </w:rPr>
        <w:t xml:space="preserve">결과물들을 이 타입으로 분류하였다. (예: Saloons, Liquor Business, Electorate)</w:t>
      </w:r>
    </w:p>
    <w:p>
      <w:pPr>
        <w:rPr>
          <w:sz w:val="22"/>
          <w:szCs w:val="22"/>
          <w:shd w:val="clear" w:color="auto" w:fill="auto"/>
        </w:rPr>
      </w:pP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4. Step 4: 지식 그래프 구축 (Knowledge Graph)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 xml:space="preserve">4.1. 텍스트 데이터의 네트워크 시각화 (nodes.csv, edges.csv)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  <w:lang w:eastAsia="ko-KR"/>
        </w:rPr>
        <w:t xml:space="preserve">Step 3의 추출 결과를 바탕으로 지식 그래프를 구축하였다. 각 노드와 엣지는 CSV </w:t>
      </w:r>
      <w:r>
        <w:rPr>
          <w:sz w:val="22"/>
          <w:szCs w:val="22"/>
          <w:shd w:val="clear" w:color="auto" w:fill="auto"/>
          <w:lang w:eastAsia="ko-KR"/>
        </w:rPr>
        <w:t xml:space="preserve">형태로 표현 및 정리하여 Python 기반으로 시각화하였다.</w:t>
      </w:r>
    </w:p>
    <w:tbl>
      <w:tblID w:val="0"/>
      <w:tblPr>
        <w:tblBorders>
          <w:top w:val="nil"/>
          <w:left w:val="nil"/>
          <w:bottom w:val="nil"/>
          <w:right w:val="nil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1529"/>
        <w:gridCol w:w="1928"/>
        <w:gridCol w:w="5405"/>
      </w:tblGrid>
      <w:tr>
        <w:trPr>
          <w:trHeight w:hRule="atleast" w:val="382"/>
        </w:trPr>
        <w:tc>
          <w:tcPr>
            <w:tcW w:type="dxa" w:w="1529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 w:fill="EFEFEF"/>
          </w:tcPr>
          <w:p>
            <w:pPr>
              <w:jc w:val="both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노드 유형 </w:t>
            </w: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(Node Type)</w:t>
            </w:r>
          </w:p>
        </w:tc>
        <w:tc>
          <w:tcPr>
            <w:tcW w:type="dxa" w:w="1928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 w:fill="EFEFEF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노드 수 (Count)</w:t>
            </w:r>
          </w:p>
        </w:tc>
        <w:tc>
          <w:tcPr>
            <w:tcW w:type="dxa" w:w="5405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 w:fill="EFEFEF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노드 설명 (Description)</w:t>
            </w:r>
          </w:p>
        </w:tc>
      </w:tr>
      <w:tr>
        <w:trPr>
          <w:trHeight w:hRule="atleast" w:val="1206"/>
        </w:trPr>
        <w:tc>
          <w:tcPr>
            <w:tcW w:type="dxa" w:w="1529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Subject</w:t>
            </w:r>
          </w:p>
        </w:tc>
        <w:tc>
          <w:tcPr>
            <w:tcW w:type="dxa" w:w="1928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12</w:t>
            </w:r>
          </w:p>
        </w:tc>
        <w:tc>
          <w:tcPr>
            <w:tcW w:type="dxa" w:w="5405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역사적 인과 주장을 펼치거나 정치적 행동을 개시하는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능동적 행위자 및 단체 (예: </w:t>
            </w:r>
            <w:r>
              <w:rPr>
                <w:i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William Jennings Bryan, </w:t>
            </w:r>
            <w:r>
              <w:rPr>
                <w:i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WCTU, Liquor Interests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)</w:t>
            </w:r>
          </w:p>
        </w:tc>
      </w:tr>
      <w:tr>
        <w:trPr>
          <w:trHeight w:hRule="atleast" w:val="1206"/>
        </w:trPr>
        <w:tc>
          <w:tcPr>
            <w:tcW w:type="dxa" w:w="1529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Event</w:t>
            </w:r>
          </w:p>
        </w:tc>
        <w:tc>
          <w:tcPr>
            <w:tcW w:type="dxa" w:w="1928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4</w:t>
            </w:r>
          </w:p>
        </w:tc>
        <w:tc>
          <w:tcPr>
            <w:tcW w:type="dxa" w:w="5405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본 프로젝트의 핵심 연구 질문과 직결되는 역사적·법적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주요 사건 및 현상 (예: </w:t>
            </w:r>
            <w:r>
              <w:rPr>
                <w:i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Woman Suffrage, Prohibition, </w:t>
            </w:r>
            <w:r>
              <w:rPr>
                <w:i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19th Amendment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)</w:t>
            </w:r>
          </w:p>
        </w:tc>
      </w:tr>
      <w:tr>
        <w:trPr>
          <w:trHeight w:hRule="atleast" w:val="1206"/>
        </w:trPr>
        <w:tc>
          <w:tcPr>
            <w:tcW w:type="dxa" w:w="1529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Target</w:t>
            </w:r>
          </w:p>
        </w:tc>
        <w:tc>
          <w:tcPr>
            <w:tcW w:type="dxa" w:w="1928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9</w:t>
            </w:r>
          </w:p>
        </w:tc>
        <w:tc>
          <w:tcPr>
            <w:tcW w:type="dxa" w:w="5405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주체의 행동이나 역사적 사건으로 인해 영향을 받는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피동적 대상 또는 제도적 환경 (예: </w:t>
            </w:r>
            <w:r>
              <w:rPr>
                <w:i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Saloons, Liquor </w:t>
            </w:r>
            <w:r>
              <w:rPr>
                <w:i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Business, Electorate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)</w:t>
            </w:r>
          </w:p>
        </w:tc>
      </w:tr>
      <w:tr>
        <w:trPr>
          <w:trHeight w:hRule="atleast" w:val="1206"/>
        </w:trPr>
        <w:tc>
          <w:tcPr>
            <w:tcW w:type="dxa" w:w="1529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SourceText</w:t>
            </w:r>
          </w:p>
        </w:tc>
        <w:tc>
          <w:tcPr>
            <w:tcW w:type="dxa" w:w="1928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25</w:t>
            </w:r>
          </w:p>
        </w:tc>
        <w:tc>
          <w:tcPr>
            <w:tcW w:type="dxa" w:w="5405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특정 인과 주장의 실증적 근거가 되는 기사 원문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텍스트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  <w:lang w:eastAsia="ko-KR"/>
              </w:rPr>
              <w:t xml:space="preserve">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슬라이스 (Auditability 확보를 위해 지식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그래프 상에 동적 매핑)</w:t>
            </w:r>
          </w:p>
        </w:tc>
      </w:tr>
    </w:tbl>
    <w:p>
      <w:pPr>
        <w:rPr>
          <w:sz w:val="22"/>
          <w:szCs w:val="22"/>
          <w:shd w:val="clear" w:color="auto" w:fill="auto"/>
          <w:lang w:eastAsia="ko-KR"/>
        </w:rPr>
      </w:pPr>
    </w:p>
    <w:tbl>
      <w:tblID w:val="0"/>
      <w:tblPr>
        <w:tblBorders>
          <w:top w:val="nil"/>
          <w:left w:val="nil"/>
          <w:bottom w:val="nil"/>
          <w:right w:val="nil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1517"/>
        <w:gridCol w:w="2315"/>
        <w:gridCol w:w="5051"/>
      </w:tblGrid>
      <w:tr>
        <w:trPr>
          <w:trHeight w:hRule="atleast" w:val="382"/>
        </w:trPr>
        <w:tc>
          <w:tcPr>
            <w:tcW w:type="dxa" w:w="1517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 w:fill="EFEFEF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엣지 유형 </w:t>
            </w: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(Edge Type)</w:t>
            </w:r>
          </w:p>
        </w:tc>
        <w:tc>
          <w:tcPr>
            <w:tcW w:type="dxa" w:w="2315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 w:fill="EFEFEF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선 종류 (Line Style)</w:t>
            </w:r>
          </w:p>
        </w:tc>
        <w:tc>
          <w:tcPr>
            <w:tcW w:type="dxa" w:w="5051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 w:fill="EFEFEF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엣지 설명 (Description)</w:t>
            </w:r>
          </w:p>
        </w:tc>
      </w:tr>
      <w:tr>
        <w:trPr>
          <w:trHeight w:hRule="atleast" w:val="1228"/>
        </w:trPr>
        <w:tc>
          <w:tcPr>
            <w:tcW w:type="dxa" w:w="1517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SUPPORTS </w:t>
            </w: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/ OPPOSES</w:t>
            </w:r>
          </w:p>
        </w:tc>
        <w:tc>
          <w:tcPr>
            <w:tcW w:type="dxa" w:w="2315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실선 (Solid Line)</w:t>
            </w:r>
          </w:p>
        </w:tc>
        <w:tc>
          <w:tcPr>
            <w:tcW w:type="dxa" w:w="5051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주체(Subject)가 특정 사건(Event)에 대해 가지는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정치적·도덕적 지지 및 반대 관계를 나타내는 주축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인과선</w:t>
            </w:r>
          </w:p>
        </w:tc>
      </w:tr>
      <w:tr>
        <w:trPr>
          <w:trHeight w:hRule="atleast" w:val="1228"/>
        </w:trPr>
        <w:tc>
          <w:tcPr>
            <w:tcW w:type="dxa" w:w="1517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HELPS_ELIM</w:t>
            </w: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INATE / </w:t>
            </w: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AFFECTS</w:t>
            </w:r>
          </w:p>
        </w:tc>
        <w:tc>
          <w:tcPr>
            <w:tcW w:type="dxa" w:w="2315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실선 (Solid Line)</w:t>
            </w:r>
          </w:p>
        </w:tc>
        <w:tc>
          <w:tcPr>
            <w:tcW w:type="dxa" w:w="5051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특정 사건이나 주체의 행동이 종속적인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대상(Target)에 직접적인 변화나 파급 효과를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미치는 경로</w:t>
            </w:r>
          </w:p>
        </w:tc>
      </w:tr>
      <w:tr>
        <w:trPr>
          <w:trHeight w:hRule="atleast" w:val="1228"/>
        </w:trPr>
        <w:tc>
          <w:tcPr>
            <w:tcW w:type="dxa" w:w="1517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DERIVED_F</w:t>
            </w:r>
            <w:r>
              <w:rPr>
                <w:b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>ROM</w:t>
            </w:r>
          </w:p>
        </w:tc>
        <w:tc>
          <w:tcPr>
            <w:tcW w:type="dxa" w:w="2315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jc w:val="center"/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  <w:lang w:eastAsia="ko-KR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점선 (Dashed Line)</w:t>
            </w:r>
          </w:p>
          <w:p>
            <w:pPr>
              <w:jc w:val="center"/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  <w:lang w:eastAsia="ko-KR"/>
              </w:rPr>
              <w:t xml:space="preserve">(시각화 숨겨짐)</w:t>
            </w:r>
          </w:p>
        </w:tc>
        <w:tc>
          <w:tcPr>
            <w:tcW w:type="dxa" w:w="5051"/>
            <w:tcMar>
              <w:left w:w="180" w:type="dxa"/>
              <w:right w:w="180" w:type="dxa"/>
            </w:tcMar>
            <w:vAlign w:val="center"/>
            <w:tcBorders>
              <w:bottom w:val="single" w:color="C4C7C5" w:sz="6"/>
              <w:left w:val="single" w:color="C4C7C5" w:sz="6"/>
              <w:right w:val="single" w:color="C4C7C5" w:sz="6"/>
              <w:top w:val="single" w:color="C4C7C5" w:sz="6"/>
            </w:tcBorders>
            <w:shd w:val="clear"/>
          </w:tcPr>
          <w:p>
            <w:pPr>
              <w:spacing w:lineRule="auto" w:line="275" w:after="0"/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지식 그래프 상의 특정 인과 진술이 </w:t>
            </w:r>
            <w:r>
              <w:rPr>
                <w:i w:val="1"/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Evening Star</w:t>
            </w:r>
            <w:r>
              <w:rPr>
                <w:i w:val="1"/>
                <w:color w:val="1F1F1F"/>
                <w:shd w:val="clear" w:color="auto" w:fill="auto"/>
                <w:rFonts w:ascii="Google Sans Text" w:eastAsia="Google Sans Text" w:hAnsi="Google Sans Text" w:cs="Google Sans Text"/>
                <w:lang w:eastAsia="ko-KR"/>
              </w:rPr>
              <w:t xml:space="preserve">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기사의 어느 원문 문장에서 추출되었는지 연결하는 </w:t>
            </w:r>
            <w:r>
              <w:rPr>
                <w:color w:val="1F1F1F"/>
                <w:shd w:val="clear" w:color="auto" w:fill="auto"/>
                <w:rFonts w:ascii="Google Sans Text" w:eastAsia="Google Sans Text" w:hAnsi="Google Sans Text" w:cs="Google Sans Text"/>
              </w:rPr>
              <w:t xml:space="preserve">출처 보존선 (Audit trail)</w:t>
            </w:r>
          </w:p>
        </w:tc>
      </w:tr>
    </w:tbl>
    <w:p>
      <w:pPr>
        <w:rPr>
          <w:b w:val="1"/>
          <w:sz w:val="24"/>
          <w:szCs w:val="24"/>
          <w:shd w:val="clear" w:color="auto" w:fill="auto"/>
        </w:rPr>
      </w:pPr>
    </w:p>
    <w:p>
      <w:pPr>
        <w:rPr>
          <w:b w:val="1"/>
          <w:sz w:val="24"/>
          <w:szCs w:val="24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597400" cy="3613785"/>
            <wp:effectExtent l="0" t="0" r="0" b="0"/>
            <wp:docPr id="11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miso1/AppData/Roaming/PolarisOffice/ETemp/10708_21816984/fImage35124458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36144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b w:val="1"/>
          <w:sz w:val="24"/>
          <w:szCs w:val="24"/>
          <w:shd w:val="clear" w:color="auto" w:fill="auto"/>
          <w:lang w:eastAsia="ko-KR"/>
        </w:rPr>
      </w:pP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5. Step 5: 인과 모델링 (Causal Modeling)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 xml:space="preserve">5.1. </w:t>
      </w:r>
      <w:r>
        <w:rPr>
          <w:sz w:val="22"/>
          <w:szCs w:val="22"/>
          <w:shd w:val="clear" w:color="auto" w:fill="auto"/>
          <w:lang w:eastAsia="ko-KR"/>
        </w:rPr>
        <w:t xml:space="preserve">기사 및 지식 그래프에 기반한 주장된 인과관계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신문 기사 및 Knowledge Graph 분석 결과, 당시 언론과 사회단체들은 여성 참정권과 금주법 </w:t>
      </w:r>
      <w:r>
        <w:rPr>
          <w:shd w:val="clear" w:color="auto" w:fill="auto"/>
        </w:rPr>
        <w:t xml:space="preserve">사이에 강한 인과적 관계가 존재한다고 인식하고 있었음을 확인할 수 있었다. 특히 여성 참정권 </w:t>
      </w:r>
      <w:r>
        <w:rPr>
          <w:shd w:val="clear" w:color="auto" w:fill="auto"/>
        </w:rPr>
        <w:t xml:space="preserve">확대가 여성의 정치 참여를 증가시키고, 새롭게 형성된 여성 유권자 집단이 금주법을 </w:t>
      </w:r>
      <w:r>
        <w:rPr>
          <w:shd w:val="clear" w:color="auto" w:fill="auto"/>
        </w:rPr>
        <w:t xml:space="preserve">지지함으로써 궁극적으로 금주 정책의 강화와 유지에 기여할 것이라는 주장이 반복적으로 </w:t>
      </w:r>
      <w:r>
        <w:rPr>
          <w:shd w:val="clear" w:color="auto" w:fill="auto"/>
        </w:rPr>
        <w:t xml:space="preserve">나타났다. </w:t>
      </w:r>
      <w:r>
        <w:rPr>
          <w:shd w:val="clear" w:color="auto" w:fill="auto"/>
          <w:lang w:eastAsia="ko-KR"/>
        </w:rPr>
        <w:t>반대로</w:t>
      </w:r>
      <w:r>
        <w:rPr>
          <w:shd w:val="clear" w:color="auto" w:fill="auto"/>
        </w:rPr>
        <w:t xml:space="preserve"> 주류 업계와 금주법 반대 세력이 여성 참정권에 반대하는 사례 역시 </w:t>
      </w:r>
      <w:r>
        <w:rPr>
          <w:shd w:val="clear" w:color="auto" w:fill="auto"/>
        </w:rPr>
        <w:t xml:space="preserve">발견되었는데, 이는 당시 사회가 여성 유권자의 정치적 영향력이 금주법 확대에 유리하게 작용할 </w:t>
      </w:r>
      <w:r>
        <w:rPr>
          <w:shd w:val="clear" w:color="auto" w:fill="auto"/>
        </w:rPr>
        <w:t xml:space="preserve">것이라고 예상했음을 보여준다. 이에 따라 본 연구는 기사로부터 추출된 주장된 인과관계를 </w:t>
      </w:r>
      <w:r>
        <w:rPr>
          <w:shd w:val="clear" w:color="auto" w:fill="auto"/>
        </w:rPr>
        <w:t xml:space="preserve">다음과 같이 모델링하였다.</w:t>
      </w:r>
    </w:p>
    <w:p>
      <w:pPr>
        <w:rPr>
          <w:b w:val="1"/>
          <w:sz w:val="22"/>
          <w:szCs w:val="22"/>
          <w:shd w:val="clear" w:color="auto" w:fill="auto"/>
        </w:rPr>
      </w:pPr>
      <w:r>
        <w:rPr>
          <w:b w:val="1"/>
          <w:shd w:val="clear" w:color="auto" w:fill="auto"/>
        </w:rPr>
        <w:t xml:space="preserve">Women's Suffrage → Women's Political Participation → Support for Prohibition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 xml:space="preserve">5.2. 비관측 교란요인(Unobserved Confounder)</w:t>
      </w:r>
      <w:r>
        <w:rPr>
          <w:sz w:val="22"/>
          <w:szCs w:val="22"/>
          <w:shd w:val="clear" w:color="auto" w:fill="auto"/>
          <w:lang w:eastAsia="ko-KR"/>
        </w:rPr>
        <w:t xml:space="preserve"> “도덕적 사회개혁 성향(Moral Reform </w:t>
      </w:r>
      <w:r>
        <w:rPr>
          <w:sz w:val="22"/>
          <w:szCs w:val="22"/>
          <w:shd w:val="clear" w:color="auto" w:fill="auto"/>
          <w:lang w:eastAsia="ko-KR"/>
        </w:rPr>
        <w:t>Attitude)”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그러나 위의 관계만으로 여성 참정권이 금주법 지지를 직접적으로 야기했다고 결론 내리기는 </w:t>
      </w:r>
      <w:r>
        <w:rPr>
          <w:shd w:val="clear" w:color="auto" w:fill="auto"/>
        </w:rPr>
        <w:t xml:space="preserve">어렵다. 여성 참정권 운동과 금주운동은 모두 당시 미국 사회의 도덕적·사회적 개혁을 추구하던 </w:t>
      </w:r>
      <w:r>
        <w:rPr>
          <w:shd w:val="clear" w:color="auto" w:fill="auto"/>
        </w:rPr>
        <w:t xml:space="preserve">단체와 시민운동의 영향을 강하게 받았기 때문이다. 실제로 WCTU(Woman's Christian Temperance </w:t>
      </w:r>
      <w:r>
        <w:rPr>
          <w:shd w:val="clear" w:color="auto" w:fill="auto"/>
        </w:rPr>
        <w:t xml:space="preserve">Union)와 같은 조직은 금주운동뿐 아니라 여성 참정권 운동 역시 적극적으로 지지하였다.</w:t>
      </w:r>
      <w:r>
        <w:rPr>
          <w:shd w:val="clear" w:color="auto" w:fill="auto"/>
          <w:lang w:eastAsia="ko-KR"/>
        </w:rPr>
        <w:t xml:space="preserve"> 실제로 </w:t>
      </w:r>
      <w:r>
        <w:rPr>
          <w:shd w:val="clear" w:color="auto" w:fill="auto"/>
          <w:lang w:eastAsia="ko-KR"/>
        </w:rPr>
        <w:t xml:space="preserve">지식 그래프 구축을 위해 초기 추출한 주체 총 </w:t>
      </w:r>
      <w:r>
        <w:rPr>
          <w:shd w:val="clear"/>
        </w:rPr>
        <w:t xml:space="preserve">17개 중 14개가 두 운동에 대해 동일한 입장을 </w:t>
      </w:r>
      <w:r>
        <w:rPr>
          <w:shd w:val="clear"/>
        </w:rPr>
        <w:t xml:space="preserve">보였으며, 이는 두 운동이 공통된 가치관 아래 지지 또는 반대되었을 가능성을 시사한다.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이에 본 연구는 기사에 직접적으로 관측되지는 않지만 두 현상에 동시에 영향을 미쳤을 가능성이 </w:t>
      </w:r>
      <w:r>
        <w:rPr>
          <w:shd w:val="clear" w:color="auto" w:fill="auto"/>
        </w:rPr>
        <w:t xml:space="preserve">있는 비관측 교란요인(H)으로 </w:t>
      </w:r>
      <w:r>
        <w:rPr>
          <w:b w:val="0"/>
          <w:shd w:val="clear" w:color="auto" w:fill="auto"/>
        </w:rPr>
        <w:t xml:space="preserve">도덕적 사회개혁 성향(Moral Reform Attitude)</w:t>
      </w:r>
      <w:r>
        <w:rPr>
          <w:shd w:val="clear" w:color="auto" w:fill="auto"/>
        </w:rPr>
        <w:t xml:space="preserve">을 도입하였다. 이 </w:t>
      </w:r>
      <w:r>
        <w:rPr>
          <w:shd w:val="clear" w:color="auto" w:fill="auto"/>
        </w:rPr>
        <w:t xml:space="preserve">변수는 개인 또는 단체가 사회 개혁, 공공질서, 절제와 같은 가치를 중시하는 정도를 의미하며, </w:t>
      </w:r>
      <w:r>
        <w:rPr>
          <w:shd w:val="clear" w:color="auto" w:fill="auto"/>
        </w:rPr>
        <w:t xml:space="preserve">여성 참정권 운동에 대한 지지와 금주법 지지 모두를 증가시킬 수 있다고 가정하였다. 따라서 </w:t>
      </w:r>
      <w:r>
        <w:rPr>
          <w:shd w:val="clear" w:color="auto" w:fill="auto"/>
        </w:rPr>
        <w:t xml:space="preserve">최종 인과모델은 여성 참정권과 금주법의 관계를 단순한 직접 효과로 해석하기보다, 공통된 </w:t>
      </w:r>
      <w:r>
        <w:rPr>
          <w:shd w:val="clear" w:color="auto" w:fill="auto"/>
        </w:rPr>
        <w:t xml:space="preserve">사회적 가치관의 영향을 함께 고려하는 구조로 확장하였다.</w:t>
      </w:r>
      <w:r>
        <w:rPr>
          <w:shd w:val="clear" w:color="auto" w:fill="auto"/>
          <w:lang w:eastAsia="ko-KR"/>
        </w:rPr>
        <w:t xml:space="preserve"> 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따라서 최종 인과모델은 다음과 같다.</w:t>
      </w:r>
    </w:p>
    <w:p>
      <w:pPr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</w:rPr>
      </w:pPr>
      <w:r>
        <w:rPr>
          <w:sz w:val="20"/>
        </w:rPr>
        <w:pict>
          <v:shapetype id="_x0000_t75" coordsize="21600,21600" o:spt="75" o:preferrelative="t" o:allowoverlap="1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16" type="#_x0000_t75" style="position:static;width:377.0pt;height:238.6pt;z-index:251624963" filled="t">
            <v:imagedata r:id="rId6" o:title=" "/>
            <w10:wrap type="none"/>
            <w10:anchorlock/>
          </v:shape>
        </w:pict>
      </w:r>
    </w:p>
    <w:p>
      <w:pPr>
        <w:rPr>
          <w:sz w:val="22"/>
          <w:szCs w:val="22"/>
          <w:shd w:val="clear" w:color="auto" w:fill="auto"/>
        </w:rPr>
      </w:pP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6. Step 6</w:t>
      </w:r>
      <w:r>
        <w:rPr>
          <w:b w:val="1"/>
          <w:sz w:val="24"/>
          <w:szCs w:val="24"/>
          <w:shd w:val="clear" w:color="auto" w:fill="auto"/>
          <w:lang w:eastAsia="ko-KR"/>
        </w:rPr>
        <w:t xml:space="preserve">: </w:t>
      </w:r>
      <w:r>
        <w:rPr>
          <w:b w:val="1"/>
          <w:sz w:val="24"/>
          <w:szCs w:val="24"/>
          <w:shd w:val="clear" w:color="auto" w:fill="auto"/>
        </w:rPr>
        <w:t>인과추론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 xml:space="preserve">6.1. </w:t>
      </w:r>
      <w:r>
        <w:rPr>
          <w:sz w:val="22"/>
          <w:szCs w:val="22"/>
          <w:shd w:val="clear" w:color="auto" w:fill="auto"/>
          <w:lang w:eastAsia="ko-KR"/>
        </w:rPr>
        <w:t xml:space="preserve">기존 인과관계의 한계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신문 기사와 당시 사회적 담론은 여성 참정권 확대가 여성의 정치 참여를 증가시키고, 그 결과 </w:t>
      </w:r>
      <w:r>
        <w:rPr>
          <w:shd w:val="clear" w:color="auto" w:fill="auto"/>
        </w:rPr>
        <w:t xml:space="preserve">금주법 지지가 강화되었다는 인과관계를 반복적으로 주장하였다. 실제로 본 연구에서 구축한 </w:t>
      </w:r>
      <w:r>
        <w:rPr>
          <w:shd w:val="clear" w:color="auto" w:fill="auto"/>
          <w:lang w:eastAsia="ko-KR"/>
        </w:rPr>
        <w:t xml:space="preserve">지식 그래프</w:t>
      </w:r>
      <w:r>
        <w:rPr>
          <w:shd w:val="clear" w:color="auto" w:fill="auto"/>
        </w:rPr>
        <w:t xml:space="preserve">에서도 여성 유권자, 금주운동 단체, 주류 업계, 정치인들 사이의 다양한 상호작용이 </w:t>
      </w:r>
      <w:r>
        <w:rPr>
          <w:shd w:val="clear" w:color="auto" w:fill="auto"/>
        </w:rPr>
        <w:t xml:space="preserve">확인되었다. 그러나 이러한 관계는 대부분 당시 인물과 단체들의 주장에 기반한 것으로, 여성 </w:t>
      </w:r>
      <w:r>
        <w:rPr>
          <w:shd w:val="clear" w:color="auto" w:fill="auto"/>
        </w:rPr>
        <w:t xml:space="preserve">참정권이 금주법 지지를 직접적으로 증가시켰음을 입증하는 경험적 증거를 제공하지는 않는다.</w:t>
      </w:r>
    </w:p>
    <w:p>
      <w:pPr>
        <w:rPr>
          <w:sz w:val="22"/>
          <w:szCs w:val="22"/>
          <w:shd w:val="clear" w:color="auto" w:fill="auto"/>
        </w:rPr>
      </w:pPr>
      <w:r>
        <w:rPr>
          <w:shd w:val="clear" w:color="auto" w:fill="auto"/>
        </w:rPr>
        <w:t xml:space="preserve">즉, 두 현상이 동일한 시기에 나타났고 서로 관련된 것으로 인식되었다는 사실만으로는 </w:t>
      </w:r>
      <w:r>
        <w:rPr>
          <w:shd w:val="clear" w:color="auto" w:fill="auto"/>
        </w:rPr>
        <w:t xml:space="preserve">인과관계를 확정할 수 없다. 이는 상관관계와 인과관계를 구분해야 한다는 인과추론의 기본 </w:t>
      </w:r>
      <w:r>
        <w:rPr>
          <w:shd w:val="clear" w:color="auto" w:fill="auto"/>
        </w:rPr>
        <w:t xml:space="preserve">원칙과도 연결된다.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 xml:space="preserve">6.2. </w:t>
      </w:r>
      <w:r>
        <w:rPr>
          <w:sz w:val="22"/>
          <w:szCs w:val="22"/>
          <w:shd w:val="clear" w:color="auto" w:fill="auto"/>
          <w:lang w:eastAsia="ko-KR"/>
        </w:rPr>
        <w:t xml:space="preserve">교란요인을 고려한 재해석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반면 도덕적 사회개혁 성향이 교란변수라는 관점에서는 </w:t>
      </w:r>
      <w:r>
        <w:rPr>
          <w:shd w:val="clear" w:color="auto" w:fill="auto"/>
        </w:rPr>
        <w:t xml:space="preserve">여성 참정권과 금주법</w:t>
      </w:r>
      <w:r>
        <w:rPr>
          <w:shd w:val="clear" w:color="auto" w:fill="auto"/>
          <w:lang w:eastAsia="ko-KR"/>
        </w:rPr>
        <w:t>이</w:t>
      </w:r>
      <w:r>
        <w:rPr>
          <w:shd w:val="clear" w:color="auto" w:fill="auto"/>
        </w:rPr>
        <w:t xml:space="preserve"> 단순히 전자가 </w:t>
      </w:r>
      <w:r>
        <w:rPr>
          <w:shd w:val="clear" w:color="auto" w:fill="auto"/>
        </w:rPr>
        <w:t xml:space="preserve">후자를 만들어낸 관계가 아니라, 공통된 가치관과 사회개혁 의식의 영향을 받아 함께 성장한 </w:t>
      </w:r>
      <w:r>
        <w:rPr>
          <w:shd w:val="clear" w:color="auto" w:fill="auto"/>
        </w:rPr>
        <w:t xml:space="preserve">결과일 수 있다. 즉, 도덕적 사회개혁 성향이 강한 개인과 단체일수록 여성 참정권을 지지할 </w:t>
      </w:r>
      <w:r>
        <w:rPr>
          <w:shd w:val="clear" w:color="auto" w:fill="auto"/>
        </w:rPr>
        <w:t xml:space="preserve">가능성이 높고 동시에 금주법 역시 지지할 가능성이 높다. 다만 비관측 교란요인을 도입하면 </w:t>
      </w:r>
      <w:r>
        <w:rPr>
          <w:shd w:val="clear" w:color="auto" w:fill="auto"/>
        </w:rPr>
        <w:t xml:space="preserve">원인과 결과 사이에 백도어 경로가 발생한다.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본 연구는 교란요인의 영향을 직접 받지 않는 매개요인인 ‘여성의 정치 참여’를 통해 여성 </w:t>
      </w:r>
      <w:r>
        <w:rPr>
          <w:shd w:val="clear" w:color="auto" w:fill="auto"/>
        </w:rPr>
        <w:t xml:space="preserve">참정권이 금주법 지지에 영향을 미친다고 가정하였다. 이러한 구조는 프론트도어 기준의 적용 </w:t>
      </w:r>
      <w:r>
        <w:rPr>
          <w:shd w:val="clear" w:color="auto" w:fill="auto"/>
        </w:rPr>
        <w:t xml:space="preserve">가능성을 시사한다.</w:t>
      </w:r>
      <w:r>
        <w:rPr>
          <w:shd w:val="clear" w:color="auto" w:fill="auto"/>
          <w:lang w:eastAsia="ko-KR"/>
        </w:rPr>
        <w:t xml:space="preserve"> 이에 따라 ‘도덕적 사회개혁 성향’을 관측할 수 없더라도 </w:t>
      </w:r>
      <w:r>
        <w:rPr>
          <w:shd w:val="clear"/>
        </w:rPr>
        <w:t xml:space="preserve">원인-매개, 매개-</w:t>
      </w:r>
      <w:r>
        <w:rPr>
          <w:shd w:val="clear"/>
        </w:rPr>
        <w:t xml:space="preserve">결과 경로를 분리하여 분석함으로써 교란요인에 의한 편향을 일부 완화한 인과적 해석이 가능할 </w:t>
      </w:r>
      <w:r>
        <w:rPr>
          <w:shd w:val="clear"/>
        </w:rPr>
        <w:t xml:space="preserve">것으로 기대할 수 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따라서 기사에서 관찰된 여성 참정권과 금주법 사이의 관계는 일부가 이러한 공통 원인에 의해 </w:t>
      </w:r>
      <w:r>
        <w:rPr>
          <w:shd w:val="clear" w:color="auto" w:fill="auto"/>
        </w:rPr>
        <w:t xml:space="preserve">설명될 수 있으며, 단순한 직접 효과만으로 해석해서는 안 된다.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  <w:lang w:eastAsia="ko-KR"/>
        </w:rPr>
        <w:t xml:space="preserve">6.3. 반사실 질문: 만약 여성 참정권 운동이 존재하지 않았더라면?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당시 신문 기사들은 여성 유권자의 등장이 금주법을 강화할 것이라고 반복적으로 주장하였으며, </w:t>
      </w:r>
      <w:r>
        <w:rPr>
          <w:shd w:val="clear" w:color="auto" w:fill="auto"/>
        </w:rPr>
        <w:t xml:space="preserve">일부 정치인과 주류 업계 또한 이러한 가능성을 우려하였다. 그러나 교란요인으로 가정한 도덕적 </w:t>
      </w:r>
      <w:r>
        <w:rPr>
          <w:shd w:val="clear" w:color="auto" w:fill="auto"/>
        </w:rPr>
        <w:t xml:space="preserve">사회개혁 성향을 고려하면 다른 해석도 가능하다. 즉, 여성 참정권 운동이 존재하지 않았더라도 </w:t>
      </w:r>
      <w:r>
        <w:rPr>
          <w:shd w:val="clear" w:color="auto" w:fill="auto"/>
        </w:rPr>
        <w:t xml:space="preserve">금주운동을 지지하던 종교 단체, 사회개혁 단체, 도덕주의 운동 세력은 여전히 존재했을 것이며, </w:t>
      </w:r>
      <w:r>
        <w:rPr>
          <w:shd w:val="clear" w:color="auto" w:fill="auto"/>
        </w:rPr>
        <w:t xml:space="preserve">금주법 역시 상당한 정치적 지지를 확보했을 가능성이 있다.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또한 당시 미국은 전시 상황이었다. 그 때문에 사회에는 </w:t>
      </w:r>
      <w:r>
        <w:rPr>
          <w:shd w:val="clear" w:color="auto" w:fill="auto"/>
        </w:rPr>
        <w:t>첫째</w:t>
      </w:r>
      <w:r>
        <w:rPr>
          <w:shd w:val="clear" w:color="auto" w:fill="auto"/>
          <w:lang w:eastAsia="ko-KR"/>
        </w:rPr>
        <w:t xml:space="preserve">로 </w:t>
      </w:r>
      <w:r>
        <w:rPr>
          <w:shd w:val="clear" w:color="auto" w:fill="auto"/>
        </w:rPr>
        <w:t xml:space="preserve">군인들의 식량 확보를 위해 </w:t>
      </w:r>
      <w:r>
        <w:rPr>
          <w:shd w:val="clear" w:color="auto" w:fill="auto"/>
        </w:rPr>
        <w:t xml:space="preserve">양조에 들어가는 곡물을 아껴야 한다는 '전시 곡물 절약 배급제'가 명분으로 부상했다. </w:t>
      </w:r>
      <w:r>
        <w:rPr>
          <w:shd w:val="clear" w:color="auto" w:fill="auto"/>
          <w:lang w:eastAsia="ko-KR"/>
        </w:rPr>
        <w:t xml:space="preserve">둘째로는 </w:t>
      </w:r>
      <w:r>
        <w:rPr>
          <w:shd w:val="clear" w:color="auto" w:fill="auto"/>
        </w:rPr>
        <w:t xml:space="preserve">당시 미국 내 대형 양조장과 주류 산업의 대다수를 소유하고 있던 주체가 독일계 </w:t>
      </w:r>
      <w:r>
        <w:rPr>
          <w:shd w:val="clear" w:color="auto" w:fill="auto"/>
        </w:rPr>
        <w:t xml:space="preserve">이민자들이었기에, 전시 상황 속에서 급격하게 고조된 '반독일 정서(Anti-German Sentiment)'가 </w:t>
      </w:r>
      <w:r>
        <w:rPr>
          <w:shd w:val="clear" w:color="auto" w:fill="auto"/>
        </w:rPr>
        <w:t xml:space="preserve">주류 산업에 대한 전방위적인 압박으로 이어졌다.</w:t>
      </w:r>
      <w:r>
        <w:rPr>
          <w:shd w:val="clear" w:color="auto" w:fill="auto"/>
          <w:lang w:eastAsia="ko-KR"/>
        </w:rPr>
        <w:t xml:space="preserve"> 이를 반영하면 제 1차 세계대전 → 주류 </w:t>
      </w:r>
      <w:r>
        <w:rPr>
          <w:shd w:val="clear" w:color="auto" w:fill="auto"/>
          <w:lang w:eastAsia="ko-KR"/>
        </w:rPr>
        <w:t xml:space="preserve">산업에 대한 압박 → 금주법 지지 라는 새로운 인과관계를 제시할 수 있으며, 금주법 지지로 </w:t>
      </w:r>
      <w:r>
        <w:rPr>
          <w:shd w:val="clear" w:color="auto" w:fill="auto"/>
          <w:lang w:eastAsia="ko-KR"/>
        </w:rPr>
        <w:t xml:space="preserve">향하는 유일한 경로가 참정권 운동에 따른 여성의 참정이 아니게 된다.</w:t>
      </w:r>
    </w:p>
    <w:p>
      <w:pPr>
        <w:ind w:left="200" w:hanging="200"/>
        <w:rPr>
          <w:shd w:val="clear" w:color="auto" w:fill="auto"/>
        </w:rPr>
      </w:pPr>
      <w:r>
        <w:rPr>
          <w:shd w:val="clear" w:color="auto" w:fill="auto"/>
        </w:rPr>
        <w:t xml:space="preserve">따라서 여성 참정권 운동은 금주법 지지에 일정한 영향을 미쳤을 가능성이 높지만, 금주법의 </w:t>
      </w:r>
      <w:r>
        <w:rPr>
          <w:shd w:val="clear" w:color="auto" w:fill="auto"/>
        </w:rPr>
        <w:t xml:space="preserve">충분조건이나 필요조건이었다고 단정하기는 어렵다. 오히려 금주법은 여성 참정권 외에도 </w:t>
      </w:r>
      <w:r>
        <w:rPr>
          <w:shd w:val="clear" w:color="auto" w:fill="auto"/>
        </w:rPr>
        <w:t xml:space="preserve">다양한 사회·정치적 요인에 의해 영향을 받은 결과로 해석할 수 있다.</w:t>
      </w:r>
    </w:p>
    <w:p>
      <w:pPr>
        <w:rPr>
          <w:sz w:val="22"/>
          <w:szCs w:val="22"/>
          <w:shd w:val="clear" w:color="auto" w:fill="auto"/>
        </w:rPr>
      </w:pPr>
      <w:r>
        <w:rPr>
          <w:shd w:val="clear" w:color="auto" w:fill="auto"/>
        </w:rPr>
        <w:t xml:space="preserve">본 연구의 데이터만으로 이러한 반사실적 질문에 대한 확정적인 답을 제시할 수는 없</w:t>
      </w:r>
      <w:r>
        <w:rPr>
          <w:shd w:val="clear" w:color="auto" w:fill="auto"/>
          <w:lang w:eastAsia="ko-KR"/>
        </w:rPr>
        <w:t>으</w:t>
      </w:r>
      <w:r>
        <w:rPr>
          <w:shd w:val="clear" w:color="auto" w:fill="auto"/>
        </w:rPr>
        <w:t>나</w:t>
      </w:r>
      <w:r>
        <w:rPr>
          <w:shd w:val="clear" w:color="auto" w:fill="auto"/>
          <w:lang w:eastAsia="ko-KR"/>
        </w:rPr>
        <w:t xml:space="preserve">, </w:t>
      </w:r>
      <w:r>
        <w:rPr>
          <w:shd w:val="clear" w:color="auto" w:fill="auto"/>
        </w:rPr>
        <w:t xml:space="preserve">인과추론의 관점에서 당시 기사들이 주장한 “여성 참정권이 금주법을 만들었다”는 설명은 하나의 </w:t>
      </w:r>
      <w:r>
        <w:rPr>
          <w:shd w:val="clear" w:color="auto" w:fill="auto"/>
        </w:rPr>
        <w:t xml:space="preserve">가능한 인과 서사일 뿐이며, 실제 역사적 과정은 공통된 사회개혁 가치관이라는 </w:t>
      </w:r>
      <w:r>
        <w:rPr>
          <w:shd w:val="clear"/>
        </w:rPr>
        <w:t xml:space="preserve">보다 근본적인 </w:t>
      </w:r>
      <w:r>
        <w:rPr>
          <w:shd w:val="clear"/>
        </w:rPr>
        <w:t xml:space="preserve">요인 또는 다른 독립적인 인과 경로에 의해 형성되었을 가능성이 존재한다.</w:t>
      </w:r>
      <w:r>
        <w:rPr>
          <w:shd w:val="clear" w:color="auto" w:fill="auto"/>
        </w:rPr>
        <w:t xml:space="preserve"> 따라서 본 연구는 </w:t>
      </w:r>
      <w:r>
        <w:rPr>
          <w:shd w:val="clear" w:color="auto" w:fill="auto"/>
        </w:rPr>
        <w:t xml:space="preserve">여성 참정권과 금주법 사이의 관계를 단순한 직접 인과관계가 아닌, 교란요인을 고려한 보다 </w:t>
      </w:r>
      <w:r>
        <w:rPr>
          <w:shd w:val="clear" w:color="auto" w:fill="auto"/>
        </w:rPr>
        <w:t xml:space="preserve">복합적인 인과 구조로 해석할 필요가 있음을 제안한다.</w:t>
      </w:r>
    </w:p>
    <w:p>
      <w:pPr>
        <w:rPr>
          <w:b w:val="1"/>
          <w:sz w:val="24"/>
          <w:szCs w:val="24"/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7. 결론: '주장된 인과'와 '식별된 인과 효과'의 비판적 해석</w:t>
      </w:r>
    </w:p>
    <w:p>
      <w:pPr>
        <w:rPr>
          <w:sz w:val="22"/>
          <w:szCs w:val="22"/>
          <w:shd w:val="clear" w:color="auto" w:fill="auto"/>
        </w:rPr>
      </w:pPr>
      <w:r>
        <w:rPr>
          <w:sz w:val="22"/>
          <w:szCs w:val="22"/>
          <w:shd w:val="clear" w:color="auto" w:fill="auto"/>
        </w:rPr>
        <w:t xml:space="preserve">7.1. 연구 요약: 상관관계와 실제 인과 효과의 분리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연구는 1918~1920년 미국 신문 기사를 대상으로 여성 참정권과 금주법 사이의 관계를 </w:t>
      </w:r>
      <w:r>
        <w:rPr>
          <w:shd w:val="clear" w:color="auto" w:fill="auto"/>
        </w:rPr>
        <w:t xml:space="preserve">분석하였다. 먼저 기사로부터 인물, 단체, 정책 간의 관계를 추출하여 Knowledge Graph를 </w:t>
      </w:r>
      <w:r>
        <w:rPr>
          <w:shd w:val="clear" w:color="auto" w:fill="auto"/>
        </w:rPr>
        <w:t xml:space="preserve">구축하였고, 이를 바탕으로 당시 사회가 여성 참정권 확대가 여성의 정치 참여를 증가시키고 </w:t>
      </w:r>
      <w:r>
        <w:rPr>
          <w:shd w:val="clear" w:color="auto" w:fill="auto"/>
        </w:rPr>
        <w:t xml:space="preserve">궁극적으로 금주법 지지를 강화할 것이라고 인식하고 있었음을 확인하였다. 특히 여성 유권자가 </w:t>
      </w:r>
      <w:r>
        <w:rPr>
          <w:shd w:val="clear" w:color="auto" w:fill="auto"/>
        </w:rPr>
        <w:t xml:space="preserve">금주 정책을 지지할 것이라는 기대, 주류 업계의 여성 참정권 반대, 금주 단체의 여성 참정권 </w:t>
      </w:r>
      <w:r>
        <w:rPr>
          <w:shd w:val="clear" w:color="auto" w:fill="auto"/>
        </w:rPr>
        <w:t xml:space="preserve">지지 등은 이러한 인과적 인식이 당시 사회 전반에 널리 존재했음을 보여준다.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그러나 본 연구는 기사 속 인과적 주장을 그대로 받아들이지 않고, 그것이 실제 인과 효과를 </w:t>
      </w:r>
      <w:r>
        <w:rPr>
          <w:shd w:val="clear" w:color="auto" w:fill="auto"/>
        </w:rPr>
        <w:t xml:space="preserve">의미하는지에 대해 비판적으로 검토하였다. 이를 위해 도덕적 사회개혁 성향(Moral Reform </w:t>
      </w:r>
      <w:r>
        <w:rPr>
          <w:shd w:val="clear" w:color="auto" w:fill="auto"/>
        </w:rPr>
        <w:t xml:space="preserve">Attitude)이라는 비관측 교란요인을 도입하여 여성 참정권 운동과 금주운동이 공통된 사회적 </w:t>
      </w:r>
      <w:r>
        <w:rPr>
          <w:shd w:val="clear" w:color="auto" w:fill="auto"/>
        </w:rPr>
        <w:t xml:space="preserve">가치관의 영향을 받아 함께 성장했을 가능성을 제시하였다. 또한 제1차 세계대전, 전시 곡물 절약 </w:t>
      </w:r>
      <w:r>
        <w:rPr>
          <w:shd w:val="clear" w:color="auto" w:fill="auto"/>
        </w:rPr>
        <w:t xml:space="preserve">정책, 반독일 정서와 같은 대체 경로를 검토함으로써 금주법이 여성 참정권 외의 요인에 </w:t>
      </w:r>
      <w:r>
        <w:rPr>
          <w:shd w:val="clear" w:color="auto" w:fill="auto"/>
        </w:rPr>
        <w:t xml:space="preserve">의해서도 지지를 얻을 수 있었음을 확인하였다.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연구는 여성 참정권이 금주법에 영향을 미쳤을 가능성을 부정하지 않는다. 그러나 기사와 </w:t>
      </w:r>
      <w:r>
        <w:rPr>
          <w:shd w:val="clear" w:color="auto" w:fill="auto"/>
        </w:rPr>
        <w:t xml:space="preserve">역사적 사례를 종합하면, 여성 참정권은 금주법의 유일한 원인이 아니라 당시 미국 사회에 </w:t>
      </w:r>
      <w:r>
        <w:rPr>
          <w:shd w:val="clear" w:color="auto" w:fill="auto"/>
        </w:rPr>
        <w:t xml:space="preserve">존재하던 더 넓은 사회개혁 흐름의 일부로 이해하는 것이 타당해 보인다.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결과적으로 본 연구는 여성 참정권과 금주법 사이에 의미 있는 연관성이 존재한다는 점을 </w:t>
      </w:r>
      <w:r>
        <w:rPr>
          <w:shd w:val="clear" w:color="auto" w:fill="auto"/>
        </w:rPr>
        <w:t xml:space="preserve">확인하였지만, 기사에 나타난 상관관계와 실제 인과 효과는 구분되어야 함을 보여주었다. 즉, </w:t>
      </w:r>
      <w:r>
        <w:rPr>
          <w:shd w:val="clear" w:color="auto" w:fill="auto"/>
          <w:lang w:eastAsia="ko-KR"/>
        </w:rPr>
        <w:t>역</w:t>
      </w:r>
      <w:r>
        <w:rPr>
          <w:shd w:val="clear" w:color="auto" w:fill="auto"/>
        </w:rPr>
        <w:t xml:space="preserve">사적 텍스트에 기록된 '주장된 인과관계'를 재구성하는 데서 나아가, 그 인과관계의 타당성을 </w:t>
      </w:r>
      <w:r>
        <w:rPr>
          <w:shd w:val="clear" w:color="auto" w:fill="auto"/>
        </w:rPr>
        <w:t xml:space="preserve">비판적으로 검토하려 시도했다는 점에 의의가 있다.</w:t>
      </w: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 xml:space="preserve">7.2. 디지털 인문학 관점에서의 인과추론 방법론이 가지는 의의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연구의 의의는 역사적 텍스트에 기록된 당대의 인과적 주장(Claimed Causation)을 구조화하고, </w:t>
      </w:r>
      <w:r>
        <w:rPr>
          <w:shd w:val="clear" w:color="auto" w:fill="auto"/>
        </w:rPr>
        <w:t xml:space="preserve">그것이 실제 인과 효과와 동일한지 비판적으로 검토했다는 점에 있다. 당시 신문 기사들은 여성 </w:t>
      </w:r>
      <w:r>
        <w:rPr>
          <w:shd w:val="clear" w:color="auto" w:fill="auto"/>
        </w:rPr>
        <w:t xml:space="preserve">참정권의 확대가 금주법 지지를 강화할 것이라고 반복적으로 주장하였으며, 본 연구는 이러한 </w:t>
      </w:r>
      <w:r>
        <w:rPr>
          <w:shd w:val="clear" w:color="auto" w:fill="auto"/>
        </w:rPr>
        <w:t xml:space="preserve">담론을 </w:t>
      </w:r>
      <w:r>
        <w:rPr>
          <w:shd w:val="clear" w:color="auto" w:fill="auto"/>
          <w:lang w:eastAsia="ko-KR"/>
        </w:rPr>
        <w:t xml:space="preserve">지식 그래프</w:t>
      </w:r>
      <w:r>
        <w:rPr>
          <w:shd w:val="clear" w:color="auto" w:fill="auto"/>
        </w:rPr>
        <w:t xml:space="preserve">와 인과모델로 재구성하였다.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또한 본 연구는 디지털 인문학 연구가 빈도 분석이나 네트워크 분석</w:t>
      </w:r>
      <w:r>
        <w:rPr>
          <w:shd w:val="clear" w:color="auto" w:fill="auto"/>
          <w:lang w:eastAsia="ko-KR"/>
        </w:rPr>
        <w:t xml:space="preserve"> 차원</w:t>
      </w:r>
      <w:r>
        <w:rPr>
          <w:shd w:val="clear" w:color="auto" w:fill="auto"/>
        </w:rPr>
        <w:t xml:space="preserve">을 넘어, 역사적 </w:t>
      </w:r>
      <w:r>
        <w:rPr>
          <w:shd w:val="clear" w:color="auto" w:fill="auto"/>
        </w:rPr>
        <w:t xml:space="preserve">행위자들이 믿고 있었던 인과관계 자체를 분석 대상으로 삼을 수 있음을 보여준다. 특히 비관측 </w:t>
      </w:r>
      <w:r>
        <w:rPr>
          <w:shd w:val="clear" w:color="auto" w:fill="auto"/>
        </w:rPr>
        <w:t xml:space="preserve">교란요인과 반사실적 질문을 도입함으로써, 역사적 담론을 보다 비판적이고 인과적인 관점에서 </w:t>
      </w:r>
      <w:r>
        <w:rPr>
          <w:shd w:val="clear" w:color="auto" w:fill="auto"/>
        </w:rPr>
        <w:t xml:space="preserve">해석할 수 있는 가능성을 제시하였다.</w:t>
      </w:r>
    </w:p>
    <w:p>
      <w:pPr>
        <w:rPr>
          <w:sz w:val="22"/>
          <w:szCs w:val="22"/>
          <w:shd w:val="clear" w:color="auto" w:fill="auto"/>
        </w:rPr>
      </w:pPr>
    </w:p>
    <w:p>
      <w:pPr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>7.</w:t>
      </w:r>
      <w:r>
        <w:rPr>
          <w:sz w:val="22"/>
          <w:szCs w:val="22"/>
          <w:shd w:val="clear" w:color="auto" w:fill="auto"/>
          <w:lang w:eastAsia="ko-KR"/>
        </w:rPr>
        <w:t>3</w:t>
      </w:r>
      <w:r>
        <w:rPr>
          <w:sz w:val="22"/>
          <w:szCs w:val="22"/>
          <w:shd w:val="clear" w:color="auto" w:fill="auto"/>
        </w:rPr>
        <w:t xml:space="preserve">. </w:t>
      </w:r>
      <w:r>
        <w:rPr>
          <w:sz w:val="22"/>
          <w:szCs w:val="22"/>
          <w:shd w:val="clear" w:color="auto" w:fill="auto"/>
          <w:lang w:eastAsia="ko-KR"/>
        </w:rPr>
        <w:t xml:space="preserve">연구의 한계 및 향후 연구 방향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연구는 몇 가지 한계를 가진다. 첫째, 분석에 사용된 신문 데이터는 OCR 과정에서 일부 </w:t>
      </w:r>
      <w:r>
        <w:rPr>
          <w:shd w:val="clear" w:color="auto" w:fill="auto"/>
        </w:rPr>
        <w:t xml:space="preserve">손상된 텍스트를 포함하고 있으며, 기사 단위 구분 역시 완전하지 않아 정보 추출 과정에서 </w:t>
      </w:r>
      <w:r>
        <w:rPr>
          <w:shd w:val="clear" w:color="auto" w:fill="auto"/>
        </w:rPr>
        <w:t xml:space="preserve">오류가 발생할 가능성이 존재한다. 둘째, LLM 기반 추출 방식을 활용하였기 때문에 프롬프트 </w:t>
      </w:r>
      <w:r>
        <w:rPr>
          <w:shd w:val="clear" w:color="auto" w:fill="auto"/>
        </w:rPr>
        <w:t xml:space="preserve">설계와 모델의 해석 방식에 따라 추출 결과가 달라질 수 있으며, 이를 완전히 배제할 수는 없다. </w:t>
      </w:r>
      <w:r>
        <w:rPr>
          <w:shd w:val="clear" w:color="auto" w:fill="auto"/>
        </w:rPr>
        <w:t xml:space="preserve">따라서 본 연구에서는 원문 출처를 함께 검토하는 수동 검증 과정을 수행하였으나, 여전히 </w:t>
      </w:r>
      <w:r>
        <w:rPr>
          <w:shd w:val="clear" w:color="auto" w:fill="auto"/>
        </w:rPr>
        <w:t xml:space="preserve">해석상의 주관성이 일부 남아 있을 수 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또한 본 연구에서 제시한 도덕적 사회개혁 성향(Moral Reform Attitude)은 직접 관측되지 않는 </w:t>
      </w:r>
      <w:r>
        <w:rPr>
          <w:shd w:val="clear" w:color="auto" w:fill="auto"/>
        </w:rPr>
        <w:t xml:space="preserve">개념적 변수이며, 제1차 세계대전, 반독일 정서, 전시 곡물 절약 정책과 같은 대체 경로 역시 </w:t>
      </w:r>
      <w:r>
        <w:rPr>
          <w:shd w:val="clear" w:color="auto" w:fill="auto"/>
        </w:rPr>
        <w:t xml:space="preserve">정량적으로 검증되지 않았다. 따라서 본 연구의 인과모델은 역사적 텍스트에 대한 해석적 가설로 </w:t>
      </w:r>
      <w:r>
        <w:rPr>
          <w:shd w:val="clear" w:color="auto" w:fill="auto"/>
        </w:rPr>
        <w:t xml:space="preserve">이해되어야 하며, 실제 인과 효과를 확정적으로 식별한 결과로 받아들여서는 안 된다.</w:t>
      </w:r>
    </w:p>
    <w:p>
      <w:pPr>
        <w:rPr>
          <w:b w:val="0"/>
          <w:color w:val="auto"/>
          <w:sz w:val="24"/>
          <w:szCs w:val="24"/>
          <w:shd w:val="clear" w:color="auto" w:fill="auto"/>
          <w:rFonts w:ascii="폴라리스새바탕-함초롬바탕호환" w:eastAsia="폴라리스새바탕-함초롬바탕호환" w:hAnsi="폴라리스새바탕-함초롬바탕호환" w:cs="폴라리스새바탕-함초롬바탕호환"/>
          <w:lang w:eastAsia="ko-KR"/>
        </w:rPr>
      </w:pPr>
      <w:r>
        <w:rPr>
          <w:shd w:val="clear" w:color="auto" w:fill="auto"/>
        </w:rPr>
        <w:t xml:space="preserve">향후 연구에서는 보다 장기간의 신문 자료와 지역별 데이터를 활용하여 여성 참정권과 금주법의 </w:t>
      </w:r>
      <w:r>
        <w:rPr>
          <w:shd w:val="clear" w:color="auto" w:fill="auto"/>
        </w:rPr>
        <w:t xml:space="preserve">관계를 정량적으로 검증할 수 있을 것이다. 특히 본 연구에서 제기한 반사실적 질문, 즉 "여성 </w:t>
      </w:r>
      <w:r>
        <w:rPr>
          <w:shd w:val="clear" w:color="auto" w:fill="auto"/>
        </w:rPr>
        <w:t xml:space="preserve">참정권 운동이 존재하지 않았더라도 금주법은 통과되었을까?"에 대한 보다 엄밀한 검증은 </w:t>
      </w:r>
      <w:r>
        <w:rPr>
          <w:shd w:val="clear" w:color="auto" w:fill="auto"/>
        </w:rPr>
        <w:t xml:space="preserve">추가적인 역사 자료와 계량적 인과추론 기법을 통해 수행될 필요가 있다.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">
    <w:multiLevelType w:val="hybridMultilevel"/>
    <w:nsid w:val="2F000001"/>
    <w:tmpl w:val="1F00241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1">
    <w:multiLevelType w:val="hybridMultilevel"/>
    <w:nsid w:val="2F000015"/>
    <w:tmpl w:val="1F001C8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5">
    <w:multiLevelType w:val="hybridMultilevel"/>
    <w:nsid w:val="2F000019"/>
    <w:tmpl w:val="1F00182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6">
    <w:multiLevelType w:val="hybridMultilevel"/>
    <w:nsid w:val="2F00001A"/>
    <w:tmpl w:val="1F0022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1F00248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1C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1F00168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4">
    <w:multiLevelType w:val="hybridMultilevel"/>
    <w:nsid w:val="2F000022"/>
    <w:tmpl w:val="1F0003A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1F0026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1F00322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7">
    <w:multiLevelType w:val="hybridMultilevel"/>
    <w:nsid w:val="2F000025"/>
    <w:tmpl w:val="1F00335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8">
    <w:multiLevelType w:val="hybridMultilevel"/>
    <w:nsid w:val="2F000026"/>
    <w:tmpl w:val="1F00214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9">
    <w:multiLevelType w:val="hybridMultilevel"/>
    <w:nsid w:val="2F000027"/>
    <w:tmpl w:val="1F0013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0">
    <w:multiLevelType w:val="hybridMultilevel"/>
    <w:nsid w:val="2F000028"/>
    <w:tmpl w:val="1F0038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2E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3D2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3">
    <w:multiLevelType w:val="hybridMultilevel"/>
    <w:nsid w:val="2F00002B"/>
    <w:tmpl w:val="1F003B3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4">
    <w:multiLevelType w:val="hybridMultilevel"/>
    <w:nsid w:val="2F00002C"/>
    <w:tmpl w:val="1F00228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09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1D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0F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1">
    <w:multiLevelType w:val="hybridMultilevel"/>
    <w:nsid w:val="2F000033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272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5">
    <w:multiLevelType w:val="hybridMultilevel"/>
    <w:nsid w:val="2F000037"/>
    <w:tmpl w:val="1F0019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6">
    <w:multiLevelType w:val="hybridMultilevel"/>
    <w:nsid w:val="2F000038"/>
    <w:tmpl w:val="1F0011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7">
    <w:multiLevelType w:val="hybridMultilevel"/>
    <w:nsid w:val="2F000039"/>
    <w:tmpl w:val="1F0013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8">
    <w:multiLevelType w:val="hybridMultilevel"/>
    <w:nsid w:val="2F00003A"/>
    <w:tmpl w:val="1F0035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9">
    <w:multiLevelType w:val="hybridMultilevel"/>
    <w:nsid w:val="2F00003B"/>
    <w:tmpl w:val="1F00018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0">
    <w:multiLevelType w:val="hybridMultilevel"/>
    <w:nsid w:val="2F00003C"/>
    <w:tmpl w:val="1F0018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1">
    <w:multiLevelType w:val="hybridMultilevel"/>
    <w:nsid w:val="2F00003D"/>
    <w:tmpl w:val="1F0005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2">
    <w:multiLevelType w:val="hybridMultilevel"/>
    <w:nsid w:val="2F00003E"/>
    <w:tmpl w:val="1F002B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03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009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5">
    <w:multiLevelType w:val="hybridMultilevel"/>
    <w:nsid w:val="2F000041"/>
    <w:tmpl w:val="1F003AC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6">
    <w:multiLevelType w:val="hybridMultilevel"/>
    <w:nsid w:val="2F000042"/>
    <w:tmpl w:val="1F0011A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7">
    <w:multiLevelType w:val="hybridMultilevel"/>
    <w:nsid w:val="2F000043"/>
    <w:tmpl w:val="1F00117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8">
    <w:multiLevelType w:val="hybridMultilevel"/>
    <w:nsid w:val="2F000044"/>
    <w:tmpl w:val="1F0025A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9">
    <w:multiLevelType w:val="hybridMultilevel"/>
    <w:nsid w:val="2F000045"/>
    <w:tmpl w:val="1F002C3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0">
    <w:multiLevelType w:val="hybridMultilevel"/>
    <w:nsid w:val="2F000046"/>
    <w:tmpl w:val="1F00359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1">
    <w:multiLevelType w:val="hybridMultilevel"/>
    <w:nsid w:val="2F000047"/>
    <w:tmpl w:val="1F002E7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2">
    <w:multiLevelType w:val="hybridMultilevel"/>
    <w:nsid w:val="2F000048"/>
    <w:tmpl w:val="1F001F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3">
    <w:multiLevelType w:val="hybridMultilevel"/>
    <w:nsid w:val="2F000049"/>
    <w:tmpl w:val="1F000D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4">
    <w:multiLevelType w:val="hybridMultilevel"/>
    <w:nsid w:val="2F00004A"/>
    <w:tmpl w:val="1F002F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5">
    <w:multiLevelType w:val="hybridMultilevel"/>
    <w:nsid w:val="2F00004B"/>
    <w:tmpl w:val="1F001DF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  <w:num w:numId="18">
    <w:abstractNumId w:val="35"/>
  </w:num>
  <w:num w:numId="19">
    <w:abstractNumId w:val="37"/>
  </w:num>
  <w:num w:numId="20">
    <w:abstractNumId w:val="39"/>
  </w:num>
  <w:num w:numId="21">
    <w:abstractNumId w:val="41"/>
  </w:num>
  <w:num w:numId="22">
    <w:abstractNumId w:val="43"/>
  </w:num>
  <w:num w:numId="23">
    <w:abstractNumId w:val="45"/>
  </w:num>
  <w:num w:numId="24">
    <w:abstractNumId w:val="47"/>
  </w:num>
  <w:num w:numId="25">
    <w:abstractNumId w:val="49"/>
  </w:num>
  <w:num w:numId="26">
    <w:abstractNumId w:val="51"/>
  </w:num>
  <w:num w:numId="27">
    <w:abstractNumId w:val="53"/>
  </w:num>
  <w:num w:numId="28">
    <w:abstractNumId w:val="55"/>
  </w:num>
  <w:num w:numId="29">
    <w:abstractNumId w:val="57"/>
  </w:num>
  <w:num w:numId="30">
    <w:abstractNumId w:val="59"/>
  </w:num>
  <w:num w:numId="31">
    <w:abstractNumId w:val="61"/>
  </w:num>
  <w:num w:numId="32">
    <w:abstractNumId w:val="63"/>
  </w:num>
  <w:num w:numId="33">
    <w:abstractNumId w:val="65"/>
  </w:num>
  <w:num w:numId="34">
    <w:abstractNumId w:val="67"/>
  </w:num>
  <w:num w:numId="35">
    <w:abstractNumId w:val="69"/>
  </w:num>
  <w:num w:numId="36">
    <w:abstractNumId w:val="71"/>
  </w:num>
  <w:num w:numId="37">
    <w:abstractNumId w:val="73"/>
  </w:num>
  <w:num w:numId="38">
    <w:abstractNumId w:val="7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000000" w:val="clear"/>
    </w:tcPr>
    <w:tblStylePr w:type="band1Horz">
      <w:tcPr>
        <w:shd w:fill="BDD7EE" w:themeFill="accent1" w:themeFillTint="66" w:color="000000" w:val="clear"/>
      </w:tcPr>
    </w:tblStylePr>
    <w:tblStylePr w:type="band1Vert">
      <w:tcPr>
        <w:shd w:fill="BDD7EE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000000" w:val="clear"/>
    </w:tcPr>
    <w:tblStylePr w:type="band1Horz">
      <w:tcPr>
        <w:shd w:fill="B4C7E7" w:themeFill="accent5" w:themeFillTint="66" w:color="000000" w:val="clear"/>
      </w:tcPr>
    </w:tblStylePr>
    <w:tblStylePr w:type="band1Vert">
      <w:tcPr>
        <w:shd w:fill="B4C7E7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512445841.png"></Relationship><Relationship Id="rId6" Type="http://schemas.openxmlformats.org/officeDocument/2006/relationships/image" Target="media/fImage68039658467.png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9</Pages>
  <Paragraphs>0</Paragraphs>
  <Words>2086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미소 김</dc:creator>
  <cp:lastModifiedBy>미소 김</cp:lastModifiedBy>
  <cp:version>10.105.293.56114</cp:version>
</cp:coreProperties>
</file>