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isio984m458" w:id="0"/>
      <w:bookmarkEnd w:id="0"/>
      <w:r w:rsidDel="00000000" w:rsidR="00000000" w:rsidRPr="00000000">
        <w:rPr>
          <w:rtl w:val="0"/>
        </w:rPr>
        <w:t xml:space="preserve">HTML5 &amp; CSS3 Notes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ssetw4snwqy" w:id="1"/>
      <w:bookmarkEnd w:id="1"/>
      <w:r w:rsidDel="00000000" w:rsidR="00000000" w:rsidRPr="00000000">
        <w:rPr>
          <w:rtl w:val="0"/>
        </w:rPr>
        <w:t xml:space="preserve">CSS notes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ip0tu5pur5" w:id="2"/>
      <w:bookmarkEnd w:id="2"/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px - Pixels are 1/72nd of an inch and used to set exact size of an element.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 - An em is equal to the width of the letter “m” and change the size of text relative to the parent element’s size of text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- Percentages are relative units of measurement. Default size of font is 16px, so 200% would be 32px.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8y41wq5lp3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4en34acz9s8" w:id="4"/>
      <w:bookmarkEnd w:id="4"/>
      <w:r w:rsidDel="00000000" w:rsidR="00000000" w:rsidRPr="00000000">
        <w:rPr>
          <w:rtl w:val="0"/>
        </w:rPr>
        <w:t xml:space="preserve">Classes, IDs &amp; DIVs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code to be more readable, places code into sections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IDs label HTML elements that are unique to a webpage (shows only once).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label elements that share same styling, more efficient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&lt;div&gt; groups elements together, makes reading easier, makes logical sections.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elements can be labeled with multiple classes. Ex. class=”book domestic” vs class=”book foreign”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selectors in CSS start with an octothorpe ‘#’. Ex. #header-text {}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 selectors in CSS start with a dot. Ex. .header {}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more specific like calling h1.header {}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zpp3n18gab1" w:id="5"/>
      <w:bookmarkEnd w:id="5"/>
      <w:r w:rsidDel="00000000" w:rsidR="00000000" w:rsidRPr="00000000">
        <w:rPr>
          <w:rtl w:val="0"/>
        </w:rPr>
        <w:t xml:space="preserve">Box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HTML elements live within a box.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boxes have default dimensions, </w:t>
      </w:r>
      <w:r w:rsidDel="00000000" w:rsidR="00000000" w:rsidRPr="00000000">
        <w:rPr>
          <w:i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Typically, percentages or ems are used to set box dimensions. This is to allow boxes to scale to user display ie. mobile.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avoid changes in size due to user display, we can use min-width and max-width to ensure element’s box.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applies to height using min-height and max-height.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value of max-height is too low, use ‘overflow’ to control the spill. ‘Hidden’ is used to hid any content that overflows, and ‘scroll’ is used to scroll the rest of the content.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cvkguyfgdsd" w:id="6"/>
      <w:bookmarkEnd w:id="6"/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property used for block-level elements. Uses static, relative, absolute or fixed.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Top, bottom, left, right will move the element respective of its position.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