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C0839">
      <w:pPr>
        <w:spacing w:before="240" w:after="240"/>
      </w:pPr>
    </w:p>
    <w:p w14:paraId="0DD9AD35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B5E9B"/>
          <w:sz w:val="72"/>
          <w:szCs w:val="72"/>
        </w:rPr>
        <w:t>Ambagan</w:t>
      </w:r>
    </w:p>
    <w:p w14:paraId="0423CE99">
      <w:pPr>
        <w:spacing w:before="0" w:after="400"/>
        <w:jc w:val="center"/>
      </w:pPr>
      <w:r>
        <w:rPr>
          <w:rFonts w:ascii="Arial" w:hAnsi="Arial" w:eastAsia="Arial" w:cs="Arial"/>
          <w:color w:val="2E75B6"/>
          <w:sz w:val="36"/>
          <w:szCs w:val="36"/>
        </w:rPr>
        <w:t>Digital Community Savings Platform</w:t>
      </w:r>
    </w:p>
    <w:p w14:paraId="010719E3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333333"/>
          <w:sz w:val="28"/>
          <w:szCs w:val="28"/>
        </w:rPr>
        <w:t>Software Requirements Specification (SRS)</w:t>
      </w:r>
    </w:p>
    <w:p w14:paraId="618DC7ED">
      <w:pPr>
        <w:spacing w:before="0" w:after="12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Version 1.0</w:t>
      </w:r>
    </w:p>
    <w:p w14:paraId="29C1D460">
      <w:pPr>
        <w:spacing w:before="0" w:after="96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June 2026</w:t>
      </w:r>
    </w:p>
    <w:p w14:paraId="3C8A729F">
      <w:pPr>
        <w:spacing w:before="12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495D1FB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D3D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15F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1D9D5A4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7CC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Document Title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997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Software Requirements Specification — Ambagan</w:t>
            </w:r>
          </w:p>
        </w:tc>
      </w:tr>
      <w:tr w14:paraId="2EF3854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8CA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327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1.0</w:t>
            </w:r>
          </w:p>
        </w:tc>
      </w:tr>
      <w:tr w14:paraId="1B0CDFB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5EE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C1C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Draft</w:t>
            </w:r>
          </w:p>
        </w:tc>
      </w:tr>
      <w:tr w14:paraId="1178532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413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D45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[Author / Team Name]</w:t>
            </w:r>
          </w:p>
        </w:tc>
      </w:tr>
      <w:tr w14:paraId="2974942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2F0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FA9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June 2026</w:t>
            </w:r>
          </w:p>
        </w:tc>
      </w:tr>
      <w:tr w14:paraId="5B23068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DB4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891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Confidential</w:t>
            </w:r>
          </w:p>
        </w:tc>
      </w:tr>
    </w:tbl>
    <w:p w14:paraId="6D5803A3">
      <w:pPr>
        <w:spacing w:before="120" w:after="120"/>
      </w:pPr>
    </w:p>
    <w:p w14:paraId="0D716AF1">
      <w:r>
        <w:br w:type="page"/>
      </w:r>
    </w:p>
    <w:p w14:paraId="12B394B7">
      <w:pPr>
        <w:pStyle w:val="2"/>
        <w:pBdr>
          <w:bottom w:val="single" w:color="1B5E9B" w:sz="6" w:space="1"/>
        </w:pBdr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1. Introduction</w:t>
      </w:r>
    </w:p>
    <w:p w14:paraId="2A07472F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1.1 Purpose</w:t>
      </w:r>
    </w:p>
    <w:p w14:paraId="777C149B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This Software Requirements Specification (SRS) document defines the functional and non-functional requirements for Ambagan, a digital community savings and lending platform. It is intended for use by the development team, project stakeholders, quality assurance engineers, and potential investors or evaluators.</w:t>
      </w:r>
    </w:p>
    <w:p w14:paraId="0D1DC38E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1.2 Scope</w:t>
      </w:r>
    </w:p>
    <w:p w14:paraId="53B37216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Ambagan digitizes the traditional Filipino practice of ambagan — the communal pooling of money for a shared purpose. The platform enables groups of individuals to:</w:t>
      </w:r>
    </w:p>
    <w:p w14:paraId="7B1F7E7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Create or join Community Savings Funds and contribute on a recurring basis.</w:t>
      </w:r>
    </w:p>
    <w:p w14:paraId="319E0D0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Submit and vote on member loan requests from the shared pool.</w:t>
      </w:r>
    </w:p>
    <w:p w14:paraId="5B710A3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Track contributions, loans, and repayments transparently.</w:t>
      </w:r>
    </w:p>
    <w:p w14:paraId="6E4A305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Grow the fund over time through interest earned on approved loans.</w:t>
      </w:r>
    </w:p>
    <w:p w14:paraId="1C42949F">
      <w:pPr>
        <w:spacing w:before="60" w:after="60"/>
      </w:pPr>
    </w:p>
    <w:p w14:paraId="2F00A7A9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Ambagan targets students, employee organizations, neighborhood associations, church groups, cooperatives, and informal savings circles. The system is out of scope for inter-bank transfers, formal credit scoring, or full-scale banking operations.</w:t>
      </w:r>
    </w:p>
    <w:p w14:paraId="5A28227F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1.3 Definitions, Acronyms, and Abbreviations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2D29671B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870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4BC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</w:tr>
      <w:tr w14:paraId="727EDEA4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011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Ambagan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DC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Filipino term for pooling money together for a common purpose.</w:t>
            </w:r>
          </w:p>
        </w:tc>
      </w:tr>
      <w:tr w14:paraId="6F3F37D2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503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Community Savings Fund (CSF)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5AD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 pooled fund created and governed by a group of members.</w:t>
            </w:r>
          </w:p>
        </w:tc>
      </w:tr>
      <w:tr w14:paraId="5CF012E1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F51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Contributor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206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 member who makes regular fixed contributions to a CSF.</w:t>
            </w:r>
          </w:p>
        </w:tc>
      </w:tr>
      <w:tr w14:paraId="2110B8CF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DC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Borrower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4EE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 member who requests a loan from the CSF.</w:t>
            </w:r>
          </w:p>
        </w:tc>
      </w:tr>
      <w:tr w14:paraId="1F2B1A33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4F0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Community Voting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37D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democratic approval process used by members to accept or reject loan requests.</w:t>
            </w:r>
          </w:p>
        </w:tc>
      </w:tr>
      <w:tr w14:paraId="3B681C8D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084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Interest Distribution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1BC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process of sharing earned loan interest among non-borrowing members.</w:t>
            </w:r>
          </w:p>
        </w:tc>
      </w:tr>
      <w:tr w14:paraId="74B8186C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60B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SRS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099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Software Requirements Specification.</w:t>
            </w:r>
          </w:p>
        </w:tc>
      </w:tr>
      <w:tr w14:paraId="6C387DB2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FA4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MVP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8D4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Minimum Viable Product.</w:t>
            </w:r>
          </w:p>
        </w:tc>
      </w:tr>
      <w:tr w14:paraId="2BADD2EC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25F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UI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4D4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User Interface.</w:t>
            </w:r>
          </w:p>
        </w:tc>
      </w:tr>
      <w:tr w14:paraId="133BDB66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534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80A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Application Programming Interface.</w:t>
            </w:r>
          </w:p>
        </w:tc>
      </w:tr>
    </w:tbl>
    <w:p w14:paraId="42C28ED2">
      <w:pPr>
        <w:spacing w:before="60" w:after="60"/>
      </w:pPr>
    </w:p>
    <w:p w14:paraId="1B8DB15E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1.4 References</w:t>
      </w:r>
    </w:p>
    <w:p w14:paraId="6C54810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Ambagan — Digital Community Savings Platform (Product Summary, June 2026)</w:t>
      </w:r>
    </w:p>
    <w:p w14:paraId="4CFD45F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IEEE Std 830-1998: IEEE Recommended Practice for Software Requirements Specifications</w:t>
      </w:r>
    </w:p>
    <w:p w14:paraId="7245157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Bangko Sentral ng Pilipinas (BSP) Guidelines on Digital Financial Services</w:t>
      </w:r>
    </w:p>
    <w:p w14:paraId="4E5EDCBA">
      <w:pPr>
        <w:spacing w:before="60" w:after="60"/>
      </w:pPr>
    </w:p>
    <w:p w14:paraId="744D5DB0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1.5 Overview</w:t>
      </w:r>
    </w:p>
    <w:p w14:paraId="114CC5B9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The remainder of this document is organized as follows: Section 2 provides an overall product description. Section 3 details specific functional requirements. Section 4 covers non-functional requirements. Section 5 outlines system constraints and assumptions.</w:t>
      </w:r>
    </w:p>
    <w:p w14:paraId="6A6F7303">
      <w:r>
        <w:br w:type="page"/>
      </w:r>
    </w:p>
    <w:p w14:paraId="7DB257B6">
      <w:pPr>
        <w:pStyle w:val="2"/>
        <w:pBdr>
          <w:bottom w:val="single" w:color="1B5E9B" w:sz="6" w:space="1"/>
        </w:pBdr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2. Overall Description</w:t>
      </w:r>
    </w:p>
    <w:p w14:paraId="0E1E5FB8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2.1 Product Perspective</w:t>
      </w:r>
    </w:p>
    <w:p w14:paraId="53EB7C9B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Ambagan is a standalone web and mobile application. It is not a replacement for formal banking but rather a complement to informal savings practices already common in Filipino communities. The platform operates as a closed-loop financial ecosystem within each Community Savings Fund, with no direct integration to external bank accounts at the MVP stage.</w:t>
      </w:r>
    </w:p>
    <w:p w14:paraId="120EF49D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2.2 Product Functions</w:t>
      </w:r>
    </w:p>
    <w:p w14:paraId="6DCB18EB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At a high level, Ambagan provides the following capabilities:</w:t>
      </w:r>
    </w:p>
    <w:p w14:paraId="3CBEA18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User registration and profile management.</w:t>
      </w:r>
    </w:p>
    <w:p w14:paraId="74D056A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Creation and management of Community Savings Funds.</w:t>
      </w:r>
    </w:p>
    <w:p w14:paraId="1F08797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Recurring contribution tracking and reminders.</w:t>
      </w:r>
    </w:p>
    <w:p w14:paraId="5B19CB4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Loan request submission and community voting.</w:t>
      </w:r>
    </w:p>
    <w:p w14:paraId="18C41D0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Automated interest calculation and distribution.</w:t>
      </w:r>
    </w:p>
    <w:p w14:paraId="2E92D2D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Transparent ledger and audit trail for all transactions.</w:t>
      </w:r>
    </w:p>
    <w:p w14:paraId="49A3231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Notifications and dashboards for fund health.</w:t>
      </w:r>
    </w:p>
    <w:p w14:paraId="126DE100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2.3 User Classes and Characteristics</w:t>
      </w:r>
    </w:p>
    <w:p w14:paraId="0F081ADF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560"/>
        <w:gridCol w:w="1800"/>
      </w:tblGrid>
      <w:tr w14:paraId="73F19DC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900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User Class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DA6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A52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Technical Literacy</w:t>
            </w:r>
          </w:p>
        </w:tc>
      </w:tr>
      <w:tr w14:paraId="0B1E9BA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4DC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Fund Administrator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FF4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Creates and manages a CSF; sets contribution rules and loan policies.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C4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Medium–High</w:t>
            </w:r>
          </w:p>
        </w:tc>
      </w:tr>
      <w:tr w14:paraId="675D6CE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0DE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Member / Contributor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E89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Joins a CSF, makes contributions, votes on loan requests, and may request loans.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B0B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Low–Medium</w:t>
            </w:r>
          </w:p>
        </w:tc>
      </w:tr>
      <w:tr w14:paraId="13D67DA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7FC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Borrower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C26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 member who has submitted an active loan request.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16F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Low–Medium</w:t>
            </w:r>
          </w:p>
        </w:tc>
      </w:tr>
      <w:tr w14:paraId="21E9604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A37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Observer / Auditor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D4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Read-only access to fund ledger and reports (e.g., NGO supervisor).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B6E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</w:tr>
      <w:tr w14:paraId="2F5C2AF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E37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System Administrator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FE8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Manages platform-level configurations, users, and maintenance.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F01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</w:tr>
    </w:tbl>
    <w:p w14:paraId="38B75109">
      <w:pPr>
        <w:spacing w:before="60" w:after="60"/>
      </w:pPr>
    </w:p>
    <w:p w14:paraId="1FB4814F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2.4 Operating Environment</w:t>
      </w:r>
    </w:p>
    <w:p w14:paraId="1FEA27E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Web application: Modern browsers (Chrome 110+, Firefox 110+, Edge 110+, Safari 16+).</w:t>
      </w:r>
    </w:p>
    <w:p w14:paraId="1C155DE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Mobile: Responsive web design; native mobile app (iOS 15+ / Android 10+) in future scope.</w:t>
      </w:r>
    </w:p>
    <w:p w14:paraId="0743F35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Backend: Cloud-hosted REST API (Node.js or equivalent).</w:t>
      </w:r>
    </w:p>
    <w:p w14:paraId="3298B9F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Database: Relational database (PostgreSQL or equivalent).</w:t>
      </w:r>
    </w:p>
    <w:p w14:paraId="0308496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Internet connectivity required; offline mode is out of scope for v1.0.</w:t>
      </w:r>
    </w:p>
    <w:p w14:paraId="52CB827D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2.5 Design and Implementation Constraints</w:t>
      </w:r>
    </w:p>
    <w:p w14:paraId="64ED12E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platform must comply with applicable Philippine data privacy laws (Republic Act 10173 — Data Privacy Act of 2012).</w:t>
      </w:r>
    </w:p>
    <w:p w14:paraId="1F5DE98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Monetary values must be stored and displayed in Philippine Peso (PHP) for v1.0.</w:t>
      </w:r>
    </w:p>
    <w:p w14:paraId="192331A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All financial calculations (interest, distributions) must be deterministic and auditable.</w:t>
      </w:r>
    </w:p>
    <w:p w14:paraId="532D08A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system must support at least 100 concurrent users per fund group at launch.</w:t>
      </w:r>
    </w:p>
    <w:p w14:paraId="75B83493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2.6 Assumptions and Dependencies</w:t>
      </w:r>
    </w:p>
    <w:p w14:paraId="2AC6AF8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Users have access to a smartphone or computer with internet connectivity.</w:t>
      </w:r>
    </w:p>
    <w:p w14:paraId="40C0AFC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Fund administrators are responsible for verifying member identities during onboarding.</w:t>
      </w:r>
    </w:p>
    <w:p w14:paraId="213358E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Payment settlement (actual fund transfers) is handled off-platform or via a future payment gateway integration.</w:t>
      </w:r>
    </w:p>
    <w:p w14:paraId="09C65BD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Interest rates are set by the fund administrator and are not regulated by the platform.</w:t>
      </w:r>
    </w:p>
    <w:p w14:paraId="76253892">
      <w:r>
        <w:br w:type="page"/>
      </w:r>
    </w:p>
    <w:p w14:paraId="710C81B7">
      <w:pPr>
        <w:pStyle w:val="2"/>
        <w:pBdr>
          <w:bottom w:val="single" w:color="1B5E9B" w:sz="6" w:space="1"/>
        </w:pBdr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3. Specific Functional Requirements</w:t>
      </w:r>
    </w:p>
    <w:p w14:paraId="215AFF0B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3.1 User Management</w:t>
      </w:r>
    </w:p>
    <w:p w14:paraId="2AB8964E">
      <w:pPr>
        <w:pStyle w:val="4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>3.1.1 User Registration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1EE3519B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E87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1F9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D8A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AC9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15AEC8D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B3E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FR-UM-01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98F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allow a new user to register using a valid email address and password.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A30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75D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182995E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1FE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FR-UM-02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33A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send an email verification link upon registration.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6CC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CA7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2F34E465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9F4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FR-UM-03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DDA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allow users to complete a profile including full name, contact number, and profile photo.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76A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352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5EE62A06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5B5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FR-UM-04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C08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prevent duplicate registrations for the same email address.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E70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6D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01C30EB0">
      <w:pPr>
        <w:spacing w:before="60" w:after="60"/>
      </w:pPr>
    </w:p>
    <w:p w14:paraId="1180435D">
      <w:pPr>
        <w:pStyle w:val="4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>3.1.2 Authentication and Authorization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00BC526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66F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DD7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709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B97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7033AEE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47A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FR-UM-05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08F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support login via email and password.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C90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1AF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14E7293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BDF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FR-UM-06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DD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support password reset via email.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4CF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0ED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5207DBE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D36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FR-UM-07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181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enforce role-based access control (RBAC) distinguishing Fund Administrator, Member, and System Administrator.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62C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D18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346B3B45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98A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FR-UM-08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C62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User sessions shall expire after 30 minutes of inactivity.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DAB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A94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42B295A1">
      <w:pPr>
        <w:spacing w:before="60" w:after="60"/>
      </w:pPr>
    </w:p>
    <w:p w14:paraId="7653DB74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3.2 Community Savings Fund Management</w:t>
      </w:r>
    </w:p>
    <w:p w14:paraId="33F739A7">
      <w:pPr>
        <w:pStyle w:val="4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>3.2.1 Fund Creation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050B400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A74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FF2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2E7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7DD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4B2BCD9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917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FR-CSF-01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A3A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 registered user shall be able to create a new Community Savings Fund and become its Administrator.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C2F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61F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07037463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A8A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FR-CSF-02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231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require the Fund Administrator to define: fund name, contribution amount, contribution frequency (weekly/bi-weekly/monthly), and maximum number of members.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938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FF1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69A7D20A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6CA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FR-CSF-03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C53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generate a unique invite code for each fund that can be shared with prospective members.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6B5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024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77C7D94C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8AD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FR-CSF-04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BF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Fund Administrator shall be able to set loan policies including maximum loan amount, interest rate, and repayment period.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34B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D9C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6ADDA566">
      <w:pPr>
        <w:spacing w:before="60" w:after="60"/>
      </w:pPr>
    </w:p>
    <w:p w14:paraId="7DB70B98">
      <w:pPr>
        <w:pStyle w:val="4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>3.2.2 Fund Membership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01F1EAFA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AFB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FD1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D55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D58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1E5D7F5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E4F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FR-CSF-05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A44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 registered user shall be able to join a fund using a valid invite code.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5D0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52F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77815B7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F97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FR-CSF-06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278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Fund Administrator shall be able to approve or reject join requests.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E59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323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7B5C6DC8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C2D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FR-CSF-07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C84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Fund Administrator shall be able to remove a member from the fund.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C58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633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576A9C33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39C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FR-CSF-08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D65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display a member roster to all fund members.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48A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F2F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1F1B17E4">
      <w:pPr>
        <w:spacing w:before="60" w:after="60"/>
      </w:pPr>
    </w:p>
    <w:p w14:paraId="569EF47C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3.3 Contribution Tracking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298730D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62F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3D5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B3D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BF1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372743B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038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FR-CT-01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134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record each member's contribution upon confirmation by the Fund Administrator or automated payment trigger.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30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1CC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73221ECC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7A0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FR-CT-02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09E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display each member's contribution history and running total.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E1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08F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607B58CD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93F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FR-CT-03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A76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send reminders to members with upcoming or overdue contributions.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381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074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2F923DA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0C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FR-CT-04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74B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display the total pooled fund balance in real time.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7EB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C36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7B4228E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834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FR-CT-05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037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Fund Administrator shall be able to manually record a contribution on behalf of a member (e.g., cash payment).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E11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349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1B7C53A1">
      <w:pPr>
        <w:spacing w:before="60" w:after="60"/>
      </w:pPr>
    </w:p>
    <w:p w14:paraId="19D9C4DF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3.4 Loan Requests</w:t>
      </w:r>
    </w:p>
    <w:p w14:paraId="2D76F390">
      <w:pPr>
        <w:pStyle w:val="4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>3.4.1 Loan Submission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41266F9C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129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223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4F1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119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1B6363F4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C34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E8A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 member in good standing (no overdue contributions) shall be able to submit a loan request.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07C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409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02493707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430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C94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 loan request shall include: requested amount, reason/purpose, and proposed repayment period.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24E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150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4FC0503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E8A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D31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validate that the requested loan amount does not exceed the fund's available balance or the administrator-set maximum.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5D7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4E1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162A8C4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34C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FR-LR-04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4F4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 member shall not have more than one active loan at a time.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899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AEE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37F5B54C">
      <w:pPr>
        <w:spacing w:before="60" w:after="60"/>
      </w:pPr>
    </w:p>
    <w:p w14:paraId="56BF3295">
      <w:pPr>
        <w:pStyle w:val="4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>3.4.2 Community Voting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59AA8708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736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DA8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56B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CB0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0B337A7D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3FC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FR-LR-05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793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All active fund members (excluding the applicant) shall be notified of a new loan request and prompted to vote.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50A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8D7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5AB3FF0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F47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FR-LR-06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5A7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Members shall be able to cast a vote of Approve or Reject on an open loan request.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A3C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E2C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27A66077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43A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FR-LR-07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CC4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Fund Administrator shall be able to configure the approval threshold (e.g., simple majority, supermajority).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B5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00F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510EE8D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BED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FR-LR-08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75D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automatically close the voting period after a configurable deadline (default: 48 hours) or when the threshold is reached.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C7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FEC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493D173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313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FR-LR-09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148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Loan requests that fail to reach quorum within the voting period shall be automatically declined.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4EA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249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3C6D2729">
      <w:pPr>
        <w:spacing w:before="60" w:after="60"/>
      </w:pPr>
    </w:p>
    <w:p w14:paraId="4DBF68E5">
      <w:pPr>
        <w:pStyle w:val="4"/>
        <w:spacing w:before="200" w:after="100"/>
      </w:pPr>
      <w:r>
        <w:rPr>
          <w:rFonts w:ascii="Arial" w:hAnsi="Arial" w:eastAsia="Arial" w:cs="Arial"/>
          <w:b/>
          <w:bCs/>
          <w:sz w:val="24"/>
          <w:szCs w:val="24"/>
        </w:rPr>
        <w:t>3.4.3 Loan Disbursement and Repayment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48722069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831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410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F6C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DAE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01CB3E05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8FB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FR-LR-10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B3D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mark a loan as Approved and notify the borrower upon successful vote.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762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307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608AB939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F4A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FR-LR-11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5E7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deduct the approved loan amount from the available fund balance.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C93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FB4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0AC48E8B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685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FR-LR-12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62B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generate a repayment schedule based on the loan amount, interest rate, and repayment period.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2C3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30D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43867E56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C68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FR-LR-13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D27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Fund Administrator shall be able to record loan repayments.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E2A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FA2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3A07CBD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E17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FR-LR-14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078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Upon full repayment, the system shall distribute earned interest proportionally among non-borrowing members.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B40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4C2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3B510530">
      <w:pPr>
        <w:spacing w:before="60" w:after="60"/>
      </w:pPr>
    </w:p>
    <w:p w14:paraId="479E7BE9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3.5 Transparent Ledger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451A95F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7E8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ABF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40F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B94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2CB361A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88F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FR-TL-01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111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maintain an immutable transaction log of all contributions, loan disbursements, and repayments.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571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6CE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2786DF4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F89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FR-TL-02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B45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All fund members shall have read access to the full transaction ledger.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01B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755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5899A156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89D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FR-TL-03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1B7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allow export of the ledger to CSV or PDF.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131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58A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33CBB1E3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EEF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FR-TL-04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043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display a dashboard summarizing total contributions, outstanding loans, earned interest, and available balance.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0C5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F8A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1DD58BC4">
      <w:pPr>
        <w:spacing w:before="60" w:after="60"/>
      </w:pPr>
    </w:p>
    <w:p w14:paraId="75640A05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3.6 Notifications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3B764D4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619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639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356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54A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00F6FF8B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7A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FR-NT-01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AFB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send in-app and email notifications for: contribution due dates, new loan requests, voting invitations, loan approval/rejection, repayment reminders, and interest distributions.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57A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7AE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0D9D33F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547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FR-NT-02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7EB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Users shall be able to configure notification preferences (opt-in/opt-out per event type).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46B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8BD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70A4BB81">
      <w:pPr>
        <w:spacing w:before="60" w:after="60"/>
      </w:pPr>
    </w:p>
    <w:p w14:paraId="7CD6BC8D">
      <w:r>
        <w:br w:type="page"/>
      </w:r>
    </w:p>
    <w:p w14:paraId="7E060AB9">
      <w:pPr>
        <w:pStyle w:val="2"/>
        <w:pBdr>
          <w:bottom w:val="single" w:color="1B5E9B" w:sz="6" w:space="1"/>
        </w:pBdr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4. Non-Functional Requirements</w:t>
      </w:r>
    </w:p>
    <w:p w14:paraId="68B396CE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4.1 Performance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410DABF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A00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2E3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D6C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245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0F53357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E48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NFR-P-01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D0E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return all page loads and API responses within 2 seconds under normal load (up to 500 concurrent users).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3C1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961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61AB5259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265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NFR-P-02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E23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Financial calculations (interest, distribution) shall complete within 500ms.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997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3BF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65243FF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082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NFR-P-03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E8F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support horizontal scaling to handle up to 10,000 registered users.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B06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6D2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1813C244">
      <w:pPr>
        <w:spacing w:before="60" w:after="60"/>
      </w:pPr>
    </w:p>
    <w:p w14:paraId="7D8BFB62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4.2 Security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710AE0E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9A9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B76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1C7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C56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626A9E3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27C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NFR-S-01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027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All data in transit shall be encrypted using TLS 1.2 or higher.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EB7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500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621B589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39A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NFR-S-02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5EE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Passwords shall be hashed using bcrypt with a minimum cost factor of 12.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25C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B12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56C37BC5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05A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NFR-S-03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681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implement rate limiting on login and registration endpoints to prevent brute-force attacks.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610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9FB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7FC7D5F6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1E8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NFR-S-04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43F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All API endpoints shall require authentication tokens (JWT) except for registration and login.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6C1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C44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252AC4E9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3C5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NFR-S-05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BB9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log all security-relevant events (login attempts, role changes, fund deletions) for audit purposes.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720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4F2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7BDFD644">
      <w:pPr>
        <w:spacing w:before="60" w:after="60"/>
      </w:pPr>
    </w:p>
    <w:p w14:paraId="0EE20999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4.3 Reliability and Availability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2054252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408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565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0EA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EA4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2483F67C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FBA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NFR-R-01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F9C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maintain 99.5% uptime on a monthly basis, excluding scheduled maintenance.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8EC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3F4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4DFB4D9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024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NFR-R-02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4EB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perform automated database backups daily, with point-in-time recovery capability.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BC1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FDC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1F75395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7D6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NFR-R-03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533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Financial data shall not be lost due to any single point of system failure.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440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8EC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472B1DA9">
      <w:pPr>
        <w:spacing w:before="60" w:after="60"/>
      </w:pPr>
    </w:p>
    <w:p w14:paraId="5C5AD34C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4.4 Usability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6CB27AE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B79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B60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32C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92F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0FC69813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881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NFR-U-01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F03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interface shall be accessible to users with low technical literacy, with clear labels, intuitive navigation, and minimal jargon.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F6C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D05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18FD0D23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B07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NFR-U-02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CE8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platform shall support Filipino (Tagalog) and English language options.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8FB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DD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41BFC26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F12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NFR-U-03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4C9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platform shall be fully responsive and usable on mobile devices with screen widths from 360px.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5BE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CFA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09E1E646">
      <w:pPr>
        <w:spacing w:before="60" w:after="60"/>
      </w:pPr>
    </w:p>
    <w:p w14:paraId="72CD5FC0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4.5 Maintainability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3DCEB3CB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2D4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0FF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A4B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766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30405D79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EE0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NFR-M-01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05A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codebase shall follow modular architecture with documented APIs.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863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0AB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5136C8F5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13F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NFR-M-02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A17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Unit test coverage shall be maintained at a minimum of 70% for core financial logic.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F8B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B19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481C44C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F49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NFR-M-03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FAB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System administrators shall be able to deploy updates with zero downtime using blue-green or rolling deployments.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B47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A52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1BCFE16B">
      <w:pPr>
        <w:spacing w:before="60" w:after="60"/>
      </w:pPr>
    </w:p>
    <w:p w14:paraId="10E50E5D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4.6 Compliance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760"/>
        <w:gridCol w:w="1200"/>
        <w:gridCol w:w="1200"/>
      </w:tblGrid>
      <w:tr w14:paraId="7AA9994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E57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871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064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450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0E7CCE20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945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NFR-C-01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B88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The system shall comply with Republic Act 10173 (Data Privacy Act of 2012) of the Philippines.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0EB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F73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35FF1AAC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D14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NFR-C-02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A11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Users shall be presented with and required to accept a Terms of Service and Privacy Policy during registration.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87E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BFC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  <w:tr w14:paraId="1A0B918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98C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NFR-C-03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85B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Personal data shall not be shared with third parties without explicit user consent.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0AA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437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Proposed</w:t>
            </w:r>
          </w:p>
        </w:tc>
      </w:tr>
    </w:tbl>
    <w:p w14:paraId="07E634A8">
      <w:pPr>
        <w:spacing w:before="60" w:after="60"/>
      </w:pPr>
    </w:p>
    <w:p w14:paraId="78862B4B">
      <w:r>
        <w:br w:type="page"/>
      </w:r>
    </w:p>
    <w:p w14:paraId="411EFF56">
      <w:pPr>
        <w:pStyle w:val="2"/>
        <w:pBdr>
          <w:bottom w:val="single" w:color="1B5E9B" w:sz="6" w:space="1"/>
        </w:pBdr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5. System Constraints and External Interfaces</w:t>
      </w:r>
    </w:p>
    <w:p w14:paraId="64E8B8E1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5.1 System Constraints</w:t>
      </w:r>
    </w:p>
    <w:p w14:paraId="4D19C86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v1.0 supports PHP only; multi-currency support is deferred to a future release.</w:t>
      </w:r>
    </w:p>
    <w:p w14:paraId="5DA810A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Actual fund disbursement and repayment settlement is handled off-platform (cash, GCash, or bank transfer confirmed manually by the Fund Administrator).</w:t>
      </w:r>
    </w:p>
    <w:p w14:paraId="1C16052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The platform does not act as a financial institution and is not regulated as one under BSP rules for v1.0.</w:t>
      </w:r>
    </w:p>
    <w:p w14:paraId="3C114B6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No integration with credit bureaus or external identity verification services in v1.0.</w:t>
      </w:r>
    </w:p>
    <w:p w14:paraId="64BD75DD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5.2 User Interfaces</w:t>
      </w:r>
    </w:p>
    <w:p w14:paraId="49E3086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Web application with responsive design accessible via browser.</w:t>
      </w:r>
    </w:p>
    <w:p w14:paraId="18C4EE70">
      <w:pPr>
        <w:pStyle w:val="16"/>
        <w:numPr>
          <w:ilvl w:val="0"/>
          <w:numId w:val="1"/>
        </w:numPr>
        <w:spacing w:before="60" w:after="60"/>
      </w:pPr>
      <w:r>
        <w:rPr>
          <w:rFonts w:hint="default" w:cs="Arial"/>
          <w:sz w:val="22"/>
          <w:szCs w:val="22"/>
          <w:lang w:val="en-US"/>
        </w:rPr>
        <w:t>Mobile application</w:t>
      </w:r>
      <w:bookmarkStart w:id="0" w:name="_GoBack"/>
      <w:bookmarkEnd w:id="0"/>
    </w:p>
    <w:p w14:paraId="5AABC38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Clean dashboard-centric UI with distinct panels for: Fund Overview, Contributions, Loans, Voting, and Ledger.</w:t>
      </w:r>
    </w:p>
    <w:p w14:paraId="272C06D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WCAG 2.1 Level AA accessibility compliance is a target for v1.1.</w:t>
      </w:r>
    </w:p>
    <w:p w14:paraId="68511EC0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5.3 Communication Interfaces</w:t>
      </w:r>
    </w:p>
    <w:p w14:paraId="38DACAF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HTTPS REST API for all client-server communication.</w:t>
      </w:r>
    </w:p>
    <w:p w14:paraId="338E1AD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SMTP email service (e.g., SendGrid) for notification delivery.</w:t>
      </w:r>
    </w:p>
    <w:p w14:paraId="27C34D6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Optional: SMS gateway (e.g., Semaphore PH) for contribution reminders — v1.1 scope.</w:t>
      </w:r>
    </w:p>
    <w:p w14:paraId="5CF7D76D">
      <w:r>
        <w:br w:type="page"/>
      </w:r>
    </w:p>
    <w:p w14:paraId="2C5C33A5">
      <w:pPr>
        <w:pStyle w:val="2"/>
        <w:pBdr>
          <w:bottom w:val="single" w:color="1B5E9B" w:sz="6" w:space="1"/>
        </w:pBdr>
        <w:spacing w:before="360" w:after="180"/>
      </w:pPr>
      <w:r>
        <w:rPr>
          <w:rFonts w:ascii="Arial" w:hAnsi="Arial" w:eastAsia="Arial" w:cs="Arial"/>
          <w:b/>
          <w:bCs/>
          <w:sz w:val="32"/>
          <w:szCs w:val="32"/>
        </w:rPr>
        <w:t>6. Appendices</w:t>
      </w:r>
    </w:p>
    <w:p w14:paraId="3CA8867E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Appendix A: Revision History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2880"/>
        <w:gridCol w:w="3480"/>
      </w:tblGrid>
      <w:tr w14:paraId="461ED2D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34D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27C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E3A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Author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6A8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14E6AEB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36F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1EC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June 2026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9F7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[Author]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FF1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Initial draft based on Ambagan product summary.</w:t>
            </w:r>
          </w:p>
        </w:tc>
      </w:tr>
    </w:tbl>
    <w:p w14:paraId="2027F3ED">
      <w:pPr>
        <w:spacing w:before="60" w:after="60"/>
      </w:pPr>
    </w:p>
    <w:p w14:paraId="3E8D9C4E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Appendix B: Use Case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5040"/>
        <w:gridCol w:w="2760"/>
      </w:tblGrid>
      <w:tr w14:paraId="7E61A2D0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765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Use Case ID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E9A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Use Case Name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712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Primary Actor</w:t>
            </w:r>
          </w:p>
        </w:tc>
      </w:tr>
      <w:tr w14:paraId="1AD521E1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C61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UC-01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BC5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Register Account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E88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Prospective User</w:t>
            </w:r>
          </w:p>
        </w:tc>
      </w:tr>
      <w:tr w14:paraId="3D74FE2D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3F8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UC-02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EA1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Create Community Savings Fund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98D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Fund Administrator</w:t>
            </w:r>
          </w:p>
        </w:tc>
      </w:tr>
      <w:tr w14:paraId="2945BD64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2A0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UC-03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F09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Join a Fund via Invite Code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603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Member</w:t>
            </w:r>
          </w:p>
        </w:tc>
      </w:tr>
      <w:tr w14:paraId="74481A73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D3A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UC-04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102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Record Monthly Contribution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E82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Fund Administrator / Member</w:t>
            </w:r>
          </w:p>
        </w:tc>
      </w:tr>
      <w:tr w14:paraId="33300E8C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C79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UC-05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2A8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Submit Loan Request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605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Member (Borrower)</w:t>
            </w:r>
          </w:p>
        </w:tc>
      </w:tr>
      <w:tr w14:paraId="6E147A9F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7D5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UC-06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79D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Vote on Loan Request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B62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Member</w:t>
            </w:r>
          </w:p>
        </w:tc>
      </w:tr>
      <w:tr w14:paraId="27A017B5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8C6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UC-07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B5C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Record Loan Repayment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3E4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Fund Administrator</w:t>
            </w:r>
          </w:p>
        </w:tc>
      </w:tr>
      <w:tr w14:paraId="27021479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42A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UC-08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98C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Distribute Earned Interest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215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System (Automated)</w:t>
            </w:r>
          </w:p>
        </w:tc>
      </w:tr>
      <w:tr w14:paraId="4AFCB01E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65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UC-09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5D0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View Transparent Ledger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222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Member / Auditor</w:t>
            </w:r>
          </w:p>
        </w:tc>
      </w:tr>
      <w:tr w14:paraId="411D9FFA"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8CB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UC-10</w:t>
            </w:r>
          </w:p>
        </w:tc>
        <w:tc>
          <w:tcPr>
            <w:tcW w:w="5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C26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Export Ledger Report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1BA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Fund Administrator / Auditor</w:t>
            </w:r>
          </w:p>
        </w:tc>
      </w:tr>
    </w:tbl>
    <w:p w14:paraId="0E8089A3">
      <w:pPr>
        <w:spacing w:before="60" w:after="60"/>
      </w:pPr>
    </w:p>
    <w:p w14:paraId="681572D6">
      <w:pPr>
        <w:pStyle w:val="3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>Appendix C: Priority Legend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7200"/>
      </w:tblGrid>
      <w:tr w14:paraId="3B351E9E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074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5E9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897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14:paraId="37B05C8C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74D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E85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Must be implemented in v1.0 MVP. Blocking to core functionality.</w:t>
            </w:r>
          </w:p>
        </w:tc>
      </w:tr>
      <w:tr w14:paraId="70ECBCF9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A8A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AB7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Should be implemented in v1.0 if resources allow. Important but not blocking.</w:t>
            </w:r>
          </w:p>
        </w:tc>
      </w:tr>
      <w:tr w14:paraId="31B4E9EA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265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66B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Nice to have; deferred to v1.1 or later if necessary.</w:t>
            </w:r>
          </w:p>
        </w:tc>
      </w:tr>
    </w:tbl>
    <w:p w14:paraId="2DB3E532"/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019B4">
    <w:pPr>
      <w:pBdr>
        <w:top w:val="single" w:color="1B5E9B" w:sz="4" w:space="1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Ambagan — Confidential  |  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of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D68C0">
    <w:pPr>
      <w:pBdr>
        <w:bottom w:val="single" w:color="1B5E9B" w:sz="4" w:space="1"/>
      </w:pBdr>
      <w:jc w:val="left"/>
    </w:pPr>
    <w:r>
      <w:rPr>
        <w:rFonts w:ascii="Arial" w:hAnsi="Arial" w:eastAsia="Arial" w:cs="Arial"/>
        <w:color w:val="555555"/>
        <w:sz w:val="18"/>
        <w:szCs w:val="18"/>
      </w:rPr>
      <w:t>Software Requirements Specification — Ambagan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F00D6"/>
    <w:multiLevelType w:val="multilevel"/>
    <w:tmpl w:val="DFFF00D6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F7478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B5E9B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B5E9B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2</TotalTime>
  <ScaleCrop>false</ScaleCrop>
  <LinksUpToDate>false</LinksUpToDate>
  <Application>WPS Office_6.13.1.8710_F1E327BC-269C-435d-A152-05C5408002CA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tatelgabrielle</cp:lastModifiedBy>
  <dcterms:modified xsi:type="dcterms:W3CDTF">2026-06-12T21:48:25Z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2BAC1C647C695059290E2C6AA3131C63_42</vt:lpwstr>
  </property>
</Properties>
</file>