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94560"/>
            <wp:docPr id="1" name="Picture 1" descr="DockFlow technical and workflow report 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80"/>
      </w:pPr>
      <w:r>
        <w:rPr>
          <w:rFonts w:ascii="Aptos" w:hAnsi="Aptos"/>
          <w:b/>
          <w:color w:val="18A899"/>
          <w:sz w:val="20"/>
        </w:rPr>
        <w:t>SENIOR DEVELOPER HANDOFF</w:t>
      </w:r>
    </w:p>
    <w:p>
      <w:pPr>
        <w:spacing w:after="240"/>
      </w:pPr>
      <w:r>
        <w:rPr>
          <w:rFonts w:ascii="Aptos" w:hAnsi="Aptos"/>
          <w:b/>
          <w:color w:val="17263D"/>
          <w:sz w:val="26"/>
        </w:rPr>
        <w:t>A designed reference for architecture, business flow, roles, security, deployment and production readiness.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246BFD"/>
              <w:left w:val="single" w:sz="10" w:color="246BFD"/>
              <w:bottom w:val="single" w:sz="10" w:color="246BFD"/>
              <w:right w:val="single" w:sz="10" w:color="246BFD"/>
              <w:insideH w:val="single" w:sz="10" w:color="246BFD"/>
              <w:insideV w:val="single" w:sz="10" w:color="246BFD"/>
            </w:tcBorders>
            <w:shd w:fill="EDF4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246BFD"/>
                <w:sz w:val="18"/>
              </w:rPr>
              <w:t>CURRENT RELEASE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20"/>
              </w:rPr>
              <w:t>Trial JSON edition - application version 0.1.0 - timezone Asia/Manila - report date 31 August 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01 / ORIENTATION</w:t>
      </w:r>
    </w:p>
    <w:p>
      <w:pPr>
        <w:pStyle w:val="Heading1"/>
        <w:keepNext/>
      </w:pPr>
      <w:r>
        <w:t>Executive brief</w:t>
      </w:r>
    </w:p>
    <w:p>
      <w:r>
        <w:rPr>
          <w:rFonts w:ascii="Aptos" w:hAnsi="Aptos"/>
          <w:color w:val="17263D"/>
        </w:rPr>
        <w:t>DockFlow coordinates delivery proposals from SDS spreadsheets through supplier confirmation, company schedule decisions, truck assignment, QR handoffs, ETA tracking, history and performance reporting.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18A899"/>
              <w:left w:val="single" w:sz="10" w:color="18A899"/>
              <w:bottom w:val="single" w:sz="10" w:color="18A899"/>
              <w:right w:val="single" w:sz="10" w:color="18A899"/>
              <w:insideH w:val="single" w:sz="10" w:color="18A899"/>
              <w:insideV w:val="single" w:sz="10" w:color="18A899"/>
            </w:tcBorders>
            <w:shd w:fill="0B1E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18A899"/>
                <w:sz w:val="18"/>
              </w:rPr>
              <w:t>CORE CONTROL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An SDS upload creates a proposal, not an immediate booking. The booking becomes operational only after the supplier assigns every material code to confirmed truck details.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What this build provides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Role-scoped workspaces for Administrator, Planner, Production, Supplier, Driver, Security and Warehouse.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Supplier-specific SDS proposals with conflict comparison and protected material-code exposure.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A formal alternative-schedule decision step owned by Administrator, Planner or Production.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Email and in-app notifications for schedule changes and company decisions.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One QR process from Trip through Gate out, with Manila-time timestamps and duration tracking.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Styled Excel reports, compact booking PDFs, monitoring, history and ETA without live traffic.</w:t>
      </w:r>
    </w:p>
    <w:p>
      <w:pPr>
        <w:pStyle w:val="Heading2"/>
        <w:keepNext/>
      </w:pPr>
      <w:r>
        <w:t>Current operating model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024"/>
        <w:gridCol w:w="4104"/>
      </w:tblGrid>
      <w:tr>
        <w:trPr>
          <w:tblHeader w:val="true"/>
          <w:cantSplit/>
        </w:trP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2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Current choice</w:t>
            </w:r>
          </w:p>
        </w:tc>
        <w:tc>
          <w:tcPr>
            <w:tcW w:type="dxa" w:w="41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Primary business data</w:t>
            </w:r>
          </w:p>
        </w:tc>
        <w:tc>
          <w:tcPr>
            <w:tcW w:type="dxa" w:w="302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data/trial-data.json</w:t>
            </w:r>
          </w:p>
        </w:tc>
        <w:tc>
          <w:tcPr>
            <w:tcW w:type="dxa" w:w="41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Portable single-instance trial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Web</w:t>
            </w:r>
          </w:p>
        </w:tc>
        <w:tc>
          <w:tcPr>
            <w:tcW w:type="dxa" w:w="302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Next.js 16 / React 19</w:t>
            </w:r>
          </w:p>
        </w:tc>
        <w:tc>
          <w:tcPr>
            <w:tcW w:type="dxa" w:w="41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Role-specific interface and /api proxy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API</w:t>
            </w:r>
          </w:p>
        </w:tc>
        <w:tc>
          <w:tcPr>
            <w:tcW w:type="dxa" w:w="302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Express 5 / Node.js 22</w:t>
            </w:r>
          </w:p>
        </w:tc>
        <w:tc>
          <w:tcPr>
            <w:tcW w:type="dxa" w:w="41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Workflow, security, validation and exports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Email</w:t>
            </w:r>
          </w:p>
        </w:tc>
        <w:tc>
          <w:tcPr>
            <w:tcW w:type="dxa" w:w="302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Gmail SMTP</w:t>
            </w:r>
          </w:p>
        </w:tc>
        <w:tc>
          <w:tcPr>
            <w:tcW w:type="dxa" w:w="41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Verified operational notifications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ETA</w:t>
            </w:r>
          </w:p>
        </w:tc>
        <w:tc>
          <w:tcPr>
            <w:tcW w:type="dxa" w:w="302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Nominatim + OSRM</w:t>
            </w:r>
          </w:p>
        </w:tc>
        <w:tc>
          <w:tcPr>
            <w:tcW w:type="dxa" w:w="41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Road distance and duration without traffic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Optional database</w:t>
            </w:r>
          </w:p>
        </w:tc>
        <w:tc>
          <w:tcPr>
            <w:tcW w:type="dxa" w:w="302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PostgreSQL Dockflow schema</w:t>
            </w:r>
          </w:p>
        </w:tc>
        <w:tc>
          <w:tcPr>
            <w:tcW w:type="dxa" w:w="41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Refresh tokens, summarized API activity and trial records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02 / PRIMARY FLOW</w:t>
      </w:r>
    </w:p>
    <w:p>
      <w:pPr>
        <w:pStyle w:val="Heading1"/>
        <w:keepNext/>
      </w:pPr>
      <w:r>
        <w:t>Operational workflow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95420"/>
            <wp:docPr id="2" name="Picture 2" descr="Six-stage DockFlow workflow roadmap with supplier and company decision bra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Flow ownership by stage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88"/>
        <w:gridCol w:w="2880"/>
        <w:gridCol w:w="4392"/>
      </w:tblGrid>
      <w:tr>
        <w:trPr>
          <w:tblHeader w:val="true"/>
          <w:cantSplit/>
        </w:trPr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88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39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System result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1. Import SDS</w:t>
            </w:r>
          </w:p>
        </w:tc>
        <w:tc>
          <w:tcPr>
            <w:tcW w:type="dxa" w:w="288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Administrator / Planner</w:t>
            </w:r>
          </w:p>
        </w:tc>
        <w:tc>
          <w:tcPr>
            <w:tcW w:type="dxa" w:w="439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New or updated supplier proposal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2. Supplier review</w:t>
            </w:r>
          </w:p>
        </w:tc>
        <w:tc>
          <w:tcPr>
            <w:tcW w:type="dxa" w:w="288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Supplier</w:t>
            </w:r>
          </w:p>
        </w:tc>
        <w:tc>
          <w:tcPr>
            <w:tcW w:type="dxa" w:w="439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Accept time or provide reason and alternative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3. Company decision</w:t>
            </w:r>
          </w:p>
        </w:tc>
        <w:tc>
          <w:tcPr>
            <w:tcW w:type="dxa" w:w="288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Admin / Planner / Production</w:t>
            </w:r>
          </w:p>
        </w:tc>
        <w:tc>
          <w:tcPr>
            <w:tcW w:type="dxa" w:w="439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Approve new time or reject with reason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4. Truck confirmation</w:t>
            </w:r>
          </w:p>
        </w:tc>
        <w:tc>
          <w:tcPr>
            <w:tcW w:type="dxa" w:w="288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Supplier</w:t>
            </w:r>
          </w:p>
        </w:tc>
        <w:tc>
          <w:tcPr>
            <w:tcW w:type="dxa" w:w="439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Plate, driver, phone and material-code allocation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5. Booking outputs</w:t>
            </w:r>
          </w:p>
        </w:tc>
        <w:tc>
          <w:tcPr>
            <w:tcW w:type="dxa" w:w="288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System</w:t>
            </w:r>
          </w:p>
        </w:tc>
        <w:tc>
          <w:tcPr>
            <w:tcW w:type="dxa" w:w="439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Delivery code, protected QR, PDF, Monitoring and report eligibility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6. Physical handoff</w:t>
            </w:r>
          </w:p>
        </w:tc>
        <w:tc>
          <w:tcPr>
            <w:tcW w:type="dxa" w:w="288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Supplier / Security / Warehouse</w:t>
            </w:r>
          </w:p>
        </w:tc>
        <w:tc>
          <w:tcPr>
            <w:tcW w:type="dxa" w:w="439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Ordered scans and timestamps through Gate out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03 / BOOKING GOVERNANCE</w:t>
      </w:r>
    </w:p>
    <w:p>
      <w:pPr>
        <w:pStyle w:val="Heading1"/>
        <w:keepNext/>
      </w:pPr>
      <w:r>
        <w:t>Supplier and company decision flow</w:t>
      </w:r>
    </w:p>
    <w:p>
      <w:pPr>
        <w:pStyle w:val="Heading2"/>
        <w:keepNext/>
      </w:pPr>
      <w:r>
        <w:t>Path A - supplier accepts the SDS time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1.  Supplier opens Schedule or My entries and selects Review &amp; confirm delivery.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2.  Supplier enters truck plate, driver name, country code, numeric phone and material codes.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3.  If another truck is needed, the supplier confirms the remaining material codes in another pass.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4.  When every code has exactly one truck, the booking becomes APPROVED / BOOKED.</w:t>
      </w:r>
    </w:p>
    <w:p>
      <w:pPr>
        <w:pStyle w:val="Heading2"/>
        <w:keepNext/>
      </w:pPr>
      <w:r>
        <w:t>Path B - supplier proposes a different time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1.  Supplier provides a reason, alternative date, start time and later end time.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2.  The proposal moves to PENDING_COMPANY and notifies Planner and Production.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3.  Company reviewer sees the original schedule, proposal and supplier reason.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4.  Approval applies the new time and returns the item to PENDING_SUPPLIER for truck details.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5.  Rejection requires a company reason, ends the proposal and notifies the supplier.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18A899"/>
              <w:left w:val="single" w:sz="10" w:color="18A899"/>
              <w:bottom w:val="single" w:sz="10" w:color="18A899"/>
              <w:right w:val="single" w:sz="10" w:color="18A899"/>
              <w:insideH w:val="single" w:sz="10" w:color="18A899"/>
              <w:insideV w:val="single" w:sz="10" w:color="18A899"/>
            </w:tcBorders>
            <w:shd w:fill="EAF8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18A899"/>
                <w:sz w:val="18"/>
              </w:rPr>
              <w:t>NOTIFICATION BEHAVIOR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20"/>
              </w:rPr>
              <w:t>The company decision always creates an in-app supplier notification. Verified supplier emails are also notified. The interface checks for new state every 30 seconds.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Booking-state reference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384"/>
        <w:gridCol w:w="3744"/>
      </w:tblGrid>
      <w:tr>
        <w:trPr>
          <w:tblHeader w:val="true"/>
          <w:cantSplit/>
        </w:trP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Booking status</w:t>
            </w:r>
          </w:p>
        </w:tc>
        <w:tc>
          <w:tcPr>
            <w:tcW w:type="dxa" w:w="338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7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Next action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PENDING_SUPPLIER</w:t>
            </w:r>
          </w:p>
        </w:tc>
        <w:tc>
          <w:tcPr>
            <w:tcW w:type="dxa" w:w="338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Supplier action is required</w:t>
            </w:r>
          </w:p>
        </w:tc>
        <w:tc>
          <w:tcPr>
            <w:tcW w:type="dxa" w:w="37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Accept or propose alternative; add truck data when accepted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PENDING_COMPANY</w:t>
            </w:r>
          </w:p>
        </w:tc>
        <w:tc>
          <w:tcPr>
            <w:tcW w:type="dxa" w:w="338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Supplier proposed another time</w:t>
            </w:r>
          </w:p>
        </w:tc>
        <w:tc>
          <w:tcPr>
            <w:tcW w:type="dxa" w:w="37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Admin, Planner or Production decides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APPROVED</w:t>
            </w:r>
          </w:p>
        </w:tc>
        <w:tc>
          <w:tcPr>
            <w:tcW w:type="dxa" w:w="338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All material codes have confirmed trucks</w:t>
            </w:r>
          </w:p>
        </w:tc>
        <w:tc>
          <w:tcPr>
            <w:tcW w:type="dxa" w:w="37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QR operational flow may begin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REJECTED</w:t>
            </w:r>
          </w:p>
        </w:tc>
        <w:tc>
          <w:tcPr>
            <w:tcW w:type="dxa" w:w="338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Company rejected the alternative or booking ended</w:t>
            </w:r>
          </w:p>
        </w:tc>
        <w:tc>
          <w:tcPr>
            <w:tcW w:type="dxa" w:w="37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Record remains in History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04 / PHYSICAL OPERATIONS</w:t>
      </w:r>
    </w:p>
    <w:p>
      <w:pPr>
        <w:pStyle w:val="Heading1"/>
        <w:keepNext/>
      </w:pPr>
      <w:r>
        <w:t>QR movement and timing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E2A23A"/>
              <w:left w:val="single" w:sz="10" w:color="E2A23A"/>
              <w:bottom w:val="single" w:sz="10" w:color="E2A23A"/>
              <w:right w:val="single" w:sz="10" w:color="E2A23A"/>
              <w:insideH w:val="single" w:sz="10" w:color="E2A23A"/>
              <w:insideV w:val="single" w:sz="10" w:color="E2A23A"/>
            </w:tcBorders>
            <w:shd w:fill="FFF6E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E2A23A"/>
                <w:sz w:val="18"/>
              </w:rPr>
              <w:t>SEQUENCE RULE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20"/>
              </w:rPr>
              <w:t>A scan cannot skip an earlier stage. Wrong-role, wrong-supplier and unapproved scans are rejected by the API.</w:t>
            </w:r>
          </w:p>
        </w:tc>
      </w:tr>
    </w:tbl>
    <w:p>
      <w:pPr>
        <w:spacing w:after="0"/>
      </w:pP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12"/>
        <w:gridCol w:w="1800"/>
        <w:gridCol w:w="2376"/>
        <w:gridCol w:w="3671"/>
      </w:tblGrid>
      <w:tr>
        <w:trPr>
          <w:tblHeader w:val="true"/>
          <w:cantSplit/>
        </w:trP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3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Authorized role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Recorded result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Booking</w:t>
            </w:r>
          </w:p>
        </w:tc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BOOKED</w:t>
            </w:r>
          </w:p>
        </w:tc>
        <w:tc>
          <w:tcPr>
            <w:tcW w:type="dxa" w:w="23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Supplier confirmation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QR becomes available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Trip</w:t>
            </w:r>
          </w:p>
        </w:tc>
        <w:tc>
          <w:tcPr>
            <w:tcW w:type="dxa" w:w="18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IN_TRANSIT</w:t>
            </w:r>
          </w:p>
        </w:tc>
        <w:tc>
          <w:tcPr>
            <w:tcW w:type="dxa" w:w="237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Supplier / Admin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Starts travel timer and ETA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Gate in</w:t>
            </w:r>
          </w:p>
        </w:tc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GATE_IN</w:t>
            </w:r>
          </w:p>
        </w:tc>
        <w:tc>
          <w:tcPr>
            <w:tcW w:type="dxa" w:w="23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Security / Admin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Records site arrival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Unloading</w:t>
            </w:r>
          </w:p>
        </w:tc>
        <w:tc>
          <w:tcPr>
            <w:tcW w:type="dxa" w:w="18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UNLOADING</w:t>
            </w:r>
          </w:p>
        </w:tc>
        <w:tc>
          <w:tcPr>
            <w:tcW w:type="dxa" w:w="237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Warehouse / Admin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Starts unloading activity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Received</w:t>
            </w:r>
          </w:p>
        </w:tc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RECEIVED</w:t>
            </w:r>
          </w:p>
        </w:tc>
        <w:tc>
          <w:tcPr>
            <w:tcW w:type="dxa" w:w="23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Warehouse / Admin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Records receiving completion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Gate out</w:t>
            </w:r>
          </w:p>
        </w:tc>
        <w:tc>
          <w:tcPr>
            <w:tcW w:type="dxa" w:w="18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GATE_OUT</w:t>
            </w:r>
          </w:p>
        </w:tc>
        <w:tc>
          <w:tcPr>
            <w:tcW w:type="dxa" w:w="237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Security / Admin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Ends site turnaround timer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Tracked durations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Trip to Gate in - supplier transit against the stored no-traffic route estimate.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Gate in to Unloading - site waiting time before unloading begins.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Unloading to Received - receiving work duration.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Received to Gate out - post-receipt exit time.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Gate in to Gate out - total vehicle time inside the site.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05 / ACCESS MODEL</w:t>
      </w:r>
    </w:p>
    <w:p>
      <w:pPr>
        <w:pStyle w:val="Heading1"/>
        <w:keepNext/>
      </w:pPr>
      <w:r>
        <w:t>Roles, visibility and responsibilities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2304"/>
        <w:gridCol w:w="5112"/>
      </w:tblGrid>
      <w:tr>
        <w:trPr>
          <w:tblHeader w:val="true"/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Data scope</w:t>
            </w:r>
          </w:p>
        </w:tc>
        <w:tc>
          <w:tcPr>
            <w:tcW w:type="dxa" w:w="51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Main responsibility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Administrator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All suppliers</w:t>
            </w:r>
          </w:p>
        </w:tc>
        <w:tc>
          <w:tcPr>
            <w:tcW w:type="dxa" w:w="51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Import, company decision, accounts, catalogs, routes, all scans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Planner</w:t>
            </w:r>
          </w:p>
        </w:tc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All suppliers</w:t>
            </w:r>
          </w:p>
        </w:tc>
        <w:tc>
          <w:tcPr>
            <w:tcW w:type="dxa" w:w="511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Import, conflict resolution, company decision, reports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Production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All suppliers</w:t>
            </w:r>
          </w:p>
        </w:tc>
        <w:tc>
          <w:tcPr>
            <w:tcW w:type="dxa" w:w="51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Company decision, monitoring, schedule, history, reports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Supplier</w:t>
            </w:r>
          </w:p>
        </w:tc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Linked company only</w:t>
            </w:r>
          </w:p>
        </w:tc>
        <w:tc>
          <w:tcPr>
            <w:tcW w:type="dxa" w:w="511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Respond, confirm trucks, scan Trip, verify own email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Driver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Linked company only</w:t>
            </w:r>
          </w:p>
        </w:tc>
        <w:tc>
          <w:tcPr>
            <w:tcW w:type="dxa" w:w="51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Read-only schedule, monitoring, QR entries, history and reports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Security</w:t>
            </w:r>
          </w:p>
        </w:tc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Active deliveries</w:t>
            </w:r>
          </w:p>
        </w:tc>
        <w:tc>
          <w:tcPr>
            <w:tcW w:type="dxa" w:w="5112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Gate in and Gate out scans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Warehouse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Active deliveries</w:t>
            </w:r>
          </w:p>
        </w:tc>
        <w:tc>
          <w:tcPr>
            <w:tcW w:type="dxa" w:w="5112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Unloading and Received scans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246BFD"/>
              <w:left w:val="single" w:sz="10" w:color="246BFD"/>
              <w:bottom w:val="single" w:sz="10" w:color="246BFD"/>
              <w:right w:val="single" w:sz="10" w:color="246BFD"/>
              <w:insideH w:val="single" w:sz="10" w:color="246BFD"/>
              <w:insideV w:val="single" w:sz="10" w:color="246BFD"/>
            </w:tcBorders>
            <w:shd w:fill="EDF4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246BFD"/>
                <w:sz w:val="18"/>
              </w:rPr>
              <w:t>DEFENSE IN DEPTH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20"/>
              </w:rPr>
              <w:t>The interface hides unauthorized controls, but every sensitive API route repeats role and supplier-ownership checks. UI visibility alone is never treated as authorization.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Supplier data protection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Supplier and Driver bootstrap responses contain only their linked supplier's shipments.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Supplier-facing items expose material code, quantity, UOM, site and week - not material descriptions, PO details or source-sheet metadata.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A Supplier cannot scan or open another supplier's delivery by changing an ID or QR value.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06 / WHAT THE SYSTEM DOES</w:t>
      </w:r>
    </w:p>
    <w:p>
      <w:pPr>
        <w:pStyle w:val="Heading1"/>
        <w:keepNext/>
      </w:pPr>
      <w:r>
        <w:t>Functional capability map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4"/>
        <w:gridCol w:w="7056"/>
      </w:tblGrid>
      <w:tr>
        <w:trPr>
          <w:tblHeader w:val="true"/>
          <w:cantSplit/>
        </w:trPr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05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Implemented behavior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Accounts</w:t>
            </w:r>
          </w:p>
        </w:tc>
        <w:tc>
          <w:tcPr>
            <w:tcW w:type="dxa" w:w="705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Create role accounts, link suppliers/drivers, verify email, delete with admin password while retaining records.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SDS import</w:t>
            </w:r>
          </w:p>
        </w:tc>
        <w:tc>
          <w:tcPr>
            <w:tcW w:type="dxa" w:w="705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Read common spreadsheet formats, accept incomplete useful rows, check supplier accounts, compare fingerprints and review conflicts.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Supplier response</w:t>
            </w:r>
          </w:p>
        </w:tc>
        <w:tc>
          <w:tcPr>
            <w:tcW w:type="dxa" w:w="705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Accept schedule or propose one alternative with a mandatory reason and complete time window.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Company review</w:t>
            </w:r>
          </w:p>
        </w:tc>
        <w:tc>
          <w:tcPr>
            <w:tcW w:type="dxa" w:w="705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Approve or reject supplier alternatives with a full-page comparison and notification trail.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Truck allocation</w:t>
            </w:r>
          </w:p>
        </w:tc>
        <w:tc>
          <w:tcPr>
            <w:tcW w:type="dxa" w:w="705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Confirm one truck at a time, validate international phone, prevent duplicate plates and one-code-to-two-truck assignment.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Schedule</w:t>
            </w:r>
          </w:p>
        </w:tc>
        <w:tc>
          <w:tcPr>
            <w:tcW w:type="dxa" w:w="705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Day/week views, compact 24-hour calendar, pending and approved visual separation; SDS remains source of truth.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Monitoring</w:t>
            </w:r>
          </w:p>
        </w:tc>
        <w:tc>
          <w:tcPr>
            <w:tcW w:type="dxa" w:w="705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Approved active trucks ordered by process progress, date-range filtering and ETA after Trip.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QR stations</w:t>
            </w:r>
          </w:p>
        </w:tc>
        <w:tc>
          <w:tcPr>
            <w:tcW w:type="dxa" w:w="705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Camera, USB scanner or manual entry with role-specific ordered state changes.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8"/>
              </w:rPr>
              <w:t>History and reports</w:t>
            </w:r>
          </w:p>
        </w:tc>
        <w:tc>
          <w:tcPr>
            <w:tcW w:type="dxa" w:w="705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8"/>
              </w:rPr>
              <w:t>Retained outcomes, detailed record view, supplier filters and styled Excel export.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07 / TECHNICAL DESIGN</w:t>
      </w:r>
    </w:p>
    <w:p>
      <w:pPr>
        <w:pStyle w:val="Heading1"/>
        <w:keepNext/>
      </w:pPr>
      <w:r>
        <w:t>Architecture and data boundaries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3" name="Picture 3" descr="DockFlow web, API, JSON, external services and security boundary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Primary data collections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671"/>
        <w:gridCol w:w="3744"/>
      </w:tblGrid>
      <w:tr>
        <w:trPr>
          <w:tblHeader w:val="true"/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7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Sensitive contents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users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Identity, role and supplier link</w:t>
            </w:r>
          </w:p>
        </w:tc>
        <w:tc>
          <w:tcPr>
            <w:tcW w:type="dxa" w:w="37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bcrypt password hash, email verification state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suppliers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Company, material catalog and route</w:t>
            </w:r>
          </w:p>
        </w:tc>
        <w:tc>
          <w:tcPr>
            <w:tcW w:type="dxa" w:w="37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Origin address and coordinates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shipments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Proposal, booking, truck and scan lifecycle</w:t>
            </w:r>
          </w:p>
        </w:tc>
        <w:tc>
          <w:tcPr>
            <w:tcW w:type="dxa" w:w="37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Driver name and phone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notifications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Per-user app alerts</w:t>
            </w:r>
          </w:p>
        </w:tc>
        <w:tc>
          <w:tcPr>
            <w:tcW w:type="dxa" w:w="37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Decision messages and read timestamp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importBatches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Import totals and delivery result</w:t>
            </w:r>
          </w:p>
        </w:tc>
        <w:tc>
          <w:tcPr>
            <w:tcW w:type="dxa" w:w="37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Filename and notification summary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audit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Business-action trail</w:t>
            </w:r>
          </w:p>
        </w:tc>
        <w:tc>
          <w:tcPr>
            <w:tcW w:type="dxa" w:w="374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Actor, action, shipment and detail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settings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Site, schedule and sequence</w:t>
            </w:r>
          </w:p>
        </w:tc>
        <w:tc>
          <w:tcPr>
            <w:tcW w:type="dxa" w:w="374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Receiving address and coordinates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E2A23A"/>
              <w:left w:val="single" w:sz="10" w:color="E2A23A"/>
              <w:bottom w:val="single" w:sz="10" w:color="E2A23A"/>
              <w:right w:val="single" w:sz="10" w:color="E2A23A"/>
              <w:insideH w:val="single" w:sz="10" w:color="E2A23A"/>
              <w:insideV w:val="single" w:sz="10" w:color="E2A23A"/>
            </w:tcBorders>
            <w:shd w:fill="FFF6E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E2A23A"/>
                <w:sz w:val="18"/>
              </w:rPr>
              <w:t>STORAGE REALITY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20"/>
              </w:rPr>
              <w:t>PostgreSQL is optional in this trial and is not the business-data store. Deliveries, accounts, suppliers and notifications still live in JSON.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08 / PROTECTION MODEL</w:t>
      </w:r>
    </w:p>
    <w:p>
      <w:pPr>
        <w:pStyle w:val="Heading1"/>
        <w:keepNext/>
      </w:pPr>
      <w:r>
        <w:t>Security controls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71"/>
        <w:gridCol w:w="3888"/>
      </w:tblGrid>
      <w:tr>
        <w:trPr>
          <w:tblHeader w:val="true"/>
          <w:cantSplit/>
        </w:trPr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8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Passwords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bcrypt cost 10</w:t>
            </w:r>
          </w:p>
        </w:tc>
        <w:tc>
          <w:tcPr>
            <w:tcW w:type="dxa" w:w="38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Plain passwords are not stored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Access tokens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JWT, default 15 minutes</w:t>
            </w:r>
          </w:p>
        </w:tc>
        <w:tc>
          <w:tcPr>
            <w:tcW w:type="dxa" w:w="38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Short-lived API authorization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Refresh tokens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HttpOnly SameSite=Strict cookie, default 7 days</w:t>
            </w:r>
          </w:p>
        </w:tc>
        <w:tc>
          <w:tcPr>
            <w:tcW w:type="dxa" w:w="38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Browser JavaScript cannot read the refresh token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Rotation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Old refresh token revoked on use</w:t>
            </w:r>
          </w:p>
        </w:tc>
        <w:tc>
          <w:tcPr>
            <w:tcW w:type="dxa" w:w="38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Captured older token cannot be reused indefinitely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CORS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Explicit origins plus optional private-LAN allowance</w:t>
            </w:r>
          </w:p>
        </w:tc>
        <w:tc>
          <w:tcPr>
            <w:tcW w:type="dxa" w:w="38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Unknown public browser origins receive 403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Rate limits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API 300/min; failed login 10/15 min; refresh 30/15 min</w:t>
            </w:r>
          </w:p>
        </w:tc>
        <w:tc>
          <w:tcPr>
            <w:tcW w:type="dxa" w:w="38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Excess calls receive 429 until window reset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Headers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Helmet</w:t>
            </w:r>
          </w:p>
        </w:tc>
        <w:tc>
          <w:tcPr>
            <w:tcW w:type="dxa" w:w="38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Browser receives common hardening headers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Validation</w:t>
            </w:r>
          </w:p>
        </w:tc>
        <w:tc>
          <w:tcPr>
            <w:tcW w:type="dxa" w:w="367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Server-side fields, file limits and transition checks</w:t>
            </w:r>
          </w:p>
        </w:tc>
        <w:tc>
          <w:tcPr>
            <w:tcW w:type="dxa" w:w="38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Handcrafted requests cannot bypass workflow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Request trace</w:t>
            </w:r>
          </w:p>
        </w:tc>
        <w:tc>
          <w:tcPr>
            <w:tcW w:type="dxa" w:w="367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X-Request-ID and optional session summaries</w:t>
            </w:r>
          </w:p>
        </w:tc>
        <w:tc>
          <w:tcPr>
            <w:tcW w:type="dxa" w:w="38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Client errors can be matched to server activity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Secret handling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SMTP_USER and SMTP_APP_PASSWORD belong only in the private server .env file.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Use a Google App Password, not the mailbox's normal password.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JWT, access-token and refresh-token secrets must be different long random values.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Production must use HTTPS, COOKIE_SECURE=true and explicit public origins.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09 / QUALITY ATTRIBUTES</w:t>
      </w:r>
    </w:p>
    <w:p>
      <w:pPr>
        <w:pStyle w:val="Heading1"/>
        <w:keepNext/>
      </w:pPr>
      <w:r>
        <w:t>Non-functional requirements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5"/>
        <w:gridCol w:w="5400"/>
        <w:gridCol w:w="2304"/>
      </w:tblGrid>
      <w:tr>
        <w:trPr>
          <w:tblHeader w:val="true"/>
          <w:cantSplit/>
        </w:trPr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54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Current measure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Security</w:t>
            </w:r>
          </w:p>
        </w:tc>
        <w:tc>
          <w:tcPr>
            <w:tcW w:type="dxa" w:w="54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Role checks, supplier scope, token rotation, CORS, rate limits, secret separation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Implemented for trial</w:t>
            </w:r>
          </w:p>
        </w:tc>
      </w:tr>
      <w:tr>
        <w:trPr>
          <w:cantSplit/>
        </w:trPr>
        <w:tc>
          <w:tcPr>
            <w:tcW w:type="dxa" w:w="165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Privacy</w:t>
            </w:r>
          </w:p>
        </w:tc>
        <w:tc>
          <w:tcPr>
            <w:tcW w:type="dxa" w:w="54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Supplier-safe responses and no material descriptions/source metadata</w:t>
            </w:r>
          </w:p>
        </w:tc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Implemented</w:t>
            </w:r>
          </w:p>
        </w:tc>
      </w:tr>
      <w:tr>
        <w:trPr>
          <w:cantSplit/>
        </w:trPr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Reliability</w:t>
            </w:r>
          </w:p>
        </w:tc>
        <w:tc>
          <w:tcPr>
            <w:tcW w:type="dxa" w:w="54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Queued JSON updates, atomic rename and idempotent import comparison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Single API process</w:t>
            </w:r>
          </w:p>
        </w:tc>
      </w:tr>
      <w:tr>
        <w:trPr>
          <w:cantSplit/>
        </w:trPr>
        <w:tc>
          <w:tcPr>
            <w:tcW w:type="dxa" w:w="165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Performance</w:t>
            </w:r>
          </w:p>
        </w:tc>
        <w:tc>
          <w:tcPr>
            <w:tcW w:type="dxa" w:w="54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Static Next build, compact bootstrap and 30-second notification polling</w:t>
            </w:r>
          </w:p>
        </w:tc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Small-site trial target</w:t>
            </w:r>
          </w:p>
        </w:tc>
      </w:tr>
      <w:tr>
        <w:trPr>
          <w:cantSplit/>
        </w:trPr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Usability</w:t>
            </w:r>
          </w:p>
        </w:tc>
        <w:tc>
          <w:tcPr>
            <w:tcW w:type="dxa" w:w="54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Responsive layouts, role navigation, full-page decisions, light/dark themes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Implemented; continue UAT</w:t>
            </w:r>
          </w:p>
        </w:tc>
      </w:tr>
      <w:tr>
        <w:trPr>
          <w:cantSplit/>
        </w:trPr>
        <w:tc>
          <w:tcPr>
            <w:tcW w:type="dxa" w:w="165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Maintainability</w:t>
            </w:r>
          </w:p>
        </w:tc>
        <w:tc>
          <w:tcPr>
            <w:tcW w:type="dxa" w:w="54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Typed React models and isolated parser, mailer, store and DB modules</w:t>
            </w:r>
          </w:p>
        </w:tc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Automated integration coverage</w:t>
            </w:r>
          </w:p>
        </w:tc>
      </w:tr>
      <w:tr>
        <w:trPr>
          <w:cantSplit/>
        </w:trPr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Observability</w:t>
            </w:r>
          </w:p>
        </w:tc>
        <w:tc>
          <w:tcPr>
            <w:tcW w:type="dxa" w:w="54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Request IDs and optional summarized PostgreSQL activity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No central alerting yet</w:t>
            </w:r>
          </w:p>
        </w:tc>
      </w:tr>
      <w:tr>
        <w:trPr>
          <w:cantSplit/>
        </w:trPr>
        <w:tc>
          <w:tcPr>
            <w:tcW w:type="dxa" w:w="165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Portability</w:t>
            </w:r>
          </w:p>
        </w:tc>
        <w:tc>
          <w:tcPr>
            <w:tcW w:type="dxa" w:w="540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npm and Docker workflows with environment configuration</w:t>
            </w:r>
          </w:p>
        </w:tc>
        <w:tc>
          <w:tcPr>
            <w:tcW w:type="dxa" w:w="2304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Local, LAN and proxy-ready</w:t>
            </w:r>
          </w:p>
        </w:tc>
      </w:tr>
      <w:tr>
        <w:trPr>
          <w:cantSplit/>
        </w:trPr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Accessibility</w:t>
            </w:r>
          </w:p>
        </w:tc>
        <w:tc>
          <w:tcPr>
            <w:tcW w:type="dxa" w:w="540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Labels, semantic controls and keyboard-close modals</w:t>
            </w:r>
          </w:p>
        </w:tc>
        <w:tc>
          <w:tcPr>
            <w:tcW w:type="dxa" w:w="2304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Formal WCAG audit pending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10 / INTEGRATION SURFACE</w:t>
      </w:r>
    </w:p>
    <w:p>
      <w:pPr>
        <w:pStyle w:val="Heading1"/>
        <w:keepNext/>
      </w:pPr>
      <w:r>
        <w:t>API reference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60"/>
        <w:gridCol w:w="2088"/>
        <w:gridCol w:w="3311"/>
      </w:tblGrid>
      <w:tr>
        <w:trPr>
          <w:tblHeader w:val="true"/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POST /api/auth/login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Public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Issue access and refresh session</w:t>
            </w:r>
          </w:p>
        </w:tc>
      </w:tr>
      <w:tr>
        <w:trPr>
          <w:cantSplit/>
        </w:trPr>
        <w:tc>
          <w:tcPr>
            <w:tcW w:type="dxa" w:w="396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POST /api/auth/refresh</w:t>
            </w:r>
          </w:p>
        </w:tc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Cookie</w:t>
            </w:r>
          </w:p>
        </w:tc>
        <w:tc>
          <w:tcPr>
            <w:tcW w:type="dxa" w:w="331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Rotate refresh token</w:t>
            </w:r>
          </w:p>
        </w:tc>
      </w:tr>
      <w:tr>
        <w:trPr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GET /api/bootstrap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Authenticated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Return role-scoped application state</w:t>
            </w:r>
          </w:p>
        </w:tc>
      </w:tr>
      <w:tr>
        <w:trPr>
          <w:cantSplit/>
        </w:trPr>
        <w:tc>
          <w:tcPr>
            <w:tcW w:type="dxa" w:w="396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PATCH /api/notifications/:id/read</w:t>
            </w:r>
          </w:p>
        </w:tc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Owner</w:t>
            </w:r>
          </w:p>
        </w:tc>
        <w:tc>
          <w:tcPr>
            <w:tcW w:type="dxa" w:w="331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Mark app alert read</w:t>
            </w:r>
          </w:p>
        </w:tc>
      </w:tr>
      <w:tr>
        <w:trPr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POST /api/imports/excel/preview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Admin / Planner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Parse, validate and compare SDS</w:t>
            </w:r>
          </w:p>
        </w:tc>
      </w:tr>
      <w:tr>
        <w:trPr>
          <w:cantSplit/>
        </w:trPr>
        <w:tc>
          <w:tcPr>
            <w:tcW w:type="dxa" w:w="396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POST /api/imports/excel/commit</w:t>
            </w:r>
          </w:p>
        </w:tc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Admin / Planner</w:t>
            </w:r>
          </w:p>
        </w:tc>
        <w:tc>
          <w:tcPr>
            <w:tcW w:type="dxa" w:w="331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Apply reviewed import and email suppliers</w:t>
            </w:r>
          </w:p>
        </w:tc>
      </w:tr>
      <w:tr>
        <w:trPr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PATCH /api/shipments/:id/supplier-response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Supplier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Accept load or propose alternative</w:t>
            </w:r>
          </w:p>
        </w:tc>
      </w:tr>
      <w:tr>
        <w:trPr>
          <w:cantSplit/>
        </w:trPr>
        <w:tc>
          <w:tcPr>
            <w:tcW w:type="dxa" w:w="396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PATCH /api/shipments/:id/company-decision</w:t>
            </w:r>
          </w:p>
        </w:tc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Admin / Planner / Production</w:t>
            </w:r>
          </w:p>
        </w:tc>
        <w:tc>
          <w:tcPr>
            <w:tcW w:type="dxa" w:w="331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Approve or reject alternative</w:t>
            </w:r>
          </w:p>
        </w:tc>
      </w:tr>
      <w:tr>
        <w:trPr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POST /api/shipments/scan-stage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Station role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Record QR movement</w:t>
            </w:r>
          </w:p>
        </w:tc>
      </w:tr>
      <w:tr>
        <w:trPr>
          <w:cantSplit/>
        </w:trPr>
        <w:tc>
          <w:tcPr>
            <w:tcW w:type="dxa" w:w="396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GET /api/shipments/:id/qr.svg</w:t>
            </w:r>
          </w:p>
        </w:tc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Authorized viewer</w:t>
            </w:r>
          </w:p>
        </w:tc>
        <w:tc>
          <w:tcPr>
            <w:tcW w:type="dxa" w:w="331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Protected QR image</w:t>
            </w:r>
          </w:p>
        </w:tc>
      </w:tr>
      <w:tr>
        <w:trPr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GET /api/shipments/:id/booking.pdf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Authorized viewer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Protected booking PDF</w:t>
            </w:r>
          </w:p>
        </w:tc>
      </w:tr>
      <w:tr>
        <w:trPr>
          <w:cantSplit/>
        </w:trPr>
        <w:tc>
          <w:tcPr>
            <w:tcW w:type="dxa" w:w="396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PATCH /api/settings/site-address</w:t>
            </w:r>
          </w:p>
        </w:tc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Admin</w:t>
            </w:r>
          </w:p>
        </w:tc>
        <w:tc>
          <w:tcPr>
            <w:tcW w:type="dxa" w:w="331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Save and geocode destination</w:t>
            </w:r>
          </w:p>
        </w:tc>
      </w:tr>
      <w:tr>
        <w:trPr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PATCH /api/suppliers/:id/route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Admin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Calculate no-traffic supplier route</w:t>
            </w:r>
          </w:p>
        </w:tc>
      </w:tr>
      <w:tr>
        <w:trPr>
          <w:cantSplit/>
        </w:trPr>
        <w:tc>
          <w:tcPr>
            <w:tcW w:type="dxa" w:w="396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POST /api/users</w:t>
            </w:r>
          </w:p>
        </w:tc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Admin</w:t>
            </w:r>
          </w:p>
        </w:tc>
        <w:tc>
          <w:tcPr>
            <w:tcW w:type="dxa" w:w="331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Create account</w:t>
            </w:r>
          </w:p>
        </w:tc>
      </w:tr>
      <w:tr>
        <w:trPr>
          <w:cantSplit/>
        </w:trPr>
        <w:tc>
          <w:tcPr>
            <w:tcW w:type="dxa" w:w="39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DELETE /api/users/:id</w:t>
            </w:r>
          </w:p>
        </w:tc>
        <w:tc>
          <w:tcPr>
            <w:tcW w:type="dxa" w:w="208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Admin + password</w:t>
            </w:r>
          </w:p>
        </w:tc>
        <w:tc>
          <w:tcPr>
            <w:tcW w:type="dxa" w:w="3311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Delete login, retain records</w:t>
            </w:r>
          </w:p>
        </w:tc>
      </w:tr>
      <w:tr>
        <w:trPr>
          <w:cantSplit/>
        </w:trPr>
        <w:tc>
          <w:tcPr>
            <w:tcW w:type="dxa" w:w="396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GET /api/reports/export.xlsx</w:t>
            </w:r>
          </w:p>
        </w:tc>
        <w:tc>
          <w:tcPr>
            <w:tcW w:type="dxa" w:w="208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Report roles</w:t>
            </w:r>
          </w:p>
        </w:tc>
        <w:tc>
          <w:tcPr>
            <w:tcW w:type="dxa" w:w="3311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Download scoped Excel report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E2A23A"/>
              <w:left w:val="single" w:sz="10" w:color="E2A23A"/>
              <w:bottom w:val="single" w:sz="10" w:color="E2A23A"/>
              <w:right w:val="single" w:sz="10" w:color="E2A23A"/>
              <w:insideH w:val="single" w:sz="10" w:color="E2A23A"/>
              <w:insideV w:val="single" w:sz="10" w:color="E2A23A"/>
            </w:tcBorders>
            <w:shd w:fill="FFF6E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E2A23A"/>
                <w:sz w:val="18"/>
              </w:rPr>
              <w:t>COMPATIBILITY NOTE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20"/>
              </w:rPr>
              <w:t>Legacy availability and manual schedule endpoints remain in the API, but the current Schedule UI is read-only and SDS-driven.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11 / OPERATING GUIDE</w:t>
      </w:r>
    </w:p>
    <w:p>
      <w:pPr>
        <w:pStyle w:val="Heading1"/>
        <w:keepNext/>
      </w:pPr>
      <w:r>
        <w:t>Deployment and verification</w:t>
      </w:r>
    </w:p>
    <w:p>
      <w:pPr>
        <w:pStyle w:val="Heading2"/>
        <w:keepNext/>
      </w:pPr>
      <w:r>
        <w:t>Docker deployment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18A899"/>
              <w:left w:val="single" w:sz="10" w:color="18A899"/>
              <w:bottom w:val="single" w:sz="10" w:color="18A899"/>
              <w:right w:val="single" w:sz="10" w:color="18A899"/>
              <w:insideH w:val="single" w:sz="10" w:color="18A899"/>
              <w:insideV w:val="single" w:sz="10" w:color="18A899"/>
            </w:tcBorders>
            <w:shd w:fill="0B1E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18A899"/>
                <w:sz w:val="18"/>
              </w:rPr>
              <w:t>COMMANDS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Copy-Item .env.example .env</w:t>
              <w:br/>
              <w:t>Edit the private .env values</w:t>
              <w:br/>
              <w:t>docker compose up --build -d</w:t>
              <w:br/>
              <w:t>docker compose ps</w:t>
              <w:br/>
              <w:t>docker compose logs -f api web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63D"/>
        </w:rPr>
        <w:t>Open http://localhost:5059. For another device on the LAN, use the host PC's LAN IP and allow port 5059 through the firewall. The API container remains internal to the Compose network.</w:t>
      </w:r>
    </w:p>
    <w:p>
      <w:pPr>
        <w:pStyle w:val="Heading2"/>
        <w:keepNext/>
      </w:pPr>
      <w:r>
        <w:t>Automated verification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246BFD"/>
              <w:left w:val="single" w:sz="10" w:color="246BFD"/>
              <w:bottom w:val="single" w:sz="10" w:color="246BFD"/>
              <w:right w:val="single" w:sz="10" w:color="246BFD"/>
              <w:insideH w:val="single" w:sz="10" w:color="246BFD"/>
              <w:insideV w:val="single" w:sz="10" w:color="246BFD"/>
            </w:tcBorders>
            <w:shd w:fill="EDF4FF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246BFD"/>
                <w:sz w:val="18"/>
              </w:rPr>
              <w:t>COMMAND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20"/>
              </w:rPr>
              <w:t>npm.cmd test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Spreadsheet formats, missing values, exact times, duplicate-safe comparison and conflict decisions.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CORS allowed/blocked origins, authentication, refresh rotation and supplier data scoping.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Supplier acceptance, multi-truck allocation, company approval/rejection and app notifications.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Protected QR, one-page PDF, ETA at Trip, ordered station scans and Excel export.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Production build and TypeScript compilation.</w:t>
      </w:r>
    </w:p>
    <w:p>
      <w:pPr>
        <w:pStyle w:val="Heading2"/>
        <w:keepNext/>
      </w:pPr>
      <w:r>
        <w:t>Manual UAT scenario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1.  Import one SDS proposal for a verified supplier.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2.  Supplier proposes another time with a reason.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3.  Production approves it and supplier confirms the truck.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4.  Verify email, in-app alert, QR, PDF, Monitoring and report entry.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5.  Scan Trip, Gate in, Unloading, Received and Gate out; inspect timers and History.</w:t>
      </w:r>
    </w:p>
    <w:p>
      <w:pPr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6.  Repeat with company rejection and verify the supplier receives the company reason.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12 / NEXT MILESTONES</w:t>
      </w:r>
    </w:p>
    <w:p>
      <w:pPr>
        <w:pStyle w:val="Heading1"/>
        <w:keepNext/>
      </w:pPr>
      <w:r>
        <w:t>Production roadmap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15"/>
        <w:gridCol w:w="936"/>
        <w:gridCol w:w="4968"/>
        <w:gridCol w:w="1440"/>
      </w:tblGrid>
      <w:tr>
        <w:trPr>
          <w:tblHeader w:val="true"/>
          <w:cantSplit/>
        </w:trPr>
        <w:tc>
          <w:tcPr>
            <w:tcW w:type="dxa" w:w="201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Roadmap phase</w:t>
            </w:r>
          </w:p>
        </w:tc>
        <w:tc>
          <w:tcPr>
            <w:tcW w:type="dxa" w:w="93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When</w:t>
            </w:r>
          </w:p>
        </w:tc>
        <w:tc>
          <w:tcPr>
            <w:tcW w:type="dxa" w:w="496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44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201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Phase 1 - Trial</w:t>
            </w:r>
          </w:p>
        </w:tc>
        <w:tc>
          <w:tcPr>
            <w:tcW w:type="dxa" w:w="93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Now</w:t>
            </w:r>
          </w:p>
        </w:tc>
        <w:tc>
          <w:tcPr>
            <w:tcW w:type="dxa" w:w="496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JSON workflow, role UIs, SDS comparison, decisions, QR, ETA, email and reports</w:t>
            </w:r>
          </w:p>
        </w:tc>
        <w:tc>
          <w:tcPr>
            <w:tcW w:type="dxa" w:w="144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Complete / UAT</w:t>
            </w:r>
          </w:p>
        </w:tc>
      </w:tr>
      <w:tr>
        <w:trPr>
          <w:cantSplit/>
        </w:trPr>
        <w:tc>
          <w:tcPr>
            <w:tcW w:type="dxa" w:w="201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Phase 2 - Data hardening</w:t>
            </w:r>
          </w:p>
        </w:tc>
        <w:tc>
          <w:tcPr>
            <w:tcW w:type="dxa" w:w="93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Next</w:t>
            </w:r>
          </w:p>
        </w:tc>
        <w:tc>
          <w:tcPr>
            <w:tcW w:type="dxa" w:w="496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Move users, suppliers, shipments, notifications and audit to PostgreSQL; add migrations and backups</w:t>
            </w:r>
          </w:p>
        </w:tc>
        <w:tc>
          <w:tcPr>
            <w:tcW w:type="dxa" w:w="144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Highest priority</w:t>
            </w:r>
          </w:p>
        </w:tc>
      </w:tr>
      <w:tr>
        <w:trPr>
          <w:cantSplit/>
        </w:trPr>
        <w:tc>
          <w:tcPr>
            <w:tcW w:type="dxa" w:w="201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Phase 3 - Service reliability</w:t>
            </w:r>
          </w:p>
        </w:tc>
        <w:tc>
          <w:tcPr>
            <w:tcW w:type="dxa" w:w="93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Next</w:t>
            </w:r>
          </w:p>
        </w:tc>
        <w:tc>
          <w:tcPr>
            <w:tcW w:type="dxa" w:w="496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Durable email outbox/retry, private object storage, malware scanning, shared Redis rate limits</w:t>
            </w:r>
          </w:p>
        </w:tc>
        <w:tc>
          <w:tcPr>
            <w:tcW w:type="dxa" w:w="144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Required for scale</w:t>
            </w:r>
          </w:p>
        </w:tc>
      </w:tr>
      <w:tr>
        <w:trPr>
          <w:cantSplit/>
        </w:trPr>
        <w:tc>
          <w:tcPr>
            <w:tcW w:type="dxa" w:w="201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Phase 4 - Secure deployment</w:t>
            </w:r>
          </w:p>
        </w:tc>
        <w:tc>
          <w:tcPr>
            <w:tcW w:type="dxa" w:w="93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Before internet</w:t>
            </w:r>
          </w:p>
        </w:tc>
        <w:tc>
          <w:tcPr>
            <w:tcW w:type="dxa" w:w="496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HTTPS reverse proxy, secure cookies, explicit CORS, secret manager, password reset and MFA</w:t>
            </w:r>
          </w:p>
        </w:tc>
        <w:tc>
          <w:tcPr>
            <w:tcW w:type="dxa" w:w="1440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Release gate</w:t>
            </w:r>
          </w:p>
        </w:tc>
      </w:tr>
      <w:tr>
        <w:trPr>
          <w:cantSplit/>
        </w:trPr>
        <w:tc>
          <w:tcPr>
            <w:tcW w:type="dxa" w:w="201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6"/>
              </w:rPr>
              <w:t>Phase 5 - Live operations</w:t>
            </w:r>
          </w:p>
        </w:tc>
        <w:tc>
          <w:tcPr>
            <w:tcW w:type="dxa" w:w="93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After pilot</w:t>
            </w:r>
          </w:p>
        </w:tc>
        <w:tc>
          <w:tcPr>
            <w:tcW w:type="dxa" w:w="496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WebSocket/SSE alerts, traffic-aware ETA, dashboards, SLA alerts and analytics</w:t>
            </w:r>
          </w:p>
        </w:tc>
        <w:tc>
          <w:tcPr>
            <w:tcW w:type="dxa" w:w="144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6"/>
              </w:rPr>
              <w:t>Optimization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Known limitations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JSON supports one API instance only and is not safe for horizontal scaling.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With PostgreSQL disabled, refresh sessions reset whenever the API restarts.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App alerts poll every 30 seconds rather than using real-time push.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Email is best effort; business state saves even when SMTP fails.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Public ETA requires internet and has no live traffic.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MFA, password reset, formal penetration testing, malware scanning and WCAG audit are still pending.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10" w:color="18A899"/>
              <w:left w:val="single" w:sz="10" w:color="18A899"/>
              <w:bottom w:val="single" w:sz="10" w:color="18A899"/>
              <w:right w:val="single" w:sz="10" w:color="18A899"/>
              <w:insideH w:val="single" w:sz="10" w:color="18A899"/>
              <w:insideV w:val="single" w:sz="10" w:color="18A899"/>
            </w:tcBorders>
            <w:shd w:fill="0B1E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18A899"/>
                <w:sz w:val="18"/>
              </w:rPr>
              <w:t>SENIOR-REVIEW CONCLUSION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The trial proves the end-to-end business flow and enforces it in the API. Production readiness depends mainly on shared durable storage, reliable background jobs, HTTPS/security operations and formal testing.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18A899"/>
          <w:sz w:val="18"/>
        </w:rPr>
        <w:t>APPENDIX / CONFIGURATION</w:t>
      </w:r>
    </w:p>
    <w:p>
      <w:pPr>
        <w:pStyle w:val="Heading1"/>
        <w:keepNext/>
      </w:pPr>
      <w:r>
        <w:t>Environment checklist</w:t>
      </w:r>
    </w:p>
    <w:p>
      <w:pPr>
        <w:pStyle w:val="Heading2"/>
        <w:keepNext/>
      </w:pPr>
      <w:r>
        <w:t>Production-critical settings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28"/>
        <w:gridCol w:w="4176"/>
        <w:gridCol w:w="1655"/>
      </w:tblGrid>
      <w:tr>
        <w:trPr>
          <w:tblHeader w:val="true"/>
          <w:cantSplit/>
        </w:trPr>
        <w:tc>
          <w:tcPr>
            <w:tcW w:type="dxa" w:w="352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41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Expected value</w:t>
            </w:r>
          </w:p>
        </w:tc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  <w:shd w:fill="0B1E3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</w:tr>
      <w:tr>
        <w:trPr>
          <w:cantSplit/>
        </w:trPr>
        <w:tc>
          <w:tcPr>
            <w:tcW w:type="dxa" w:w="352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ACCESS_TOKEN_SECRET</w:t>
            </w:r>
          </w:p>
        </w:tc>
        <w:tc>
          <w:tcPr>
            <w:tcW w:type="dxa" w:w="41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Long random access-token key</w:t>
            </w:r>
          </w:p>
        </w:tc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Secret</w:t>
            </w:r>
          </w:p>
        </w:tc>
      </w:tr>
      <w:tr>
        <w:trPr>
          <w:cantSplit/>
        </w:trPr>
        <w:tc>
          <w:tcPr>
            <w:tcW w:type="dxa" w:w="352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REFRESH_TOKEN_SECRET</w:t>
            </w:r>
          </w:p>
        </w:tc>
        <w:tc>
          <w:tcPr>
            <w:tcW w:type="dxa" w:w="417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Different long random refresh-token key</w:t>
            </w:r>
          </w:p>
        </w:tc>
        <w:tc>
          <w:tcPr>
            <w:tcW w:type="dxa" w:w="165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Secret</w:t>
            </w:r>
          </w:p>
        </w:tc>
      </w:tr>
      <w:tr>
        <w:trPr>
          <w:cantSplit/>
        </w:trPr>
        <w:tc>
          <w:tcPr>
            <w:tcW w:type="dxa" w:w="352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APP_ORIGIN / CORS_ORIGINS</w:t>
            </w:r>
          </w:p>
        </w:tc>
        <w:tc>
          <w:tcPr>
            <w:tcW w:type="dxa" w:w="41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Exact HTTPS DockFlow origin</w:t>
            </w:r>
          </w:p>
        </w:tc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Configuration</w:t>
            </w:r>
          </w:p>
        </w:tc>
      </w:tr>
      <w:tr>
        <w:trPr>
          <w:cantSplit/>
        </w:trPr>
        <w:tc>
          <w:tcPr>
            <w:tcW w:type="dxa" w:w="352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ALLOW_PRIVATE_NETWORK_ORIGINS</w:t>
            </w:r>
          </w:p>
        </w:tc>
        <w:tc>
          <w:tcPr>
            <w:tcW w:type="dxa" w:w="417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false for public deployment</w:t>
            </w:r>
          </w:p>
        </w:tc>
        <w:tc>
          <w:tcPr>
            <w:tcW w:type="dxa" w:w="165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Security</w:t>
            </w:r>
          </w:p>
        </w:tc>
      </w:tr>
      <w:tr>
        <w:trPr>
          <w:cantSplit/>
        </w:trPr>
        <w:tc>
          <w:tcPr>
            <w:tcW w:type="dxa" w:w="352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COOKIE_SECURE</w:t>
            </w:r>
          </w:p>
        </w:tc>
        <w:tc>
          <w:tcPr>
            <w:tcW w:type="dxa" w:w="41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true behind HTTPS</w:t>
            </w:r>
          </w:p>
        </w:tc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Security</w:t>
            </w:r>
          </w:p>
        </w:tc>
      </w:tr>
      <w:tr>
        <w:trPr>
          <w:cantSplit/>
        </w:trPr>
        <w:tc>
          <w:tcPr>
            <w:tcW w:type="dxa" w:w="352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SMTP_USER</w:t>
            </w:r>
          </w:p>
        </w:tc>
        <w:tc>
          <w:tcPr>
            <w:tcW w:type="dxa" w:w="417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Dedicated sender mailbox</w:t>
            </w:r>
          </w:p>
        </w:tc>
        <w:tc>
          <w:tcPr>
            <w:tcW w:type="dxa" w:w="165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Secret-adjacent</w:t>
            </w:r>
          </w:p>
        </w:tc>
      </w:tr>
      <w:tr>
        <w:trPr>
          <w:cantSplit/>
        </w:trPr>
        <w:tc>
          <w:tcPr>
            <w:tcW w:type="dxa" w:w="3528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SMTP_APP_PASSWORD</w:t>
            </w:r>
          </w:p>
        </w:tc>
        <w:tc>
          <w:tcPr>
            <w:tcW w:type="dxa" w:w="4176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Google App Password</w:t>
            </w:r>
          </w:p>
        </w:tc>
        <w:tc>
          <w:tcPr>
            <w:tcW w:type="dxa" w:w="1655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Secret</w:t>
            </w:r>
          </w:p>
        </w:tc>
      </w:tr>
      <w:tr>
        <w:trPr>
          <w:cantSplit/>
        </w:trPr>
        <w:tc>
          <w:tcPr>
            <w:tcW w:type="dxa" w:w="3528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263D"/>
                <w:sz w:val="17"/>
              </w:rPr>
              <w:t>TZ</w:t>
            </w:r>
          </w:p>
        </w:tc>
        <w:tc>
          <w:tcPr>
            <w:tcW w:type="dxa" w:w="4176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Asia/Manila</w:t>
            </w:r>
          </w:p>
        </w:tc>
        <w:tc>
          <w:tcPr>
            <w:tcW w:type="dxa" w:w="1655"/>
            <w:shd w:fill="F8FAFC"/>
            <w:tcMar>
              <w:top w:w="45" w:type="dxa"/>
              <w:start w:w="90" w:type="dxa"/>
              <w:bottom w:w="45" w:type="dxa"/>
              <w:end w:w="90" w:type="dxa"/>
            </w:tcMar>
            <w:tcBorders>
              <w:top w:val="single" w:sz="6" w:color="D8E1ED"/>
              <w:left w:val="single" w:sz="6" w:color="D8E1ED"/>
              <w:bottom w:val="single" w:sz="6" w:color="D8E1ED"/>
              <w:right w:val="single" w:sz="6" w:color="D8E1ED"/>
              <w:insideH w:val="single" w:sz="6" w:color="D8E1ED"/>
              <w:insideV w:val="single" w:sz="6" w:color="D8E1ED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63D"/>
                <w:sz w:val="17"/>
              </w:rPr>
              <w:t>Operations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Final handoff checklist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Change every seeded trial credential.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Back up the data directory and uploaded-document volume.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Test supplier email verification, SDS change mail and company decision mail.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Test ETA from a saved destination and supplier origin.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Run npm.cmd test and confirm a successful Docker healthcheck.</w:t>
      </w:r>
    </w:p>
    <w:p>
      <w:pPr>
        <w:pStyle w:val="ListBullet"/>
        <w:spacing w:after="60" w:line="276" w:lineRule="auto"/>
        <w:ind w:left="540" w:hanging="271"/>
      </w:pPr>
      <w:r>
        <w:rPr>
          <w:rFonts w:ascii="Aptos" w:hAnsi="Aptos"/>
          <w:color w:val="17263D"/>
          <w:sz w:val="20"/>
        </w:rPr>
        <w:t>Complete UAT for every role before enabling external access.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07089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ptos" w:hAnsi="Aptos"/>
      <w:color w:val="1726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6BF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F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E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0" w:hanging="271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DockFlow Technical &amp; Workflow Report</dc:title>
  <dc:subject>Architecture, operational flow, security, deployment and production roadmap</dc:subject>
  <dc:creator>DockFlow Project Team</dc:creator>
  <cp:keywords>DockFlow, SDS, delivery scheduling, QR, workflow, security,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