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E75B6" w:sz="18"/>
          <w:bottom w:val="single" w:color="D5E8F0" w:sz="4"/>
        </w:pBdr>
        <w:shd w:fill="1F3864" w:val="clear"/>
        <w:spacing w:after="0" w:before="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Bangladesh Community Health Screening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color w:val="D5E8F0"/>
          <w:sz w:val="24"/>
          <w:szCs w:val="24"/>
        </w:rPr>
        <w:t xml:space="preserve">Preprocessing &amp; Feature Selection — Summary Report</w:t>
      </w:r>
    </w:p>
    <w:p>
      <w:pPr>
        <w:shd w:fill="1F3864" w:val="clear"/>
        <w:spacing w:after="160" w:before="60"/>
        <w:jc w:val="center"/>
      </w:pPr>
      <w:r>
        <w:rPr>
          <w:rFonts w:ascii="Arial" w:cs="Arial" w:eastAsia="Arial" w:hAnsi="Arial"/>
          <w:color w:val="BDD7EE"/>
          <w:sz w:val="18"/>
          <w:szCs w:val="18"/>
        </w:rPr>
        <w:t xml:space="preserve">Dataset: test-dataset.xlsx   |   29,999 rows × 34 columns   |   Community health vitals, Bangladesh</w:t>
      </w:r>
    </w:p>
    <w:p>
      <w:pPr>
        <w:pBdr>
          <w:bottom w:val="single" w:color="2E75B6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3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rows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29,999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columns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Female / 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77% / 23%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Geographic unions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unions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– 100 yrs (after fix)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Dominant income 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Lower class (66.6%)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Hypertensive patients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1,575 (5.3%)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Diabetic patients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601 (2.0%)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Missing cells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333,065 (32.65%)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Exact duplicate rows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Missing Data Analysis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Missing data is not uniform — it is concentrated in measurement-specific columns, creating overlapping sparse sub-datasets within the main dataset.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Column(s)</w:t>
            </w:r>
          </w:p>
        </w:tc>
        <w:tc>
          <w:tcPr>
            <w:tcW w:type="dxa" w:w="14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  <w:tc>
          <w:tcPr>
            <w:tcW w:type="dxa" w:w="14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Missing</w:t>
            </w:r>
          </w:p>
        </w:tc>
        <w:tc>
          <w:tcPr>
            <w:tcW w:type="dxa" w:w="37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MUAC / RESULT_STAT_MUAC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29,925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99.75%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DROPPED — unusable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HEIGHT / WEIGHT / BMI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28,871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96.2%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Subset-only analysis; indicator columns added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SUGAR / TAG_NAME / RESULT_STAT_SUGAR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28,416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94.7%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Subset-only; indicator column added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SPO2 / RESULT_STAT_SPO2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25,654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85.5%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Indicator column added; excluded from full-data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father_name / mother_name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4,438–4,452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14.8%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DROPPED (also 73% placeholder zeros)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SYSTOLIC / DIASTOLIC / PULSE_RATE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2,399–2,544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8"/>
                <w:szCs w:val="18"/>
              </w:rPr>
              <w:t xml:space="preserve">Imputed — gender-stratified median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Preprocessing Steps Applied  (17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00"/>
        <w:gridCol w:w="6400"/>
      </w:tblGrid>
      <w:tr>
        <w:tc>
          <w:tcPr>
            <w:tcW w:type="dxa" w:w="3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64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Redundant index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Dropped Unnamed: 0 — leftover DataFrame export artifact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Zero-variance column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Dropped is_poor — constant 0 across all 29,999 rows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Near-empty columns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Dropped MUAC &amp; RESULT_STAT_MUAC (99.75% missing)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PII name columns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Dropped profile_name, father_name, mother_name — no predictive value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Birthday timezone noise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Stripped time component from birthday; normalized to date-only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 / birthday mismatch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Recomputed age from birthday using reference date 2020-01-01 (survey period)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Impossible ages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188 rows where age = 0 or age &gt; 100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Clinical outliers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Clipped vitals: BP [60–220]/[40–130], Pulse [30–200], SpO2 [70–100], BMI [10–60]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Name placeholder zeros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Replaced '0' / '0.0' sentinel strings in disability &amp; name cols with NaN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Ordinal text encoding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total_income mapped to integers 0–3 (Lower → Upper class)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Boolean inconsistency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Standardized diabetic / profile_hypertensive from True/False to 0/1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Sugar label format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Normalized RESULT_STAT_SUGAR labels (casing, hyphens, typos)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Missingness indicators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_measured binary flag for HEIGHT, WEIGHT, BMI, SUGAR, SPO2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BP / Pulse imputation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8% missing → gender-stratified median imputation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BP classification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Recomputed RESULT_STAT_BP from cleaned SYSTOLIC/DIASTOLIC values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 grouping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age_group feature: Child/Teen, Young adult, Middle-aged, Senior, Elderly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 imbalance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Oversampled minority (hypertensive) to 50/50 for ML training only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E75B6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Feature Selection — Column Exclusion Rationale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Of the original 34 columns, 24 were excluded before feature importance analysis. The 10 retained features are present for ≥90% of rows and carry genuine health/demographic signal.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Excluded column(s)</w:t>
            </w:r>
          </w:p>
        </w:tc>
        <w:tc>
          <w:tcPr>
            <w:tcW w:type="dxa" w:w="7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excluded from feature selection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profile_name, father_name, mother_name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PII — personally identifiable, zero predictive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household_id, user_id, Unnamed: 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Identifier columns — not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birthday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Superseded by recomputed 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is_poor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Constant — zero variance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RESULT_STAT_BP/SUGAR/BMI/PR/SPO2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labels from raw vitals — redundant leakage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TAG_NAME, RESULT_STAT_MUAC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94–100% missing — too sparse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HEIGHT, WEIGHT, BMI, SUGAR, SPO2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&gt;85% missing — only 1,100–4,300 valid rows; sparse sub-analysis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union_name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Geographic grouping, not a health predictor in this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disabilities_name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Mostly null/placeholder; high cardinality with low class balance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Feature Importance Results  (5 methods, target: Hypertension)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Target: profile_hypertensive  |  Positive rate: 5.3% (1,575 / 29,811)  |  Class imbalance handled by oversampling for ML methods.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900"/>
        <w:gridCol w:w="1240"/>
        <w:gridCol w:w="1240"/>
        <w:gridCol w:w="1240"/>
        <w:gridCol w:w="1240"/>
        <w:gridCol w:w="1200"/>
        <w:gridCol w:w="940"/>
      </w:tblGrid>
      <w:tr>
        <w:tc>
          <w:tcPr>
            <w:tcW w:type="dxa" w:w="3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Pearson r</w:t>
            </w:r>
          </w:p>
        </w:tc>
        <w:tc>
          <w:tcPr>
            <w:tcW w:type="dxa" w:w="12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Point-Biserial</w:t>
            </w:r>
          </w:p>
        </w:tc>
        <w:tc>
          <w:tcPr>
            <w:tcW w:type="dxa" w:w="12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 MDI</w:t>
            </w:r>
          </w:p>
        </w:tc>
        <w:tc>
          <w:tcPr>
            <w:tcW w:type="dxa" w:w="12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Permutation</w:t>
            </w:r>
          </w:p>
        </w:tc>
        <w:tc>
          <w:tcPr>
            <w:tcW w:type="dxa" w:w="1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Boruta</w:t>
            </w:r>
          </w:p>
        </w:tc>
        <w:tc>
          <w:tcPr>
            <w:tcW w:type="dxa" w:w="9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Rank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Systolic BP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+0.337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+0.337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0.2814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Diastolic BP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+0.269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+0.269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0.2209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1.8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+0.163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+0.163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0.1732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2.6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Diabetic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+0.098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+0.098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0.0811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3.8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Cardiovascular disease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+0.077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+0.077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0.0634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Had stroke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+0.052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+0.052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0.0512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Pulse rate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+0.031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+0.031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0.0623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Income level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+0.024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+0.024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0.0498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Gender (F=1)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-0.018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-0.018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0.0312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Freedom fighter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+0.003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+0.003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0.0085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❌ Rejected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10.0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 Key Findings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Top features</w:t>
            </w:r>
          </w:p>
        </w:tc>
        <w:tc>
          <w:tcPr>
            <w:tcW w:type="dxa" w:w="79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Systolic BP, Diastolic BP, and Age are the three most important features, consistent across all 5 methods. Systolic/Diastolic directly define hypertension — treat with care to avoid target leakage in predictive models.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Comorbidities</w:t>
            </w:r>
          </w:p>
        </w:tc>
        <w:tc>
          <w:tcPr>
            <w:tcW w:type="dxa" w:w="7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Diabetic status, cardiovascular disease, and stroke history are confirmed by Boruta as all-relevant features with meaningful independent signal beyond vital signs.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Weak feature</w:t>
            </w:r>
          </w:p>
        </w:tc>
        <w:tc>
          <w:tcPr>
            <w:tcW w:type="dxa" w:w="792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Freedom fighter status is consistently the weakest feature (rank 10/10) and was rejected by Boruta. It should be dropped in downstream modelling.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Data gaps</w:t>
            </w:r>
          </w:p>
        </w:tc>
        <w:tc>
          <w:tcPr>
            <w:tcW w:type="dxa" w:w="792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BMI, blood glucose, and SpO2 are clinically important predictors but are 85–97% missing. Collecting these measurements for a larger proportion of patients would significantly improve model quality.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Methods used in feature importance analysis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Pearson Correlation — measures linear association; quick statistical baseline.   |   Point-Biserial — correct correlation coefficient for continuous vs binary target.   |   Cramér's V — chi-squared association for categorical features.   |   Random Forest MDI — Gini impurity reduction across 300 trees; captures non-linear effects.   |   Permutation Importance — shuffles each feature 30× on held-out test set, measures ROC-AUC drop; corrects MDI bias.   |   Boruta — all-relevant wrapper around RF; labels each feature Confirmed ✅ / Tentative ⚠️ / Rejected ❌.</w:t>
            </w:r>
          </w:p>
        </w:tc>
      </w:tr>
    </w:tbl>
    <w:sectPr>
      <w:footerReference w:type="default" r:id="rId7"/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026"/>
      </w:tabs>
      <w:spacing w:before="60"/>
    </w:pPr>
    <w:r>
      <w:rPr>
        <w:rFonts w:ascii="Arial" w:cs="Arial" w:eastAsia="Arial" w:hAnsi="Arial"/>
        <w:color w:val="595959"/>
        <w:sz w:val="16"/>
        <w:szCs w:val="16"/>
      </w:rPr>
      <w:t xml:space="preserve">Community Health Screening — Preprocessing &amp; Feature Selection Report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2026-05-29T20:09:15.048Z</dcterms:created>
  <dcterms:modified xsi:type="dcterms:W3CDTF">2026-05-29T20:09:15.048Z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