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45C0" w14:textId="223BF320" w:rsidR="00C5779B" w:rsidRPr="00782B4F" w:rsidRDefault="00000000">
      <w:pPr>
        <w:pStyle w:val="Title"/>
        <w:spacing w:after="240"/>
        <w:jc w:val="center"/>
        <w:rPr>
          <w:color w:val="auto"/>
        </w:rPr>
      </w:pPr>
      <w:r w:rsidRPr="00782B4F">
        <w:rPr>
          <w:rFonts w:ascii="Times New Roman" w:eastAsia="Times New Roman" w:hAnsi="Times New Roman"/>
          <w:color w:val="auto"/>
        </w:rPr>
        <w:t xml:space="preserve">Cover Letter </w:t>
      </w:r>
      <w:r w:rsidR="00347CC0">
        <w:rPr>
          <w:rFonts w:ascii="Times New Roman" w:eastAsia="Times New Roman" w:hAnsi="Times New Roman"/>
          <w:color w:val="auto"/>
        </w:rPr>
        <w:t xml:space="preserve">- </w:t>
      </w:r>
      <w:r w:rsidRPr="00782B4F">
        <w:rPr>
          <w:rFonts w:ascii="Times New Roman" w:eastAsia="Times New Roman" w:hAnsi="Times New Roman"/>
          <w:color w:val="auto"/>
        </w:rPr>
        <w:t>Applied Acoustics</w:t>
      </w:r>
    </w:p>
    <w:p w14:paraId="3C0DA7C0" w14:textId="77777777" w:rsidR="00C5779B" w:rsidRDefault="00000000">
      <w:r>
        <w:t>Dear Editor,</w:t>
      </w:r>
    </w:p>
    <w:p w14:paraId="72E931C9" w14:textId="77777777" w:rsidR="00C5779B" w:rsidRDefault="00000000">
      <w:r>
        <w:t>We submit our manuscript "Lightweight CPU-bound convolutional neural networks for acoustic anomaly detection of industrial machinery under severe noise: spectral representation, class imbalance, and hardware-decoupled deployment" for consideration as a research article in Applied Acoustics.</w:t>
      </w:r>
    </w:p>
    <w:p w14:paraId="7727DF55" w14:textId="77777777" w:rsidR="00C5779B" w:rsidRDefault="00000000">
      <w:r>
        <w:t>The paper presents a systematic experimental study of supervised acoustic anomaly detection on the MIMII benchmark at the extreme −6 dB signal-to-noise operating point, where the published autoencoder baseline attains an AUC of only ≈0.64. Its contributions are directly relevant to the journal's readership in machinery acoustics and acoustic signal processing:</w:t>
      </w:r>
    </w:p>
    <w:p w14:paraId="4FAFAEB2" w14:textId="77777777" w:rsidR="00C5779B" w:rsidRDefault="00000000">
      <w:pPr>
        <w:pStyle w:val="ListNumber"/>
      </w:pPr>
      <w:r>
        <w:t>We isolate and explain a failure mode in which the most class-imbalanced machine category (pneumatic valves, 7.7:1) collapses to majority-class prediction, and show that recovery requires the joint application of log-Mel spectral input and class-weighted loss — cepstral (MFCC) features remain collapsed even when re-weighted, because the DCT discards the inter-band co-occurrence structure of broadband valve transients.</w:t>
      </w:r>
    </w:p>
    <w:p w14:paraId="21CDD562" w14:textId="77777777" w:rsidR="00C5779B" w:rsidRDefault="00000000">
      <w:pPr>
        <w:pStyle w:val="ListNumber"/>
      </w:pPr>
      <w:r>
        <w:t>We demonstrate that single-run results for severely imbalanced categories are seed-unstable, and therefore report a ten-seed protocol with bootstrap confidence intervals, partial AUC, and calibrated decision thresholds — a methodological caution we believe is of broad value to the anomalous sound detection community.</w:t>
      </w:r>
    </w:p>
    <w:p w14:paraId="707FC799" w14:textId="77777777" w:rsidR="00C5779B" w:rsidRDefault="00000000">
      <w:pPr>
        <w:pStyle w:val="ListNumber"/>
      </w:pPr>
      <w:r>
        <w:t>We benchmark deployment on a commodity six-core CPU shared with a fully loaded GPU visual-inspection workload, showing ~500 frames per second of acoustic inference on two CPU threads with zero video-memory usage and at most single-digit interference — evidence for practical hardware-decoupled multimodal condition monitoring at the industrial edge.</w:t>
      </w:r>
    </w:p>
    <w:p w14:paraId="71191EDB" w14:textId="77777777" w:rsidR="00C5779B" w:rsidRDefault="00000000">
      <w:r>
        <w:t>The manuscript additionally reports architecture, representation, and SNR ablations, a convolutional-autoencoder reproduction under identical data handling, and leave-one-machine-ID-out cross-validation that transparently delimits generalization to unseen machine units.</w:t>
      </w:r>
    </w:p>
    <w:p w14:paraId="6BC1B583" w14:textId="77777777" w:rsidR="00C5779B" w:rsidRDefault="00000000">
      <w:r>
        <w:t>This work is original, has not been published, and is not under consideration elsewhere. All authors approved the submission and declare no competing interests. The MIMII dataset is publicly available; our code and experiment logs are available to reviewers.</w:t>
      </w:r>
    </w:p>
    <w:p w14:paraId="015D4978" w14:textId="77777777" w:rsidR="00C5779B" w:rsidRDefault="00000000">
      <w:r>
        <w:rPr>
          <w:b/>
        </w:rPr>
        <w:t>Suggested reviewers:</w:t>
      </w:r>
      <w:r>
        <w:t xml:space="preserve"> researchers active in DCASE Task 2 / machinery anomalous sound detection.</w:t>
      </w:r>
    </w:p>
    <w:p w14:paraId="72D84334" w14:textId="77777777" w:rsidR="00C5779B" w:rsidRDefault="00000000">
      <w:r>
        <w:t>Sincerely,</w:t>
      </w:r>
      <w:r>
        <w:br/>
        <w:t>Tao Zhang (corresponding author), on behalf of the authors</w:t>
      </w:r>
      <w:r>
        <w:br/>
        <w:t>Department of Mechanical Engineering,</w:t>
      </w:r>
      <w:r>
        <w:br/>
        <w:t>Huai'an University, Huai'an, Jiangsu, China</w:t>
      </w:r>
    </w:p>
    <w:sectPr w:rsidR="00C577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524491">
    <w:abstractNumId w:val="8"/>
  </w:num>
  <w:num w:numId="2" w16cid:durableId="1416248645">
    <w:abstractNumId w:val="6"/>
  </w:num>
  <w:num w:numId="3" w16cid:durableId="1240557258">
    <w:abstractNumId w:val="5"/>
  </w:num>
  <w:num w:numId="4" w16cid:durableId="1128360307">
    <w:abstractNumId w:val="4"/>
  </w:num>
  <w:num w:numId="5" w16cid:durableId="1623919519">
    <w:abstractNumId w:val="7"/>
  </w:num>
  <w:num w:numId="6" w16cid:durableId="492649444">
    <w:abstractNumId w:val="3"/>
  </w:num>
  <w:num w:numId="7" w16cid:durableId="1149589190">
    <w:abstractNumId w:val="2"/>
  </w:num>
  <w:num w:numId="8" w16cid:durableId="697510642">
    <w:abstractNumId w:val="1"/>
  </w:num>
  <w:num w:numId="9" w16cid:durableId="47658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CC0"/>
    <w:rsid w:val="006C52F2"/>
    <w:rsid w:val="00782B4F"/>
    <w:rsid w:val="00AA1D8D"/>
    <w:rsid w:val="00B47730"/>
    <w:rsid w:val="00C577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292F7"/>
  <w14:defaultImageDpi w14:val="300"/>
  <w15:docId w15:val="{4B18A4A6-DD5A-4FD8-A475-2A7F07A5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Applied Acoustics</dc:title>
  <dc:subject>Applied Acoustics manuscript submission cover letter</dc:subject>
  <dc:creator/>
  <cp:keywords/>
  <dc:description/>
  <cp:lastModifiedBy>Rifat Sarkar</cp:lastModifiedBy>
  <cp:revision>3</cp:revision>
  <dcterms:created xsi:type="dcterms:W3CDTF">2013-12-23T23:15:00Z</dcterms:created>
  <dcterms:modified xsi:type="dcterms:W3CDTF">2026-07-06T13:22:00Z</dcterms:modified>
  <cp:category/>
</cp:coreProperties>
</file>