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Highlights</w:t>
      </w:r>
    </w:p>
    <w:p>
      <w:r>
        <w:t>Leakage-Free, Monotonic, and Uncertainty-Calibrated Bearing RUL Prediction for Reliability-Centered Maintenance</w:t>
      </w:r>
    </w:p>
    <w:p>
      <w:pPr>
        <w:pStyle w:val="ListBullet"/>
      </w:pPr>
      <w:r>
        <w:t>Leakage-free two-stage protocol prevents test-bearing model-selection bias.</w:t>
      </w:r>
    </w:p>
    <w:p>
      <w:pPr>
        <w:pStyle w:val="ListBullet"/>
      </w:pPr>
      <w:r>
        <w:t>Soft PGMC regularizer is decoupled from hard PAVA/RTRM/CES post-processing guarantees.</w:t>
      </w:r>
    </w:p>
    <w:p>
      <w:pPr>
        <w:pStyle w:val="ListBullet"/>
      </w:pPr>
      <w:r>
        <w:t>Leak-free calibration raises interval coverage from 59.9% to 89.1%, halving missed detections.</w:t>
      </w:r>
    </w:p>
    <w:p>
      <w:pPr>
        <w:pStyle w:val="ListBullet"/>
      </w:pPr>
      <w:r>
        <w:t>Alarm-timing analysis: the best-MAE method (PAVA) is not the best-decision method.</w:t>
      </w:r>
    </w:p>
    <w:p>
      <w:pPr>
        <w:pStyle w:val="ListBullet"/>
      </w:pPr>
      <w:r>
        <w:t>Compact 0.19M-parameter dual-stream estimator; zero-shot cross-condition transfer remains unresolved.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