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632DB" w14:textId="70AF9586" w:rsidR="009E19F2" w:rsidRPr="00B87C45" w:rsidRDefault="009E19F2" w:rsidP="003819F8">
      <w:pPr>
        <w:spacing w:line="480" w:lineRule="auto"/>
        <w:rPr>
          <w:b/>
          <w:bCs/>
          <w:sz w:val="28"/>
          <w:szCs w:val="28"/>
          <w:u w:val="single"/>
        </w:rPr>
      </w:pPr>
      <w:r w:rsidRPr="00B87C45">
        <w:rPr>
          <w:b/>
          <w:bCs/>
          <w:sz w:val="28"/>
          <w:szCs w:val="28"/>
          <w:u w:val="single"/>
        </w:rPr>
        <w:t>Ev Registration in the last 10 years</w:t>
      </w:r>
    </w:p>
    <w:p w14:paraId="7175650F" w14:textId="77777777" w:rsidR="00F21899" w:rsidRPr="00F21899" w:rsidRDefault="00F21899" w:rsidP="00F21899">
      <w:pPr>
        <w:spacing w:line="480" w:lineRule="auto"/>
        <w:ind w:firstLine="720"/>
      </w:pPr>
      <w:r w:rsidRPr="00F21899">
        <w:t>Between 2014 and 2018, electric vehicle (EV) registrations experienced a consistent and significant upward trend. Starting with 3,268 registrations in 2014, the numbers steadily increased over the following years. By 2016, registrations had risen to 5,000, showing a solid growth rate. However, the most notable surge occurred between 2016 and 2018, when the number of EV registrations more than doubled, reaching 10,484 by 2018. This increase represents a remarkable growth of approximately 220.8% over just four years, highlighting a major shift toward electric vehicles during that period.</w:t>
      </w:r>
    </w:p>
    <w:p w14:paraId="3FB2D3CE" w14:textId="77777777" w:rsidR="00F21899" w:rsidRPr="00F21899" w:rsidRDefault="00F21899" w:rsidP="00F21899">
      <w:pPr>
        <w:spacing w:line="480" w:lineRule="auto"/>
        <w:ind w:firstLine="720"/>
      </w:pPr>
      <w:r w:rsidRPr="00F21899">
        <w:t>Despite this impressive growth, the number of EV registrations took a dip in 2019, falling to 8,814 registrations. This decline marked a temporary setback, but the market quickly recovered in 2020. The number of registrations rebounded to 10,004, signaling a steady recovery and renewed interest in EVs.</w:t>
      </w:r>
    </w:p>
    <w:p w14:paraId="4A745A48" w14:textId="284B6990" w:rsidR="00F21899" w:rsidRPr="004B7419" w:rsidRDefault="00F21899" w:rsidP="00F21899">
      <w:pPr>
        <w:spacing w:line="480" w:lineRule="auto"/>
        <w:ind w:firstLine="720"/>
      </w:pPr>
      <w:r w:rsidRPr="00F21899">
        <w:t xml:space="preserve">Starting in 2020, the pace of growth for EV registrations began to accelerate, with significant year-over-year increases. From 2020 to 2021, the increase was 47.54%, a substantial rise in just one year. This sharp increase signaled a growing consumer preference for electric </w:t>
      </w:r>
      <w:r w:rsidRPr="004B7419">
        <w:t>vehicles, possibly driven</w:t>
      </w:r>
      <w:r w:rsidRPr="00F21899">
        <w:t xml:space="preserve"> by environmental concerns</w:t>
      </w:r>
      <w:r w:rsidRPr="004B7419">
        <w:t xml:space="preserve">. </w:t>
      </w:r>
      <w:r w:rsidRPr="00F21899">
        <w:t>The following year, 2022, saw another impressive growth rate of 44.13%, further solidifying the momentum of the EV market.</w:t>
      </w:r>
    </w:p>
    <w:p w14:paraId="422CE7EB" w14:textId="77F4C950" w:rsidR="00F21899" w:rsidRPr="00F21899" w:rsidRDefault="00F21899" w:rsidP="00F21899">
      <w:pPr>
        <w:spacing w:line="480" w:lineRule="auto"/>
        <w:ind w:firstLine="720"/>
      </w:pPr>
      <w:r w:rsidRPr="004B7419">
        <w:t>The most striking growth came between 2022 and 2023 when the number of EV registrations surged from 21,275 to 37,806—a remarkable 77.7% increase in just one year. This significant growth underscores the growing acceptance of EVs, likely due to advancements in technology and increasing awareness of climate change.</w:t>
      </w:r>
    </w:p>
    <w:p w14:paraId="52D5FD1C" w14:textId="77777777" w:rsidR="00F21899" w:rsidRPr="004B7419" w:rsidRDefault="00F21899" w:rsidP="00E4272F">
      <w:pPr>
        <w:rPr>
          <w:sz w:val="40"/>
          <w:szCs w:val="40"/>
        </w:rPr>
      </w:pPr>
    </w:p>
    <w:p w14:paraId="7D01AF58" w14:textId="060D23B3" w:rsidR="004F449B" w:rsidRPr="00B87C45" w:rsidRDefault="007240D3" w:rsidP="002D5E31">
      <w:pPr>
        <w:spacing w:line="480" w:lineRule="auto"/>
        <w:rPr>
          <w:rFonts w:asciiTheme="majorHAnsi" w:hAnsiTheme="majorHAnsi" w:cs="ADLaM Display"/>
          <w:b/>
          <w:bCs/>
          <w:sz w:val="28"/>
          <w:szCs w:val="28"/>
          <w:u w:val="single"/>
        </w:rPr>
      </w:pPr>
      <w:r w:rsidRPr="00B87C45">
        <w:rPr>
          <w:rFonts w:asciiTheme="majorHAnsi" w:hAnsiTheme="majorHAnsi" w:cs="ADLaM Display"/>
          <w:b/>
          <w:bCs/>
          <w:sz w:val="28"/>
          <w:szCs w:val="28"/>
          <w:u w:val="single"/>
        </w:rPr>
        <w:lastRenderedPageBreak/>
        <w:t>T</w:t>
      </w:r>
      <w:r w:rsidR="00F21899" w:rsidRPr="00B87C45">
        <w:rPr>
          <w:rFonts w:asciiTheme="majorHAnsi" w:hAnsiTheme="majorHAnsi" w:cs="ADLaM Display"/>
          <w:b/>
          <w:bCs/>
          <w:sz w:val="28"/>
          <w:szCs w:val="28"/>
          <w:u w:val="single"/>
        </w:rPr>
        <w:t>w</w:t>
      </w:r>
      <w:r w:rsidR="004F449B" w:rsidRPr="00B87C45">
        <w:rPr>
          <w:rFonts w:asciiTheme="majorHAnsi" w:hAnsiTheme="majorHAnsi" w:cs="ADLaM Display"/>
          <w:b/>
          <w:bCs/>
          <w:sz w:val="28"/>
          <w:szCs w:val="28"/>
          <w:u w:val="single"/>
        </w:rPr>
        <w:t xml:space="preserve">o </w:t>
      </w:r>
      <w:r w:rsidRPr="00B87C45">
        <w:rPr>
          <w:rFonts w:asciiTheme="majorHAnsi" w:hAnsiTheme="majorHAnsi" w:cs="ADLaM Display"/>
          <w:b/>
          <w:bCs/>
          <w:sz w:val="28"/>
          <w:szCs w:val="28"/>
          <w:u w:val="single"/>
        </w:rPr>
        <w:t>T</w:t>
      </w:r>
      <w:r w:rsidR="004F449B" w:rsidRPr="00B87C45">
        <w:rPr>
          <w:rFonts w:asciiTheme="majorHAnsi" w:hAnsiTheme="majorHAnsi" w:cs="ADLaM Display"/>
          <w:b/>
          <w:bCs/>
          <w:sz w:val="28"/>
          <w:szCs w:val="28"/>
          <w:u w:val="single"/>
        </w:rPr>
        <w:t xml:space="preserve">ypes of </w:t>
      </w:r>
      <w:r w:rsidRPr="00B87C45">
        <w:rPr>
          <w:rFonts w:asciiTheme="majorHAnsi" w:hAnsiTheme="majorHAnsi" w:cs="ADLaM Display"/>
          <w:b/>
          <w:bCs/>
          <w:sz w:val="28"/>
          <w:szCs w:val="28"/>
          <w:u w:val="single"/>
        </w:rPr>
        <w:t>E</w:t>
      </w:r>
      <w:r w:rsidR="00B87C45">
        <w:rPr>
          <w:rFonts w:asciiTheme="majorHAnsi" w:hAnsiTheme="majorHAnsi" w:cs="ADLaM Display"/>
          <w:b/>
          <w:bCs/>
          <w:sz w:val="28"/>
          <w:szCs w:val="28"/>
          <w:u w:val="single"/>
        </w:rPr>
        <w:t>V</w:t>
      </w:r>
    </w:p>
    <w:p w14:paraId="62489CD2" w14:textId="73C6D781" w:rsidR="002D5E31" w:rsidRPr="002D5E31" w:rsidRDefault="002D5E31" w:rsidP="002D5E31">
      <w:pPr>
        <w:spacing w:line="480" w:lineRule="auto"/>
        <w:rPr>
          <w:sz w:val="24"/>
          <w:szCs w:val="24"/>
        </w:rPr>
      </w:pPr>
      <w:r w:rsidRPr="002D5E31">
        <w:rPr>
          <w:sz w:val="24"/>
          <w:szCs w:val="24"/>
        </w:rPr>
        <w:t>In the initial stages of EV adoption, residents/consumers showed a slight preference for BEVs over PHEVs, though this preference was not very pronounced until 2015. Between 2014 and 2017, both BEVs and PHEVs had low and similar registration numbers.</w:t>
      </w:r>
    </w:p>
    <w:p w14:paraId="16B521F2" w14:textId="2846A2DF" w:rsidR="002D5E31" w:rsidRDefault="002D5E31" w:rsidP="002D5E31">
      <w:pPr>
        <w:spacing w:line="480" w:lineRule="auto"/>
        <w:rPr>
          <w:sz w:val="24"/>
          <w:szCs w:val="24"/>
        </w:rPr>
      </w:pPr>
      <w:r w:rsidRPr="002D5E31">
        <w:rPr>
          <w:sz w:val="24"/>
          <w:szCs w:val="24"/>
        </w:rPr>
        <w:t>After 2017, consumer preference for BEVs became more evident. While the number of BEV registrations consistently increased year by year, PHEV registrations struggled to keep pace. This growing disparity became especially noticeable after 2020, with BEVs gaining significantly more popularity. The widening gap highlights a clear shift in consumer interest toward fully electric vehicles over plug-in hybrids.</w:t>
      </w:r>
      <w:r>
        <w:rPr>
          <w:sz w:val="24"/>
          <w:szCs w:val="24"/>
        </w:rPr>
        <w:t xml:space="preserve"> </w:t>
      </w:r>
      <w:r w:rsidRPr="002D5E31">
        <w:rPr>
          <w:sz w:val="24"/>
          <w:szCs w:val="24"/>
        </w:rPr>
        <w:t>74.8% of residents preferred A</w:t>
      </w:r>
      <w:r>
        <w:rPr>
          <w:sz w:val="24"/>
          <w:szCs w:val="24"/>
        </w:rPr>
        <w:t xml:space="preserve"> </w:t>
      </w:r>
      <w:r w:rsidRPr="002D5E31">
        <w:rPr>
          <w:sz w:val="24"/>
          <w:szCs w:val="24"/>
        </w:rPr>
        <w:t>BEV while 25.2</w:t>
      </w:r>
      <w:r>
        <w:rPr>
          <w:sz w:val="24"/>
          <w:szCs w:val="24"/>
        </w:rPr>
        <w:t>%</w:t>
      </w:r>
      <w:r w:rsidRPr="002D5E31">
        <w:rPr>
          <w:sz w:val="24"/>
          <w:szCs w:val="24"/>
        </w:rPr>
        <w:t xml:space="preserve"> </w:t>
      </w:r>
      <w:r>
        <w:rPr>
          <w:sz w:val="24"/>
          <w:szCs w:val="24"/>
        </w:rPr>
        <w:t>chose</w:t>
      </w:r>
      <w:r w:rsidRPr="002D5E31">
        <w:rPr>
          <w:sz w:val="24"/>
          <w:szCs w:val="24"/>
        </w:rPr>
        <w:t xml:space="preserve"> a PHEV</w:t>
      </w:r>
      <w:r>
        <w:rPr>
          <w:sz w:val="24"/>
          <w:szCs w:val="24"/>
        </w:rPr>
        <w:t>.</w:t>
      </w:r>
    </w:p>
    <w:p w14:paraId="0A65D42A" w14:textId="77777777" w:rsidR="002D5E31" w:rsidRPr="00015301" w:rsidRDefault="002D5E31" w:rsidP="002D5E31">
      <w:pPr>
        <w:spacing w:line="480" w:lineRule="auto"/>
        <w:rPr>
          <w:b/>
          <w:bCs/>
          <w:sz w:val="32"/>
          <w:szCs w:val="32"/>
        </w:rPr>
      </w:pPr>
    </w:p>
    <w:p w14:paraId="4EC457B0" w14:textId="0FCB15FE" w:rsidR="002D5E31" w:rsidRPr="00B87C45" w:rsidRDefault="002D5E31" w:rsidP="00015301">
      <w:pPr>
        <w:spacing w:line="480" w:lineRule="auto"/>
        <w:rPr>
          <w:b/>
          <w:bCs/>
          <w:sz w:val="28"/>
          <w:szCs w:val="28"/>
          <w:u w:val="single"/>
        </w:rPr>
      </w:pPr>
      <w:r w:rsidRPr="00B87C45">
        <w:rPr>
          <w:b/>
          <w:bCs/>
          <w:sz w:val="28"/>
          <w:szCs w:val="28"/>
          <w:u w:val="single"/>
        </w:rPr>
        <w:t xml:space="preserve">Top </w:t>
      </w:r>
      <w:r w:rsidR="007240D3" w:rsidRPr="00B87C45">
        <w:rPr>
          <w:b/>
          <w:bCs/>
          <w:sz w:val="28"/>
          <w:szCs w:val="28"/>
          <w:u w:val="single"/>
        </w:rPr>
        <w:t>T</w:t>
      </w:r>
      <w:r w:rsidRPr="00B87C45">
        <w:rPr>
          <w:b/>
          <w:bCs/>
          <w:sz w:val="28"/>
          <w:szCs w:val="28"/>
          <w:u w:val="single"/>
        </w:rPr>
        <w:t xml:space="preserve">en </w:t>
      </w:r>
      <w:r w:rsidR="009C30B0" w:rsidRPr="00B87C45">
        <w:rPr>
          <w:b/>
          <w:bCs/>
          <w:sz w:val="28"/>
          <w:szCs w:val="28"/>
          <w:u w:val="single"/>
        </w:rPr>
        <w:t>Counties</w:t>
      </w:r>
      <w:r w:rsidRPr="00B87C45">
        <w:rPr>
          <w:b/>
          <w:bCs/>
          <w:sz w:val="28"/>
          <w:szCs w:val="28"/>
          <w:u w:val="single"/>
        </w:rPr>
        <w:t xml:space="preserve"> </w:t>
      </w:r>
    </w:p>
    <w:p w14:paraId="0465BBE7" w14:textId="4AE4E2FE" w:rsidR="006826AE" w:rsidRDefault="00015301" w:rsidP="00015301">
      <w:pPr>
        <w:spacing w:line="480" w:lineRule="auto"/>
        <w:rPr>
          <w:sz w:val="24"/>
          <w:szCs w:val="24"/>
        </w:rPr>
      </w:pPr>
      <w:r w:rsidRPr="00015301">
        <w:rPr>
          <w:sz w:val="24"/>
          <w:szCs w:val="24"/>
        </w:rPr>
        <w:t>King County holds the top spot for the highest number of EV registrations among all counties, with 58,447 vehicles. Snohomish County follows in second place with 14,486 registrations, and Pierce County secures the third position with 11,912. These three counties are part of the greater Seattle metropolitan area, which has some of the highest population densities in Washington State. The dense population in these areas contributes to greater awareness of EV benefits, and stronger adoption rates.</w:t>
      </w:r>
    </w:p>
    <w:p w14:paraId="4BD3F530" w14:textId="1D7215F2" w:rsidR="009C30B0" w:rsidRDefault="00015301" w:rsidP="00015301">
      <w:pPr>
        <w:spacing w:line="480" w:lineRule="auto"/>
        <w:rPr>
          <w:sz w:val="24"/>
          <w:szCs w:val="24"/>
        </w:rPr>
      </w:pPr>
      <w:r>
        <w:rPr>
          <w:sz w:val="24"/>
          <w:szCs w:val="24"/>
        </w:rPr>
        <w:tab/>
      </w:r>
      <w:r w:rsidRPr="00015301">
        <w:rPr>
          <w:sz w:val="24"/>
          <w:szCs w:val="24"/>
        </w:rPr>
        <w:t xml:space="preserve"> </w:t>
      </w:r>
      <w:r>
        <w:rPr>
          <w:sz w:val="24"/>
          <w:szCs w:val="24"/>
        </w:rPr>
        <w:t>C</w:t>
      </w:r>
      <w:r w:rsidRPr="00015301">
        <w:rPr>
          <w:sz w:val="24"/>
          <w:szCs w:val="24"/>
        </w:rPr>
        <w:t>ounties ranked fourth and below, report EV registration counts under 10,000. Skagit County, for instance, holds the 10th position with just 1,779 EVs registered.</w:t>
      </w:r>
    </w:p>
    <w:p w14:paraId="3AC382FD" w14:textId="3CC0A0C8" w:rsidR="009C30B0" w:rsidRPr="009C30B0" w:rsidRDefault="009C30B0" w:rsidP="009C30B0">
      <w:pPr>
        <w:spacing w:line="480" w:lineRule="auto"/>
        <w:rPr>
          <w:b/>
          <w:bCs/>
          <w:sz w:val="28"/>
          <w:szCs w:val="28"/>
          <w:u w:val="single"/>
        </w:rPr>
      </w:pPr>
      <w:r w:rsidRPr="009C30B0">
        <w:rPr>
          <w:b/>
          <w:bCs/>
          <w:sz w:val="28"/>
          <w:szCs w:val="28"/>
          <w:u w:val="single"/>
        </w:rPr>
        <w:lastRenderedPageBreak/>
        <w:t>Conclusion</w:t>
      </w:r>
    </w:p>
    <w:p w14:paraId="56926E7F" w14:textId="53568F47" w:rsidR="004B7419" w:rsidRPr="004B7419" w:rsidRDefault="004B7419" w:rsidP="002C12E9">
      <w:pPr>
        <w:spacing w:line="480" w:lineRule="auto"/>
        <w:ind w:firstLine="720"/>
        <w:rPr>
          <w:sz w:val="24"/>
          <w:szCs w:val="24"/>
        </w:rPr>
      </w:pPr>
      <w:r w:rsidRPr="004B7419">
        <w:rPr>
          <w:sz w:val="24"/>
          <w:szCs w:val="24"/>
        </w:rPr>
        <w:t xml:space="preserve">Residents in Washington State overwhelmingly choose Tesla, Chevrolet, and Nissan as their preferred electric vehicle brands, with Tesla leading the way as the top choice. Across all counties, Tesla accounts for about 41.4% of all EV registrations, significantly outpacing other brands. Chevrolet ranks second, representing approximately 11% of all EVs in the </w:t>
      </w:r>
      <w:r>
        <w:rPr>
          <w:sz w:val="24"/>
          <w:szCs w:val="24"/>
        </w:rPr>
        <w:t>counties</w:t>
      </w:r>
      <w:r w:rsidRPr="004B7419">
        <w:rPr>
          <w:sz w:val="24"/>
          <w:szCs w:val="24"/>
        </w:rPr>
        <w:t>, while Nissan follows closely with 10.4%. In cities, Tesla dominates the market by more than four times the vehicle counts of any other manufacturer.</w:t>
      </w:r>
    </w:p>
    <w:p w14:paraId="2F83E9EC" w14:textId="2336BE27" w:rsidR="002C12E9" w:rsidRDefault="004B7419" w:rsidP="004B7419">
      <w:pPr>
        <w:spacing w:line="480" w:lineRule="auto"/>
        <w:ind w:firstLine="720"/>
        <w:rPr>
          <w:sz w:val="24"/>
          <w:szCs w:val="24"/>
        </w:rPr>
      </w:pPr>
      <w:r w:rsidRPr="004B7419">
        <w:rPr>
          <w:sz w:val="24"/>
          <w:szCs w:val="24"/>
        </w:rPr>
        <w:t xml:space="preserve">The most popular EV models in Washington are Tesla’s Model 3 and Model Y, as well as Nissan’s Leaf. Tesla’s models are the clear favorites, with the Model 3 boasting a count of 17,500 and the Model Y nearing 15,000 registrations. In comparison, the Nissan Leaf has a slightly higher count than 10,000. These figures highlight a strong preference among residents </w:t>
      </w:r>
      <w:r w:rsidR="002C12E9">
        <w:rPr>
          <w:sz w:val="24"/>
          <w:szCs w:val="24"/>
        </w:rPr>
        <w:t>for Tesla’s models</w:t>
      </w:r>
    </w:p>
    <w:p w14:paraId="0B828DB7" w14:textId="05ED1FC9" w:rsidR="004B7419" w:rsidRDefault="002C12E9" w:rsidP="004B7419">
      <w:pPr>
        <w:spacing w:line="480" w:lineRule="auto"/>
        <w:ind w:firstLine="720"/>
        <w:rPr>
          <w:sz w:val="24"/>
          <w:szCs w:val="24"/>
        </w:rPr>
      </w:pPr>
      <w:r w:rsidRPr="002C12E9">
        <w:t xml:space="preserve"> </w:t>
      </w:r>
      <w:r w:rsidRPr="002C12E9">
        <w:rPr>
          <w:sz w:val="24"/>
          <w:szCs w:val="24"/>
        </w:rPr>
        <w:t xml:space="preserve">Over the past decade, electric vehicle (EV) registrations in Washington State have experienced remarkable growth, particularly between 2014 and 2018, with a surge of approximately 220.8% by 2018. Despite a slight dip in 2019, the market quickly recovered and accelerated in next years, with impressive year-over-year increases in 2020, 2021, and 2022. The most notable growth occurred between 2022 and 2023, when registrations nearly doubled. Consumer preference shifted significantly toward Battery Electric Vehicles (BEVs), which now make up 74.8% of EV registrations, compared to 25.2% for Plug-in Hybrid Electric Vehicles (PHEVs). King, Snohomish, and Pierce counties lead in EV registrations, reflecting the impact of population density and awareness in the Seattle </w:t>
      </w:r>
      <w:r w:rsidRPr="002C12E9">
        <w:rPr>
          <w:sz w:val="24"/>
          <w:szCs w:val="24"/>
        </w:rPr>
        <w:lastRenderedPageBreak/>
        <w:t>metropolitan area. Tesla dominates the EV market in the state, with its Model 3 and Model Y being the most popular models, followed by Chevrolet and Nissan. Overall, the growth of EV adoption in Washington highlights a strong shift towards sustainability and acceptance of electric vehicles</w:t>
      </w:r>
      <w:r>
        <w:rPr>
          <w:sz w:val="24"/>
          <w:szCs w:val="24"/>
        </w:rPr>
        <w:t xml:space="preserve"> </w:t>
      </w:r>
      <w:r w:rsidRPr="002C12E9">
        <w:rPr>
          <w:sz w:val="24"/>
          <w:szCs w:val="24"/>
        </w:rPr>
        <w:t>among residents.</w:t>
      </w:r>
    </w:p>
    <w:p w14:paraId="4D5D399E" w14:textId="77777777" w:rsidR="002C12E9" w:rsidRPr="002D5E31" w:rsidRDefault="002C12E9" w:rsidP="004B7419">
      <w:pPr>
        <w:spacing w:line="480" w:lineRule="auto"/>
        <w:ind w:firstLine="720"/>
        <w:rPr>
          <w:sz w:val="24"/>
          <w:szCs w:val="24"/>
        </w:rPr>
      </w:pPr>
    </w:p>
    <w:p w14:paraId="1B64DA8B" w14:textId="0C1494D8" w:rsidR="004F449B" w:rsidRDefault="004F449B" w:rsidP="00E4272F">
      <w:pPr>
        <w:rPr>
          <w:sz w:val="40"/>
          <w:szCs w:val="40"/>
        </w:rPr>
      </w:pPr>
    </w:p>
    <w:p w14:paraId="6CBB537A" w14:textId="3F8B78AB" w:rsidR="004F449B" w:rsidRDefault="004F449B" w:rsidP="00E4272F"/>
    <w:p w14:paraId="3A87A56A" w14:textId="77777777" w:rsidR="004F449B" w:rsidRDefault="004F449B" w:rsidP="00E4272F"/>
    <w:p w14:paraId="6A37955D" w14:textId="77777777" w:rsidR="004F449B" w:rsidRDefault="004F449B" w:rsidP="00E4272F"/>
    <w:p w14:paraId="6E9B4B7B" w14:textId="77777777" w:rsidR="004F449B" w:rsidRDefault="004F449B" w:rsidP="00E4272F"/>
    <w:sectPr w:rsidR="004F4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C0091" w14:textId="77777777" w:rsidR="00E06BF9" w:rsidRDefault="00E06BF9" w:rsidP="00302DA1">
      <w:pPr>
        <w:spacing w:after="0" w:line="240" w:lineRule="auto"/>
      </w:pPr>
      <w:r>
        <w:separator/>
      </w:r>
    </w:p>
  </w:endnote>
  <w:endnote w:type="continuationSeparator" w:id="0">
    <w:p w14:paraId="4EE03861" w14:textId="77777777" w:rsidR="00E06BF9" w:rsidRDefault="00E06BF9" w:rsidP="0030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9DA00" w14:textId="77777777" w:rsidR="00E06BF9" w:rsidRDefault="00E06BF9" w:rsidP="00302DA1">
      <w:pPr>
        <w:spacing w:after="0" w:line="240" w:lineRule="auto"/>
      </w:pPr>
      <w:r>
        <w:separator/>
      </w:r>
    </w:p>
  </w:footnote>
  <w:footnote w:type="continuationSeparator" w:id="0">
    <w:p w14:paraId="06ACA644" w14:textId="77777777" w:rsidR="00E06BF9" w:rsidRDefault="00E06BF9" w:rsidP="00302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FD7"/>
    <w:multiLevelType w:val="multilevel"/>
    <w:tmpl w:val="445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19F0"/>
    <w:multiLevelType w:val="multilevel"/>
    <w:tmpl w:val="67A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20D87"/>
    <w:multiLevelType w:val="multilevel"/>
    <w:tmpl w:val="6B82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4AE7"/>
    <w:multiLevelType w:val="multilevel"/>
    <w:tmpl w:val="9FFA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9313D"/>
    <w:multiLevelType w:val="multilevel"/>
    <w:tmpl w:val="7F9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2384"/>
    <w:multiLevelType w:val="multilevel"/>
    <w:tmpl w:val="7A4C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26C3B"/>
    <w:multiLevelType w:val="multilevel"/>
    <w:tmpl w:val="C7F8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5346D"/>
    <w:multiLevelType w:val="multilevel"/>
    <w:tmpl w:val="F44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92F64"/>
    <w:multiLevelType w:val="multilevel"/>
    <w:tmpl w:val="B5A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87AE3"/>
    <w:multiLevelType w:val="multilevel"/>
    <w:tmpl w:val="337A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B0307"/>
    <w:multiLevelType w:val="multilevel"/>
    <w:tmpl w:val="B43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E5721"/>
    <w:multiLevelType w:val="multilevel"/>
    <w:tmpl w:val="B952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F6026"/>
    <w:multiLevelType w:val="multilevel"/>
    <w:tmpl w:val="D57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E5C48"/>
    <w:multiLevelType w:val="multilevel"/>
    <w:tmpl w:val="04BA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439326">
    <w:abstractNumId w:val="4"/>
  </w:num>
  <w:num w:numId="2" w16cid:durableId="1691487475">
    <w:abstractNumId w:val="2"/>
  </w:num>
  <w:num w:numId="3" w16cid:durableId="648676855">
    <w:abstractNumId w:val="0"/>
  </w:num>
  <w:num w:numId="4" w16cid:durableId="78913281">
    <w:abstractNumId w:val="11"/>
  </w:num>
  <w:num w:numId="5" w16cid:durableId="1353341677">
    <w:abstractNumId w:val="5"/>
  </w:num>
  <w:num w:numId="6" w16cid:durableId="1023020481">
    <w:abstractNumId w:val="13"/>
  </w:num>
  <w:num w:numId="7" w16cid:durableId="538906685">
    <w:abstractNumId w:val="8"/>
  </w:num>
  <w:num w:numId="8" w16cid:durableId="547188449">
    <w:abstractNumId w:val="3"/>
  </w:num>
  <w:num w:numId="9" w16cid:durableId="953098282">
    <w:abstractNumId w:val="1"/>
  </w:num>
  <w:num w:numId="10" w16cid:durableId="82917041">
    <w:abstractNumId w:val="6"/>
  </w:num>
  <w:num w:numId="11" w16cid:durableId="1619603487">
    <w:abstractNumId w:val="10"/>
  </w:num>
  <w:num w:numId="12" w16cid:durableId="1474642883">
    <w:abstractNumId w:val="7"/>
  </w:num>
  <w:num w:numId="13" w16cid:durableId="408892945">
    <w:abstractNumId w:val="12"/>
  </w:num>
  <w:num w:numId="14" w16cid:durableId="328749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B3"/>
    <w:rsid w:val="00015301"/>
    <w:rsid w:val="00052A45"/>
    <w:rsid w:val="00155CA0"/>
    <w:rsid w:val="00191775"/>
    <w:rsid w:val="002C12E9"/>
    <w:rsid w:val="002D5E31"/>
    <w:rsid w:val="00302DA1"/>
    <w:rsid w:val="003819F8"/>
    <w:rsid w:val="003C0B50"/>
    <w:rsid w:val="004B7419"/>
    <w:rsid w:val="004F449B"/>
    <w:rsid w:val="00587EB3"/>
    <w:rsid w:val="006826AE"/>
    <w:rsid w:val="007240D3"/>
    <w:rsid w:val="0077054A"/>
    <w:rsid w:val="007F0FB3"/>
    <w:rsid w:val="0083671B"/>
    <w:rsid w:val="008515B1"/>
    <w:rsid w:val="008B6D34"/>
    <w:rsid w:val="009C30B0"/>
    <w:rsid w:val="009E19F2"/>
    <w:rsid w:val="009E6A32"/>
    <w:rsid w:val="00A6180A"/>
    <w:rsid w:val="00A720F9"/>
    <w:rsid w:val="00B87C45"/>
    <w:rsid w:val="00C523E2"/>
    <w:rsid w:val="00CA33A3"/>
    <w:rsid w:val="00E06BF9"/>
    <w:rsid w:val="00E4272F"/>
    <w:rsid w:val="00F21899"/>
    <w:rsid w:val="00F44AA6"/>
    <w:rsid w:val="00F750EB"/>
    <w:rsid w:val="00FA145B"/>
    <w:rsid w:val="00FB1268"/>
    <w:rsid w:val="00FF56BF"/>
    <w:rsid w:val="00FF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9C7EC"/>
  <w15:chartTrackingRefBased/>
  <w15:docId w15:val="{0FC12EEC-AAD4-43F8-A9DE-2F9DA9A3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EB3"/>
    <w:rPr>
      <w:rFonts w:eastAsiaTheme="majorEastAsia" w:cstheme="majorBidi"/>
      <w:color w:val="272727" w:themeColor="text1" w:themeTint="D8"/>
    </w:rPr>
  </w:style>
  <w:style w:type="paragraph" w:styleId="Title">
    <w:name w:val="Title"/>
    <w:basedOn w:val="Normal"/>
    <w:next w:val="Normal"/>
    <w:link w:val="TitleChar"/>
    <w:uiPriority w:val="10"/>
    <w:qFormat/>
    <w:rsid w:val="00587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EB3"/>
    <w:pPr>
      <w:spacing w:before="160"/>
      <w:jc w:val="center"/>
    </w:pPr>
    <w:rPr>
      <w:i/>
      <w:iCs/>
      <w:color w:val="404040" w:themeColor="text1" w:themeTint="BF"/>
    </w:rPr>
  </w:style>
  <w:style w:type="character" w:customStyle="1" w:styleId="QuoteChar">
    <w:name w:val="Quote Char"/>
    <w:basedOn w:val="DefaultParagraphFont"/>
    <w:link w:val="Quote"/>
    <w:uiPriority w:val="29"/>
    <w:rsid w:val="00587EB3"/>
    <w:rPr>
      <w:i/>
      <w:iCs/>
      <w:color w:val="404040" w:themeColor="text1" w:themeTint="BF"/>
    </w:rPr>
  </w:style>
  <w:style w:type="paragraph" w:styleId="ListParagraph">
    <w:name w:val="List Paragraph"/>
    <w:basedOn w:val="Normal"/>
    <w:uiPriority w:val="34"/>
    <w:qFormat/>
    <w:rsid w:val="00587EB3"/>
    <w:pPr>
      <w:ind w:left="720"/>
      <w:contextualSpacing/>
    </w:pPr>
  </w:style>
  <w:style w:type="character" w:styleId="IntenseEmphasis">
    <w:name w:val="Intense Emphasis"/>
    <w:basedOn w:val="DefaultParagraphFont"/>
    <w:uiPriority w:val="21"/>
    <w:qFormat/>
    <w:rsid w:val="00587EB3"/>
    <w:rPr>
      <w:i/>
      <w:iCs/>
      <w:color w:val="0F4761" w:themeColor="accent1" w:themeShade="BF"/>
    </w:rPr>
  </w:style>
  <w:style w:type="paragraph" w:styleId="IntenseQuote">
    <w:name w:val="Intense Quote"/>
    <w:basedOn w:val="Normal"/>
    <w:next w:val="Normal"/>
    <w:link w:val="IntenseQuoteChar"/>
    <w:uiPriority w:val="30"/>
    <w:qFormat/>
    <w:rsid w:val="00587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EB3"/>
    <w:rPr>
      <w:i/>
      <w:iCs/>
      <w:color w:val="0F4761" w:themeColor="accent1" w:themeShade="BF"/>
    </w:rPr>
  </w:style>
  <w:style w:type="character" w:styleId="IntenseReference">
    <w:name w:val="Intense Reference"/>
    <w:basedOn w:val="DefaultParagraphFont"/>
    <w:uiPriority w:val="32"/>
    <w:qFormat/>
    <w:rsid w:val="00587EB3"/>
    <w:rPr>
      <w:b/>
      <w:bCs/>
      <w:smallCaps/>
      <w:color w:val="0F4761" w:themeColor="accent1" w:themeShade="BF"/>
      <w:spacing w:val="5"/>
    </w:rPr>
  </w:style>
  <w:style w:type="paragraph" w:styleId="Header">
    <w:name w:val="header"/>
    <w:basedOn w:val="Normal"/>
    <w:link w:val="HeaderChar"/>
    <w:uiPriority w:val="99"/>
    <w:unhideWhenUsed/>
    <w:rsid w:val="0030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DA1"/>
  </w:style>
  <w:style w:type="paragraph" w:styleId="Footer">
    <w:name w:val="footer"/>
    <w:basedOn w:val="Normal"/>
    <w:link w:val="FooterChar"/>
    <w:uiPriority w:val="99"/>
    <w:unhideWhenUsed/>
    <w:rsid w:val="0030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DA1"/>
  </w:style>
  <w:style w:type="paragraph" w:styleId="HTMLPreformatted">
    <w:name w:val="HTML Preformatted"/>
    <w:basedOn w:val="Normal"/>
    <w:link w:val="HTMLPreformattedChar"/>
    <w:uiPriority w:val="99"/>
    <w:semiHidden/>
    <w:unhideWhenUsed/>
    <w:rsid w:val="00A720F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20F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91309">
      <w:bodyDiv w:val="1"/>
      <w:marLeft w:val="0"/>
      <w:marRight w:val="0"/>
      <w:marTop w:val="0"/>
      <w:marBottom w:val="0"/>
      <w:divBdr>
        <w:top w:val="none" w:sz="0" w:space="0" w:color="auto"/>
        <w:left w:val="none" w:sz="0" w:space="0" w:color="auto"/>
        <w:bottom w:val="none" w:sz="0" w:space="0" w:color="auto"/>
        <w:right w:val="none" w:sz="0" w:space="0" w:color="auto"/>
      </w:divBdr>
    </w:div>
    <w:div w:id="310716320">
      <w:bodyDiv w:val="1"/>
      <w:marLeft w:val="0"/>
      <w:marRight w:val="0"/>
      <w:marTop w:val="0"/>
      <w:marBottom w:val="0"/>
      <w:divBdr>
        <w:top w:val="none" w:sz="0" w:space="0" w:color="auto"/>
        <w:left w:val="none" w:sz="0" w:space="0" w:color="auto"/>
        <w:bottom w:val="none" w:sz="0" w:space="0" w:color="auto"/>
        <w:right w:val="none" w:sz="0" w:space="0" w:color="auto"/>
      </w:divBdr>
    </w:div>
    <w:div w:id="324362984">
      <w:bodyDiv w:val="1"/>
      <w:marLeft w:val="0"/>
      <w:marRight w:val="0"/>
      <w:marTop w:val="0"/>
      <w:marBottom w:val="0"/>
      <w:divBdr>
        <w:top w:val="none" w:sz="0" w:space="0" w:color="auto"/>
        <w:left w:val="none" w:sz="0" w:space="0" w:color="auto"/>
        <w:bottom w:val="none" w:sz="0" w:space="0" w:color="auto"/>
        <w:right w:val="none" w:sz="0" w:space="0" w:color="auto"/>
      </w:divBdr>
    </w:div>
    <w:div w:id="363024499">
      <w:bodyDiv w:val="1"/>
      <w:marLeft w:val="0"/>
      <w:marRight w:val="0"/>
      <w:marTop w:val="0"/>
      <w:marBottom w:val="0"/>
      <w:divBdr>
        <w:top w:val="none" w:sz="0" w:space="0" w:color="auto"/>
        <w:left w:val="none" w:sz="0" w:space="0" w:color="auto"/>
        <w:bottom w:val="none" w:sz="0" w:space="0" w:color="auto"/>
        <w:right w:val="none" w:sz="0" w:space="0" w:color="auto"/>
      </w:divBdr>
    </w:div>
    <w:div w:id="456069668">
      <w:bodyDiv w:val="1"/>
      <w:marLeft w:val="0"/>
      <w:marRight w:val="0"/>
      <w:marTop w:val="0"/>
      <w:marBottom w:val="0"/>
      <w:divBdr>
        <w:top w:val="none" w:sz="0" w:space="0" w:color="auto"/>
        <w:left w:val="none" w:sz="0" w:space="0" w:color="auto"/>
        <w:bottom w:val="none" w:sz="0" w:space="0" w:color="auto"/>
        <w:right w:val="none" w:sz="0" w:space="0" w:color="auto"/>
      </w:divBdr>
    </w:div>
    <w:div w:id="685405041">
      <w:bodyDiv w:val="1"/>
      <w:marLeft w:val="0"/>
      <w:marRight w:val="0"/>
      <w:marTop w:val="0"/>
      <w:marBottom w:val="0"/>
      <w:divBdr>
        <w:top w:val="none" w:sz="0" w:space="0" w:color="auto"/>
        <w:left w:val="none" w:sz="0" w:space="0" w:color="auto"/>
        <w:bottom w:val="none" w:sz="0" w:space="0" w:color="auto"/>
        <w:right w:val="none" w:sz="0" w:space="0" w:color="auto"/>
      </w:divBdr>
    </w:div>
    <w:div w:id="861208982">
      <w:bodyDiv w:val="1"/>
      <w:marLeft w:val="0"/>
      <w:marRight w:val="0"/>
      <w:marTop w:val="0"/>
      <w:marBottom w:val="0"/>
      <w:divBdr>
        <w:top w:val="none" w:sz="0" w:space="0" w:color="auto"/>
        <w:left w:val="none" w:sz="0" w:space="0" w:color="auto"/>
        <w:bottom w:val="none" w:sz="0" w:space="0" w:color="auto"/>
        <w:right w:val="none" w:sz="0" w:space="0" w:color="auto"/>
      </w:divBdr>
    </w:div>
    <w:div w:id="1342077456">
      <w:bodyDiv w:val="1"/>
      <w:marLeft w:val="0"/>
      <w:marRight w:val="0"/>
      <w:marTop w:val="0"/>
      <w:marBottom w:val="0"/>
      <w:divBdr>
        <w:top w:val="none" w:sz="0" w:space="0" w:color="auto"/>
        <w:left w:val="none" w:sz="0" w:space="0" w:color="auto"/>
        <w:bottom w:val="none" w:sz="0" w:space="0" w:color="auto"/>
        <w:right w:val="none" w:sz="0" w:space="0" w:color="auto"/>
      </w:divBdr>
    </w:div>
    <w:div w:id="1399282014">
      <w:bodyDiv w:val="1"/>
      <w:marLeft w:val="0"/>
      <w:marRight w:val="0"/>
      <w:marTop w:val="0"/>
      <w:marBottom w:val="0"/>
      <w:divBdr>
        <w:top w:val="none" w:sz="0" w:space="0" w:color="auto"/>
        <w:left w:val="none" w:sz="0" w:space="0" w:color="auto"/>
        <w:bottom w:val="none" w:sz="0" w:space="0" w:color="auto"/>
        <w:right w:val="none" w:sz="0" w:space="0" w:color="auto"/>
      </w:divBdr>
    </w:div>
    <w:div w:id="1587694181">
      <w:bodyDiv w:val="1"/>
      <w:marLeft w:val="0"/>
      <w:marRight w:val="0"/>
      <w:marTop w:val="0"/>
      <w:marBottom w:val="0"/>
      <w:divBdr>
        <w:top w:val="none" w:sz="0" w:space="0" w:color="auto"/>
        <w:left w:val="none" w:sz="0" w:space="0" w:color="auto"/>
        <w:bottom w:val="none" w:sz="0" w:space="0" w:color="auto"/>
        <w:right w:val="none" w:sz="0" w:space="0" w:color="auto"/>
      </w:divBdr>
    </w:div>
    <w:div w:id="1862468356">
      <w:bodyDiv w:val="1"/>
      <w:marLeft w:val="0"/>
      <w:marRight w:val="0"/>
      <w:marTop w:val="0"/>
      <w:marBottom w:val="0"/>
      <w:divBdr>
        <w:top w:val="none" w:sz="0" w:space="0" w:color="auto"/>
        <w:left w:val="none" w:sz="0" w:space="0" w:color="auto"/>
        <w:bottom w:val="none" w:sz="0" w:space="0" w:color="auto"/>
        <w:right w:val="none" w:sz="0" w:space="0" w:color="auto"/>
      </w:divBdr>
    </w:div>
    <w:div w:id="2028018828">
      <w:bodyDiv w:val="1"/>
      <w:marLeft w:val="0"/>
      <w:marRight w:val="0"/>
      <w:marTop w:val="0"/>
      <w:marBottom w:val="0"/>
      <w:divBdr>
        <w:top w:val="none" w:sz="0" w:space="0" w:color="auto"/>
        <w:left w:val="none" w:sz="0" w:space="0" w:color="auto"/>
        <w:bottom w:val="none" w:sz="0" w:space="0" w:color="auto"/>
        <w:right w:val="none" w:sz="0" w:space="0" w:color="auto"/>
      </w:divBdr>
    </w:div>
    <w:div w:id="2104059450">
      <w:bodyDiv w:val="1"/>
      <w:marLeft w:val="0"/>
      <w:marRight w:val="0"/>
      <w:marTop w:val="0"/>
      <w:marBottom w:val="0"/>
      <w:divBdr>
        <w:top w:val="none" w:sz="0" w:space="0" w:color="auto"/>
        <w:left w:val="none" w:sz="0" w:space="0" w:color="auto"/>
        <w:bottom w:val="none" w:sz="0" w:space="0" w:color="auto"/>
        <w:right w:val="none" w:sz="0" w:space="0" w:color="auto"/>
      </w:divBdr>
    </w:div>
    <w:div w:id="2132355314">
      <w:bodyDiv w:val="1"/>
      <w:marLeft w:val="0"/>
      <w:marRight w:val="0"/>
      <w:marTop w:val="0"/>
      <w:marBottom w:val="0"/>
      <w:divBdr>
        <w:top w:val="none" w:sz="0" w:space="0" w:color="auto"/>
        <w:left w:val="none" w:sz="0" w:space="0" w:color="auto"/>
        <w:bottom w:val="none" w:sz="0" w:space="0" w:color="auto"/>
        <w:right w:val="none" w:sz="0" w:space="0" w:color="auto"/>
      </w:divBdr>
    </w:div>
    <w:div w:id="213844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772</Words>
  <Characters>4334</Characters>
  <Application>Microsoft Office Word</Application>
  <DocSecurity>0</DocSecurity>
  <Lines>72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Jenique Fahie</dc:creator>
  <cp:keywords/>
  <dc:description/>
  <cp:lastModifiedBy>Jenique Fahie</cp:lastModifiedBy>
  <cp:revision>2</cp:revision>
  <dcterms:created xsi:type="dcterms:W3CDTF">2024-12-16T22:42:00Z</dcterms:created>
  <dcterms:modified xsi:type="dcterms:W3CDTF">2024-12-16T22:42:00Z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175dc0b3-5c73-4821-997a-963bfee14c96</vt:lpwstr>
  </property>
</Properties>
</file>