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lab1.cpp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>в этот файл записывается результат перемножения матриц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lab1.ipynb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Сверка результатов записанных в файл </w:t>
      </w:r>
      <w:r>
        <w:rPr>
          <w:rFonts w:hint="default"/>
          <w:lang w:val="en-US"/>
        </w:rPr>
        <w:t>result.txt</w:t>
      </w:r>
      <w:r>
        <w:rPr>
          <w:rFonts w:hint="default"/>
          <w:lang w:val="ru-RU"/>
        </w:rPr>
        <w:t xml:space="preserve"> и выведенных в </w:t>
      </w:r>
      <w:r>
        <w:rPr>
          <w:rFonts w:hint="default"/>
          <w:lang w:val="en-US"/>
        </w:rPr>
        <w:t>lab1.ipynb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270760" cy="9677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7848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Вывод:  По мере увеличения размеров матриц количество скалярных умножений и сложений возрастает квадратично, что влечет за собой увеличение вычислительной нагрузки. Таким образом, с увеличением размеров матриц наблюдается увеличение времени выполнения, отражая квадратичную природу алгоритма умножения матриц. Эта зависимость подчеркивает важность анализа вычислительной сложности и масштабируемости при работе с крупными матрицами в алгоритмических приложениях.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3745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2024-03-08T14:14:51Z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4A74745125024D31B42B2AC92FF86150_11</vt:lpwstr>
  </property>
</Properties>
</file>