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Rig PM Pro: Manufacturer PM Interval Research</w:t>
      </w:r>
    </w:p>
    <w:p>
      <w:pPr>
        <w:spacing w:after="120"/>
      </w:pPr>
      <w:r>
        <w:rPr>
          <w:rFonts w:ascii="Arial" w:cs="Arial" w:eastAsia="Arial" w:hAnsi="Arial"/>
          <w:b w:val="false"/>
          <w:bCs w:val="false"/>
          <w:i/>
          <w:iCs/>
          <w:sz w:val="20"/>
          <w:szCs w:val="20"/>
        </w:rPr>
        <w:t xml:space="preserve">Research output for quality assurance review. Date checked: October 17, 2026. Not stored in any database and not published. Nothing here is final until Quality Assurance verifies it and Joe signs off.</w:t>
      </w:r>
    </w:p>
    <w:p>
      <w:pPr>
        <w:spacing w:after="120"/>
      </w:pPr>
      <w:r>
        <w:rPr>
          <w:rFonts w:ascii="Arial" w:cs="Arial" w:eastAsia="Arial" w:hAnsi="Arial"/>
          <w:b w:val="false"/>
          <w:bCs w:val="false"/>
          <w:i w:val="false"/>
          <w:iCs w:val="false"/>
          <w:sz w:val="20"/>
          <w:szCs w:val="20"/>
        </w:rPr>
        <w:t xml:space="preserve">Scope: Volvo (VNL, VNR, VNX, VHD, VAH), Freightliner (Cascadia, DD13/DD15), Peterbilt (379, 579) and Kenworth (T680, W900) with PACCAR MX-13, Mack (Anthem, Granite, MP7/MP8/MP10), International (LT, LoneStar, A26), and reefer units (Thermo King, Carrier). APU makers are unconfirmed and are listed as unsourced. Model years 2010 to 2027 were requested.</w:t>
      </w:r>
    </w:p>
    <w:p>
      <w:pPr>
        <w:spacing w:after="120"/>
      </w:pPr>
      <w:r>
        <w:rPr>
          <w:rFonts w:ascii="Arial" w:cs="Arial" w:eastAsia="Arial" w:hAnsi="Arial"/>
          <w:b w:val="false"/>
          <w:bCs w:val="false"/>
          <w:i w:val="false"/>
          <w:iCs w:val="false"/>
          <w:sz w:val="20"/>
          <w:szCs w:val="20"/>
        </w:rPr>
        <w:t xml:space="preserve">Rules followed: official manufacturer and engine maker documents only. Third-party sites were used only to locate documents and were not used as sources. Conflicts are flagged, not resolved. Where a document does not state which duty level a figure belongs to, the duty level is marked as inferred or unclear rather than assigned.</w:t>
      </w:r>
    </w:p>
    <w:p>
      <w:pPr>
        <w:pStyle w:val="Heading1"/>
        <w:spacing w:after="120" w:before="240"/>
      </w:pPr>
      <w:r>
        <w:rPr>
          <w:rFonts w:ascii="Arial" w:cs="Arial" w:eastAsia="Arial" w:hAnsi="Arial"/>
        </w:rPr>
        <w:t xml:space="preserve">1. Summary</w:t>
      </w:r>
    </w:p>
    <w:p>
      <w:pPr>
        <w:pStyle w:val="ListParagraph"/>
        <w:numPr>
          <w:ilvl w:val="0"/>
          <w:numId w:val="2"/>
        </w:numPr>
        <w:spacing w:after="80"/>
      </w:pPr>
      <w:r>
        <w:rPr>
          <w:rFonts w:ascii="Arial" w:cs="Arial" w:eastAsia="Arial" w:hAnsi="Arial"/>
          <w:sz w:val="20"/>
          <w:szCs w:val="20"/>
        </w:rPr>
        <w:t xml:space="preserve">Sourced with official documents: Volvo engine oil, coolant, DPF, DEF, transmission and axle items (2010-2016, 2017-2020, 2022 and newer posters); Mack engine oil, coolant, DPF, DEF and driveline items (2017-2020 and 2022 and newer); PACCAR MX-13 engine oil and engine aftertreatment items (two bulletins, which conflict); Detroit DD13 and DD15 engine items (two pages, which conflict in places); Thermo King inspection schedule (EMEA document, identity not confirmed); Carrier 20X and 35X road-only unit schedule (2018).</w:t>
      </w:r>
    </w:p>
    <w:p>
      <w:pPr>
        <w:pStyle w:val="ListParagraph"/>
        <w:numPr>
          <w:ilvl w:val="0"/>
          <w:numId w:val="2"/>
        </w:numPr>
        <w:spacing w:after="80"/>
      </w:pPr>
      <w:r>
        <w:rPr>
          <w:rFonts w:ascii="Arial" w:cs="Arial" w:eastAsia="Arial" w:hAnsi="Arial"/>
          <w:sz w:val="20"/>
          <w:szCs w:val="20"/>
        </w:rPr>
        <w:t xml:space="preserve">Not sourced: all Freightliner Cascadia chassis items; all Peterbilt and Kenworth chassis items; all International items; Thermo King DPF, belt and hose items; Carrier Supra and Vector items; all APU items; brake inspection for every make; cab air filter for every make.</w:t>
      </w:r>
    </w:p>
    <w:p>
      <w:pPr>
        <w:pStyle w:val="ListParagraph"/>
        <w:numPr>
          <w:ilvl w:val="0"/>
          <w:numId w:val="2"/>
        </w:numPr>
        <w:spacing w:after="80"/>
      </w:pPr>
      <w:r>
        <w:rPr>
          <w:rFonts w:ascii="Arial" w:cs="Arial" w:eastAsia="Arial" w:hAnsi="Arial"/>
          <w:sz w:val="20"/>
          <w:szCs w:val="20"/>
        </w:rPr>
        <w:t xml:space="preserve">Conflicts: PACCAR engine oil intervals (E108 vs E256); Detroit DD13 vs DD15 oil and DPF intervals; Volvo and Mack edition differences on DPF, DEF and mDRIVE items; unresolved duty-level mapping in Mack and Volvo tables. See section 3.</w:t>
      </w:r>
    </w:p>
    <w:p>
      <w:pPr>
        <w:pStyle w:val="ListParagraph"/>
        <w:numPr>
          <w:ilvl w:val="0"/>
          <w:numId w:val="2"/>
        </w:numPr>
        <w:spacing w:after="80"/>
      </w:pPr>
      <w:r>
        <w:rPr>
          <w:rFonts w:ascii="Arial" w:cs="Arial" w:eastAsia="Arial" w:hAnsi="Arial"/>
          <w:sz w:val="20"/>
          <w:szCs w:val="20"/>
        </w:rPr>
        <w:t xml:space="preserve">Gaps by make, model and year: see section 4. Model years 2021 (Volvo, Mack) and 2027 (all makes) are not covered by any checked document.</w:t>
      </w:r>
    </w:p>
    <w:p>
      <w:pPr>
        <w:pStyle w:val="Heading1"/>
        <w:spacing w:after="120" w:before="240"/>
      </w:pPr>
      <w:r>
        <w:rPr>
          <w:rFonts w:ascii="Arial" w:cs="Arial" w:eastAsia="Arial" w:hAnsi="Arial"/>
        </w:rPr>
        <w:t xml:space="preserve">2. Sourced PM intervals by make</w:t>
      </w:r>
    </w:p>
    <w:p>
      <w:pPr>
        <w:pStyle w:val="Heading2"/>
        <w:spacing w:after="120" w:before="240"/>
      </w:pPr>
      <w:r>
        <w:rPr>
          <w:rFonts w:ascii="Arial" w:cs="Arial" w:eastAsia="Arial" w:hAnsi="Arial"/>
        </w:rPr>
        <w:t xml:space="preserve">2.1 Volvo (VNL, VNR, VNX, VHD, VAH)</w:t>
      </w:r>
    </w:p>
    <w:p>
      <w:pPr>
        <w:spacing w:after="120"/>
      </w:pPr>
      <w:r>
        <w:rPr>
          <w:rFonts w:ascii="Arial" w:cs="Arial" w:eastAsia="Arial" w:hAnsi="Arial"/>
          <w:b w:val="false"/>
          <w:bCs w:val="false"/>
          <w:i w:val="false"/>
          <w:iCs w:val="false"/>
          <w:sz w:val="20"/>
          <w:szCs w:val="20"/>
        </w:rPr>
        <w:t xml:space="preserve">Interval basis: whichever occurs first of miles, km or hours. Volvo states its maintenance and lubrication manual for the specific vehicle is authoritative. Duty levels come from the poster's fuel economy definitions: Economy above 7.5 mpg; Normal above 6 mpg; Heavy above 5 mpg; Severe below 5 mpg. If idle time exceeds 30%, use the next lower drain interval.</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300"/>
        <w:gridCol w:w="1500"/>
        <w:gridCol w:w="1500"/>
        <w:gridCol w:w="2900"/>
        <w:gridCol w:w="2112"/>
      </w:tblGrid>
      <w:tr>
        <w:trPr>
          <w:tblHeader/>
        </w:trPr>
        <w:tc>
          <w:tcPr>
            <w:tcW w:type="dxa" w:w="2100"/>
            <w:shd w:fill="D9D9D9" w:color="auto" w:val="clear"/>
            <w:tcMar>
              <w:top w:type="dxa" w:w="60"/>
              <w:left w:type="dxa" w:w="80"/>
              <w:bottom w:type="dxa" w:w="60"/>
              <w:right w:type="dxa" w:w="80"/>
            </w:tcMar>
          </w:tcPr>
          <w:p>
            <w:r>
              <w:rPr>
                <w:rFonts w:ascii="Arial" w:cs="Arial" w:eastAsia="Arial" w:hAnsi="Arial"/>
                <w:b/>
                <w:bCs/>
                <w:sz w:val="17"/>
                <w:szCs w:val="17"/>
              </w:rPr>
              <w:t xml:space="preserve">Service item</w:t>
            </w:r>
          </w:p>
        </w:tc>
        <w:tc>
          <w:tcPr>
            <w:tcW w:type="dxa" w:w="2700"/>
            <w:shd w:fill="D9D9D9" w:color="auto" w:val="clear"/>
            <w:tcMar>
              <w:top w:type="dxa" w:w="60"/>
              <w:left w:type="dxa" w:w="80"/>
              <w:bottom w:type="dxa" w:w="60"/>
              <w:right w:type="dxa" w:w="80"/>
            </w:tcMar>
          </w:tcPr>
          <w:p>
            <w:r>
              <w:rPr>
                <w:rFonts w:ascii="Arial" w:cs="Arial" w:eastAsia="Arial" w:hAnsi="Arial"/>
                <w:b/>
                <w:bCs/>
                <w:sz w:val="17"/>
                <w:szCs w:val="17"/>
              </w:rPr>
              <w:t xml:space="preserve">Interval (miles / km / hours / time)</w:t>
            </w:r>
          </w:p>
        </w:tc>
        <w:tc>
          <w:tcPr>
            <w:tcW w:type="dxa" w:w="1300"/>
            <w:shd w:fill="D9D9D9" w:color="auto" w:val="clear"/>
            <w:tcMar>
              <w:top w:type="dxa" w:w="60"/>
              <w:left w:type="dxa" w:w="80"/>
              <w:bottom w:type="dxa" w:w="60"/>
              <w:right w:type="dxa" w:w="80"/>
            </w:tcMar>
          </w:tcPr>
          <w:p>
            <w:r>
              <w:rPr>
                <w:rFonts w:ascii="Arial" w:cs="Arial" w:eastAsia="Arial" w:hAnsi="Arial"/>
                <w:b/>
                <w:bCs/>
                <w:sz w:val="17"/>
                <w:szCs w:val="17"/>
              </w:rPr>
              <w:t xml:space="preserve">Duty level</w:t>
            </w:r>
          </w:p>
        </w:tc>
        <w:tc>
          <w:tcPr>
            <w:tcW w:type="dxa" w:w="1500"/>
            <w:shd w:fill="D9D9D9" w:color="auto" w:val="clear"/>
            <w:tcMar>
              <w:top w:type="dxa" w:w="60"/>
              <w:left w:type="dxa" w:w="80"/>
              <w:bottom w:type="dxa" w:w="60"/>
              <w:right w:type="dxa" w:w="80"/>
            </w:tcMar>
          </w:tcPr>
          <w:p>
            <w:r>
              <w:rPr>
                <w:rFonts w:ascii="Arial" w:cs="Arial" w:eastAsia="Arial" w:hAnsi="Arial"/>
                <w:b/>
                <w:bCs/>
                <w:sz w:val="17"/>
                <w:szCs w:val="17"/>
              </w:rPr>
              <w:t xml:space="preserve">Model years</w:t>
            </w:r>
          </w:p>
        </w:tc>
        <w:tc>
          <w:tcPr>
            <w:tcW w:type="dxa" w:w="1500"/>
            <w:shd w:fill="D9D9D9" w:color="auto" w:val="clear"/>
            <w:tcMar>
              <w:top w:type="dxa" w:w="60"/>
              <w:left w:type="dxa" w:w="80"/>
              <w:bottom w:type="dxa" w:w="60"/>
              <w:right w:type="dxa" w:w="80"/>
            </w:tcMar>
          </w:tcPr>
          <w:p>
            <w:r>
              <w:rPr>
                <w:rFonts w:ascii="Arial" w:cs="Arial" w:eastAsia="Arial" w:hAnsi="Arial"/>
                <w:b/>
                <w:bCs/>
                <w:sz w:val="17"/>
                <w:szCs w:val="17"/>
              </w:rPr>
              <w:t xml:space="preserve">Engine</w:t>
            </w:r>
          </w:p>
        </w:tc>
        <w:tc>
          <w:tcPr>
            <w:tcW w:type="dxa" w:w="2900"/>
            <w:shd w:fill="D9D9D9" w:color="auto" w:val="clear"/>
            <w:tcMar>
              <w:top w:type="dxa" w:w="60"/>
              <w:left w:type="dxa" w:w="80"/>
              <w:bottom w:type="dxa" w:w="60"/>
              <w:right w:type="dxa" w:w="80"/>
            </w:tcMar>
          </w:tcPr>
          <w:p>
            <w:r>
              <w:rPr>
                <w:rFonts w:ascii="Arial" w:cs="Arial" w:eastAsia="Arial" w:hAnsi="Arial"/>
                <w:b/>
                <w:bCs/>
                <w:sz w:val="17"/>
                <w:szCs w:val="17"/>
              </w:rPr>
              <w:t xml:space="preserve">Source document and section</w:t>
            </w:r>
          </w:p>
        </w:tc>
        <w:tc>
          <w:tcPr>
            <w:tcW w:type="dxa" w:w="2112"/>
            <w:shd w:fill="D9D9D9" w:color="auto" w:val="clear"/>
            <w:tcMar>
              <w:top w:type="dxa" w:w="60"/>
              <w:left w:type="dxa" w:w="80"/>
              <w:bottom w:type="dxa" w:w="60"/>
              <w:right w:type="dxa" w:w="80"/>
            </w:tcMar>
          </w:tcPr>
          <w:p>
            <w:r>
              <w:rPr>
                <w:rFonts w:ascii="Arial" w:cs="Arial" w:eastAsia="Arial" w:hAnsi="Arial"/>
                <w:b/>
                <w:bCs/>
                <w:sz w:val="17"/>
                <w:szCs w:val="17"/>
              </w:rPr>
              <w:t xml:space="preserve">Source URL</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oil filter, fuel filters (Volvo Premium Motor Oil VDS-5)</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Economy 75,000 / 120,000 / 2,000; Normal 60,000 / 95,000 / 1,700; Heavy 45,000 / 70,000 / 1,400; Severe 35,000 / 55,000 / 825</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Economy, Normal, Heavy, Severe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 with oil pan; VAH low-capacity pan drains at 20,000 mi</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Engine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other Volvo Approved VDS-5 oil</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Economy 55,000 / 90,000 / 1,600; Normal 55,000 / 90,000 / 1,600; Heavy 40,000 / 65,000 / 1,300; Severe 30,000 / 50,000 / 750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Economy, Normal, Heavy, Severe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Engine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Extended-life coolant (Volvo Premium)</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750,000 mi / 1,200,000 km / 96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Engine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Extended-life coolant filter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mi / 240,000 km /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Engine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Valve adjustment</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mi / 240,000 km / 12 months, then every 300,000 / 240,000 km, then every 500,000 / 12 months, then every 24 months (as printed)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Miscellaneous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Fan and accessory drive belt and tensioners</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450,000 / 360,000 / 315,000 / 210,000 mi; 724,000 / 579,000 / 506,000 / 337,000 km; 36 or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Duty mapping 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Miscellaneous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Air filter and fuel tank ventilation filter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Inspect at each oil drain; replace at max gauge restriction, or every 24 months (a duplicate entry says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Miscellaneous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Diesel particulate filter (clean)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Economy 600,000 / 965,000 / 15,000; Normal 480,000 / 772,000 / 12,000; Heavy 405,000 / 650,000 / 10,000; Severe 280,000 / 450,000 / 5,000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Economy, Normal, Heavy, Severe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 aftertreatment</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Exhaust Aftertreatment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DEF pump main filter, DEF tank drain, DEF tank neck filter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Economy 300,000 / 482,000 / 9,000; Normal 240,000 / 386,000 / 7,000; Heavy 180,000 / 289,000 / 5,500; Severe 175,000 / 280,000 / 5,200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Economy, Normal, Heavy, Severe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 aftertreatment</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Exhaust Aftertreatment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I-Shift transmission oil and filter (Volvo Transmission Oil 97319)</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525,000 / 500,000 / 500,000 / 250,000* mi; 844,000 / 800,000 / 800,000 / 400,000* km; 60 months; 2,500 h</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clearly mapped to duty levels (* = severe duty / crawler gears)</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I-Shift family</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Transmission and Axles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Power steering fluid and filter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mi / 240,000 km /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Chassis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Air dryer coalescing cartridge</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mi / 240,000 km /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Chassis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Chassis lubrication (Volvo Premium)</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 / 10,000 mi; 24,000 / 16,000 km</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clearly mapped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Chassis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Electrical system connectors</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Check every 6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Chassis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Three-axle alignment</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12 months minimum</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Axles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Vendor rear axle oil</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See axle manufacturer guidelines (not a Volvo interval)</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2022 GHG and Newer poster (saag-2022-ghg-newer-poster-011023-eng.pdf) | Section: Axles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Volvo Premium VDS-4.5, D11/D13 42L pan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Normal 60,000 / 95,000 / 1,700; Heavy 45,000 / 70,000 / 1,300; Severe 35,000 / 55,000 / 825. Other approved VDS-4.5 oil: 55,000 / 90,000 / 1,600; 40,000 / 65,000 / 1,200; 30,000 / 50,000 / 750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Normal, Heavy, Severe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 42L pan</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2017-2020 poster (saag-2017-2020-poster-062221-eng.pdf) | Section: Engine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https://www.volvotrucks.us/media/vtna/files/shared/parts-and-services/maintenance-intervals/2021/saag-2017-2020-poster-062221-eng.pdf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Diesel particulate filter (clean)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Normal 400,000 / 650,000 / 10,000; Heavy 250,000 / 150,000 km (km value does not match miles) / 4,500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Normal, Heavy (stated; Severe not shown)</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2017-2020 poster (saag-2017-2020-poster-062221-eng.pdf) | Section: Exhaust Aftertreatment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https://www.volvotrucks.us/media/vtna/files/shared/parts-and-services/maintenance-intervals/2021/saag-2017-2020-poster-062221-eng.pdf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Aftertreatment hydrocarbon injector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 240,000 / 4,500; replace nozzle and reset data (2017 and newer)</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2017-2020 poster (saag-2017-2020-poster-062221-eng.pdf) | Section: Exhaust Aftertreatment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https://www.volvotrucks.us/media/vtna/files/shared/parts-and-services/maintenance-intervals/2021/saag-2017-2020-poster-062221-eng.pdf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DEF pump and tank filler neck filter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 240,000 / 4,500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2017-2020 poster (saag-2017-2020-poster-062221-eng.pdf) | Section: Exhaust Aftertreatment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https://www.volvotrucks.us/media/vtna/files/shared/parts-and-services/maintenance-intervals/2021/saag-2017-2020-poster-062221-eng.pdf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Coolant (Volvo Premium Long-Life)</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750,000 / 1,200,000 / 96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2017-2020 poster (saag-2017-2020-poster-062221-eng.pdf) | Section: Engine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https://www.volvotrucks.us/media/vtna/files/shared/parts-and-services/maintenance-intervals/2021/saag-2017-2020-poster-062221-eng.pdf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VDS-4.5, D11/D13 or D16 42L pan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Normal 60,000 / 95,000 / 1,700; Heavy 45,000 / 70,000 / 1,300; Severe 35,000 / 55,000 / 825</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Normal, Heavy, Severe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MY2010-2016</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 D16 (42L)</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2010-2016 poster (saag-2010-2016-poster-051121-eng-1.pdf) | Section: Engine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https://www.volvotrucks.us/media/vtna/files/shared/parts-and-services/maintenance-intervals/2021/saag-2010-2016-poster-051121-eng-1.pdf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VDS-4.5, D16 52L pan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Normal 65,000 / 105,000 / 1,750; Heavy 50,000 / 80,000 / 1,300; Severe 40,000 / 65,000 / 825</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Normal, Heavy, Severe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MY2010-2016</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D16 (52L)</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2010-2016 poster (saag-2010-2016-poster-051121-eng-1.pdf) | Section: Engine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https://www.volvotrucks.us/media/vtna/files/shared/parts-and-services/maintenance-intervals/2021/saag-2010-2016-poster-051121-eng-1.pdf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VDS-4 premium, D11/D13 or D16 42L pan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Normal 45,000 / 75,000 / 1,300; Heavy 35,000 / 60,000 / 1,000; Severe 25,000 / 45,000 / 625</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Normal, Heavy, Severe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MY2010-2016</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 D16 (42L)</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2010-2016 poster (saag-2010-2016-poster-051121-eng-1.pdf) | Section: Engine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https://www.volvotrucks.us/media/vtna/files/shared/parts-and-services/maintenance-intervals/2021/saag-2010-2016-poster-051121-eng-1.pdf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VDS-4 premium, D16 52L pan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Normal 50,000 / 80,000 / 1,300; Heavy 45,000 / 75,000 / 1,000; Severe 35,000 / 60,000 / 625</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Normal, Heavy, Severe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MY2010-2016</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D16 (52L)</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2010-2016 poster (saag-2010-2016-poster-051121-eng-1.pdf) | Section: Engine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https://www.volvotrucks.us/media/vtna/files/shared/parts-and-services/maintenance-intervals/2021/saag-2010-2016-poster-051121-eng-1.pdf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Diesel particulate filter (clean)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Normal 400,000 / 650,000 / 10,000; Heavy 250,000 / 150,000 km (km does not match) / 4,500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Normal, Heavy (stated; Severe not shown)</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MY2010-2016</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 D16</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2010-2016 poster (saag-2010-2016-poster-051121-eng-1.pdf) | Section: Exhaust Aftertreatment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https://www.volvotrucks.us/media/vtna/files/shared/parts-and-services/maintenance-intervals/2021/saag-2010-2016-poster-051121-eng-1.pdf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Aftertreatment hydrocarbon injector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 240,000 / 4,500; clean nozzle MY2011 to April 2012; replace nozzle and data test MY May 2012 and newer</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MY2011-2016</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D11/D13, D16</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2010-2016 poster (saag-2010-2016-poster-051121-eng-1.pdf) | Section: Exhaust Aftertreatment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https://www.volvotrucks.us/media/vtna/files/shared/parts-and-services/maintenance-intervals/2021/saag-2010-2016-poster-051121-eng-1.pdf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I-Shift transmission oil and filter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500,000 / 800,000 / 60 months; severe duty and crawler gears: 500,000 / 250,000 mi; 800,000 / 400,000 km; 60 months / 2,500 h. Oil 97318 (MY2010-2014 with radiator cooler); 97319 (MY2015-2016)</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Severe / crawler mapping not clear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MY2010-2016</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I-Shift family</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Volvo SAAG Maintenance Intervals, 2010-2016 poster (saag-2010-2016-poster-051121-eng-1.pdf) | Section: Transmission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https://www.volvotrucks.us/media/vtna/files/shared/parts-and-services/maintenance-intervals/2021/saag-2010-2016-poster-051121-eng-1.pdf</w:t>
            </w:r>
          </w:p>
        </w:tc>
      </w:tr>
    </w:tbl>
    <w:p>
      <w:pPr>
        <w:pStyle w:val="Heading2"/>
        <w:spacing w:after="120" w:before="240"/>
      </w:pPr>
      <w:r>
        <w:rPr>
          <w:rFonts w:ascii="Arial" w:cs="Arial" w:eastAsia="Arial" w:hAnsi="Arial"/>
        </w:rPr>
        <w:t xml:space="preserve">2.2 Freightliner (Cascadia) and Detroit DD13 / DD15 engines</w:t>
      </w:r>
    </w:p>
    <w:p>
      <w:pPr>
        <w:spacing w:after="120"/>
      </w:pPr>
      <w:r>
        <w:rPr>
          <w:rFonts w:ascii="Arial" w:cs="Arial" w:eastAsia="Arial" w:hAnsi="Arial"/>
          <w:b w:val="false"/>
          <w:bCs w:val="false"/>
          <w:i w:val="false"/>
          <w:iCs w:val="false"/>
          <w:sz w:val="20"/>
          <w:szCs w:val="20"/>
        </w:rPr>
        <w:t xml:space="preserve">No official Freightliner Cascadia chassis maintenance schedule was found. The Detroit support pages below give engine intervals only. Neither page states model years or Cascadia-specific application. The DD13 and DD15 pages disagree on several figures (see section 3). The DTNA portal (DTNAportal.com) is cited on the DD15 page as the source of model-specific manuals but requires login and was not accessed.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000"/>
        <w:gridCol w:w="3000"/>
        <w:gridCol w:w="1300"/>
        <w:gridCol w:w="1300"/>
        <w:gridCol w:w="1412"/>
      </w:tblGrid>
      <w:tr>
        <w:trPr>
          <w:tblHeader/>
        </w:trPr>
        <w:tc>
          <w:tcPr>
            <w:tcW w:type="dxa" w:w="2000"/>
            <w:shd w:fill="D9D9D9" w:color="auto" w:val="clear"/>
            <w:tcMar>
              <w:top w:type="dxa" w:w="60"/>
              <w:left w:type="dxa" w:w="80"/>
              <w:bottom w:type="dxa" w:w="60"/>
              <w:right w:type="dxa" w:w="80"/>
            </w:tcMar>
          </w:tcPr>
          <w:p>
            <w:r>
              <w:rPr>
                <w:rFonts w:ascii="Arial" w:cs="Arial" w:eastAsia="Arial" w:hAnsi="Arial"/>
                <w:b/>
                <w:bCs/>
                <w:sz w:val="17"/>
                <w:szCs w:val="17"/>
              </w:rPr>
              <w:t xml:space="preserve">Duty schedule</w:t>
            </w:r>
          </w:p>
        </w:tc>
        <w:tc>
          <w:tcPr>
            <w:tcW w:type="dxa" w:w="2100"/>
            <w:shd w:fill="D9D9D9" w:color="auto" w:val="clear"/>
            <w:tcMar>
              <w:top w:type="dxa" w:w="60"/>
              <w:left w:type="dxa" w:w="80"/>
              <w:bottom w:type="dxa" w:w="60"/>
              <w:right w:type="dxa" w:w="80"/>
            </w:tcMar>
          </w:tcPr>
          <w:p>
            <w:r>
              <w:rPr>
                <w:rFonts w:ascii="Arial" w:cs="Arial" w:eastAsia="Arial" w:hAnsi="Arial"/>
                <w:b/>
                <w:bCs/>
                <w:sz w:val="17"/>
                <w:szCs w:val="17"/>
              </w:rPr>
              <w:t xml:space="preserve">Item</w:t>
            </w:r>
          </w:p>
        </w:tc>
        <w:tc>
          <w:tcPr>
            <w:tcW w:type="dxa" w:w="3000"/>
            <w:shd w:fill="D9D9D9" w:color="auto" w:val="clear"/>
            <w:tcMar>
              <w:top w:type="dxa" w:w="60"/>
              <w:left w:type="dxa" w:w="80"/>
              <w:bottom w:type="dxa" w:w="60"/>
              <w:right w:type="dxa" w:w="80"/>
            </w:tcMar>
          </w:tcPr>
          <w:p>
            <w:r>
              <w:rPr>
                <w:rFonts w:ascii="Arial" w:cs="Arial" w:eastAsia="Arial" w:hAnsi="Arial"/>
                <w:b/>
                <w:bCs/>
                <w:sz w:val="17"/>
                <w:szCs w:val="17"/>
              </w:rPr>
              <w:t xml:space="preserve">DD15 page</w:t>
            </w:r>
          </w:p>
        </w:tc>
        <w:tc>
          <w:tcPr>
            <w:tcW w:type="dxa" w:w="3000"/>
            <w:shd w:fill="D9D9D9" w:color="auto" w:val="clear"/>
            <w:tcMar>
              <w:top w:type="dxa" w:w="60"/>
              <w:left w:type="dxa" w:w="80"/>
              <w:bottom w:type="dxa" w:w="60"/>
              <w:right w:type="dxa" w:w="80"/>
            </w:tcMar>
          </w:tcPr>
          <w:p>
            <w:r>
              <w:rPr>
                <w:rFonts w:ascii="Arial" w:cs="Arial" w:eastAsia="Arial" w:hAnsi="Arial"/>
                <w:b/>
                <w:bCs/>
                <w:sz w:val="17"/>
                <w:szCs w:val="17"/>
              </w:rPr>
              <w:t xml:space="preserve">DD13 page</w:t>
            </w:r>
          </w:p>
        </w:tc>
        <w:tc>
          <w:tcPr>
            <w:tcW w:type="dxa" w:w="1300"/>
            <w:shd w:fill="D9D9D9" w:color="auto" w:val="clear"/>
            <w:tcMar>
              <w:top w:type="dxa" w:w="60"/>
              <w:left w:type="dxa" w:w="80"/>
              <w:bottom w:type="dxa" w:w="60"/>
              <w:right w:type="dxa" w:w="80"/>
            </w:tcMar>
          </w:tcPr>
          <w:p>
            <w:r>
              <w:rPr>
                <w:rFonts w:ascii="Arial" w:cs="Arial" w:eastAsia="Arial" w:hAnsi="Arial"/>
                <w:b/>
                <w:bCs/>
                <w:sz w:val="17"/>
                <w:szCs w:val="17"/>
              </w:rPr>
              <w:t xml:space="preserve">Model years</w:t>
            </w:r>
          </w:p>
        </w:tc>
        <w:tc>
          <w:tcPr>
            <w:tcW w:type="dxa" w:w="1300"/>
            <w:shd w:fill="D9D9D9" w:color="auto" w:val="clear"/>
            <w:tcMar>
              <w:top w:type="dxa" w:w="60"/>
              <w:left w:type="dxa" w:w="80"/>
              <w:bottom w:type="dxa" w:w="60"/>
              <w:right w:type="dxa" w:w="80"/>
            </w:tcMar>
          </w:tcPr>
          <w:p>
            <w:r>
              <w:rPr>
                <w:rFonts w:ascii="Arial" w:cs="Arial" w:eastAsia="Arial" w:hAnsi="Arial"/>
                <w:b/>
                <w:bCs/>
                <w:sz w:val="17"/>
                <w:szCs w:val="17"/>
              </w:rPr>
              <w:t xml:space="preserve">Engine</w:t>
            </w:r>
          </w:p>
        </w:tc>
        <w:tc>
          <w:tcPr>
            <w:tcW w:type="dxa" w:w="1412"/>
            <w:shd w:fill="D9D9D9" w:color="auto" w:val="clear"/>
            <w:tcMar>
              <w:top w:type="dxa" w:w="60"/>
              <w:left w:type="dxa" w:w="80"/>
              <w:bottom w:type="dxa" w:w="60"/>
              <w:right w:type="dxa" w:w="80"/>
            </w:tcMar>
          </w:tcPr>
          <w:p>
            <w:r>
              <w:rPr>
                <w:rFonts w:ascii="Arial" w:cs="Arial" w:eastAsia="Arial" w:hAnsi="Arial"/>
                <w:b/>
                <w:bCs/>
                <w:sz w:val="17"/>
                <w:szCs w:val="17"/>
              </w:rPr>
              <w:t xml:space="preserve">Source URL</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Efficient long-haul</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and filter</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75,000 / 121,000 km</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65,000 / 105,000 km</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https://demanddetroit.com/parts-service/support-by-model/dd15 and .../dd13</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Efficient long-haul</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Fuel filter</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75,000 / 121,000 km</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65,000 / 105,000 km</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Efficient long-haul</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DPF</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640,000 mi / 800,000 to 880,000 km / 11,000 to 11,500 h</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Over 640,000 mi / over 1,029,980 km / over 14,000 h</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Long-haul</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and filter</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60,000 / 97,000 km</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55,000 / 89,000 km</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Long-haul</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Fuel filter</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60,000 / 97,000 km</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55,000 / 89,000 km</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Long-haul</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DPF</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550,000 to 630,000 mi / 11,000 to 11,500 h</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550,000 to 630,000 mi / 12,000 to 14,000 h</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Short-haul</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and filter</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45,000 / 72,000 km / 1,000 h</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40,000 / 64,000 km / 1,000 h</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Short-haul</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DPF</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465,000 to 540,000 mi / 11,000 to 11,500 h</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465,000 to 540,000 mi / 10,000 to 12,000 h</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Severe duty</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and filter</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35,000 / 56,000 km / 750 h</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35,000 / 56,000 km / 750 h</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Severe duty</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DPF</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455,000 mi / 800,000 to 880,000 km / 11,000 to 11,500 h</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455,000 mi / 732,252 km / 10,000 h</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All schedules</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Valve lash adjustment</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100,000 mi, then 500,000 mi, then every 500,000 mi (metric 160,000 km, 800,000 km, then every 800,000 km)</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Same as DD15 (DD13 metric values for the first step are listed as 160,000 km; the 500,000 step is listed as 100,000 km)</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000"/>
            <w:tcMar>
              <w:top w:type="dxa" w:w="60"/>
              <w:left w:type="dxa" w:w="80"/>
              <w:bottom w:type="dxa" w:w="60"/>
              <w:right w:type="dxa" w:w="80"/>
            </w:tcMar>
          </w:tcPr>
          <w:p>
            <w:r>
              <w:rPr>
                <w:rFonts w:ascii="Arial" w:cs="Arial" w:eastAsia="Arial" w:hAnsi="Arial"/>
                <w:b w:val="false"/>
                <w:bCs w:val="false"/>
                <w:sz w:val="17"/>
                <w:szCs w:val="17"/>
              </w:rPr>
              <w:t xml:space="preserve">All schedules</w:t>
            </w:r>
          </w:p>
        </w:tc>
        <w:tc>
          <w:tcPr>
            <w:tcW w:type="dxa" w:w="2100"/>
            <w:tcMar>
              <w:top w:type="dxa" w:w="60"/>
              <w:left w:type="dxa" w:w="80"/>
              <w:bottom w:type="dxa" w:w="60"/>
              <w:right w:type="dxa" w:w="80"/>
            </w:tcMar>
          </w:tcPr>
          <w:p>
            <w:r>
              <w:rPr>
                <w:rFonts w:ascii="Arial" w:cs="Arial" w:eastAsia="Arial" w:hAnsi="Arial"/>
                <w:b w:val="false"/>
                <w:bCs w:val="false"/>
                <w:sz w:val="17"/>
                <w:szCs w:val="17"/>
              </w:rPr>
              <w:t xml:space="preserve">DEF pump filter</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Every 3 years or 500,000 mi / 800,000 km, whichever first</w:t>
            </w:r>
          </w:p>
        </w:tc>
        <w:tc>
          <w:tcPr>
            <w:tcW w:type="dxa" w:w="3000"/>
            <w:tcMar>
              <w:top w:type="dxa" w:w="60"/>
              <w:left w:type="dxa" w:w="80"/>
              <w:bottom w:type="dxa" w:w="60"/>
              <w:right w:type="dxa" w:w="80"/>
            </w:tcMar>
          </w:tcPr>
          <w:p>
            <w:r>
              <w:rPr>
                <w:rFonts w:ascii="Arial" w:cs="Arial" w:eastAsia="Arial" w:hAnsi="Arial"/>
                <w:b w:val="false"/>
                <w:bCs w:val="false"/>
                <w:sz w:val="17"/>
                <w:szCs w:val="17"/>
              </w:rPr>
              <w:t xml:space="preserve">Same (DD13 hours column reads 500,000 mi, a likely typo)</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DD15 / DD13</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as above</w:t>
            </w:r>
          </w:p>
        </w:tc>
      </w:tr>
    </w:tbl>
    <w:p>
      <w:pPr>
        <w:spacing w:after="120"/>
      </w:pPr>
      <w:r>
        <w:rPr>
          <w:rFonts w:ascii="Arial" w:cs="Arial" w:eastAsia="Arial" w:hAnsi="Arial"/>
          <w:b w:val="false"/>
          <w:bCs w:val="false"/>
          <w:i/>
          <w:iCs/>
          <w:sz w:val="18"/>
          <w:szCs w:val="18"/>
        </w:rPr>
        <w:t xml:space="preserve">Source names: Detroit support page, DD15 maintenance schedules (demanddetroit.com) and Detroit support page, DD13/DD15/DD16 maintenance schedules (demanddetroit.com). The DD15 and DD13 pages show an identical schedule structure. The sections are labeled Efficient Long-Haul, Long-Haul, Short-Haul and Severe Duty. Domain ownership of demanddetroit.com was not independently confirmed; QA should confirm it is the official Detroit site before relying on it.</w:t>
      </w:r>
    </w:p>
    <w:p>
      <w:pPr>
        <w:pStyle w:val="Heading2"/>
        <w:spacing w:after="120" w:before="240"/>
      </w:pPr>
      <w:r>
        <w:rPr>
          <w:rFonts w:ascii="Arial" w:cs="Arial" w:eastAsia="Arial" w:hAnsi="Arial"/>
        </w:rPr>
        <w:t xml:space="preserve">2.3 Peterbilt (379, 579) and Kenworth (T680, W900), PACCAR MX-13</w:t>
      </w:r>
    </w:p>
    <w:p>
      <w:pPr>
        <w:spacing w:after="120"/>
      </w:pPr>
      <w:r>
        <w:rPr>
          <w:rFonts w:ascii="Arial" w:cs="Arial" w:eastAsia="Arial" w:hAnsi="Arial"/>
          <w:b w:val="false"/>
          <w:bCs w:val="false"/>
          <w:i w:val="false"/>
          <w:iCs w:val="false"/>
          <w:sz w:val="20"/>
          <w:szCs w:val="20"/>
        </w:rPr>
        <w:t xml:space="preserve">Two PACCAR documents were found. They are not in agreement on engine oil (see section 3). Neither document lists chassis items. Neither document states model years for the 379, 579, T680 or W900.</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300"/>
        <w:gridCol w:w="1500"/>
        <w:gridCol w:w="1500"/>
        <w:gridCol w:w="2900"/>
        <w:gridCol w:w="2112"/>
      </w:tblGrid>
      <w:tr>
        <w:trPr>
          <w:tblHeader/>
        </w:trPr>
        <w:tc>
          <w:tcPr>
            <w:tcW w:type="dxa" w:w="2100"/>
            <w:shd w:fill="D9D9D9" w:color="auto" w:val="clear"/>
            <w:tcMar>
              <w:top w:type="dxa" w:w="60"/>
              <w:left w:type="dxa" w:w="80"/>
              <w:bottom w:type="dxa" w:w="60"/>
              <w:right w:type="dxa" w:w="80"/>
            </w:tcMar>
          </w:tcPr>
          <w:p>
            <w:r>
              <w:rPr>
                <w:rFonts w:ascii="Arial" w:cs="Arial" w:eastAsia="Arial" w:hAnsi="Arial"/>
                <w:b/>
                <w:bCs/>
                <w:sz w:val="17"/>
                <w:szCs w:val="17"/>
              </w:rPr>
              <w:t xml:space="preserve">Service item</w:t>
            </w:r>
          </w:p>
        </w:tc>
        <w:tc>
          <w:tcPr>
            <w:tcW w:type="dxa" w:w="2700"/>
            <w:shd w:fill="D9D9D9" w:color="auto" w:val="clear"/>
            <w:tcMar>
              <w:top w:type="dxa" w:w="60"/>
              <w:left w:type="dxa" w:w="80"/>
              <w:bottom w:type="dxa" w:w="60"/>
              <w:right w:type="dxa" w:w="80"/>
            </w:tcMar>
          </w:tcPr>
          <w:p>
            <w:r>
              <w:rPr>
                <w:rFonts w:ascii="Arial" w:cs="Arial" w:eastAsia="Arial" w:hAnsi="Arial"/>
                <w:b/>
                <w:bCs/>
                <w:sz w:val="17"/>
                <w:szCs w:val="17"/>
              </w:rPr>
              <w:t xml:space="preserve">Interval (miles / km / hours / time)</w:t>
            </w:r>
          </w:p>
        </w:tc>
        <w:tc>
          <w:tcPr>
            <w:tcW w:type="dxa" w:w="1300"/>
            <w:shd w:fill="D9D9D9" w:color="auto" w:val="clear"/>
            <w:tcMar>
              <w:top w:type="dxa" w:w="60"/>
              <w:left w:type="dxa" w:w="80"/>
              <w:bottom w:type="dxa" w:w="60"/>
              <w:right w:type="dxa" w:w="80"/>
            </w:tcMar>
          </w:tcPr>
          <w:p>
            <w:r>
              <w:rPr>
                <w:rFonts w:ascii="Arial" w:cs="Arial" w:eastAsia="Arial" w:hAnsi="Arial"/>
                <w:b/>
                <w:bCs/>
                <w:sz w:val="17"/>
                <w:szCs w:val="17"/>
              </w:rPr>
              <w:t xml:space="preserve">Duty level</w:t>
            </w:r>
          </w:p>
        </w:tc>
        <w:tc>
          <w:tcPr>
            <w:tcW w:type="dxa" w:w="1500"/>
            <w:shd w:fill="D9D9D9" w:color="auto" w:val="clear"/>
            <w:tcMar>
              <w:top w:type="dxa" w:w="60"/>
              <w:left w:type="dxa" w:w="80"/>
              <w:bottom w:type="dxa" w:w="60"/>
              <w:right w:type="dxa" w:w="80"/>
            </w:tcMar>
          </w:tcPr>
          <w:p>
            <w:r>
              <w:rPr>
                <w:rFonts w:ascii="Arial" w:cs="Arial" w:eastAsia="Arial" w:hAnsi="Arial"/>
                <w:b/>
                <w:bCs/>
                <w:sz w:val="17"/>
                <w:szCs w:val="17"/>
              </w:rPr>
              <w:t xml:space="preserve">Model years</w:t>
            </w:r>
          </w:p>
        </w:tc>
        <w:tc>
          <w:tcPr>
            <w:tcW w:type="dxa" w:w="1500"/>
            <w:shd w:fill="D9D9D9" w:color="auto" w:val="clear"/>
            <w:tcMar>
              <w:top w:type="dxa" w:w="60"/>
              <w:left w:type="dxa" w:w="80"/>
              <w:bottom w:type="dxa" w:w="60"/>
              <w:right w:type="dxa" w:w="80"/>
            </w:tcMar>
          </w:tcPr>
          <w:p>
            <w:r>
              <w:rPr>
                <w:rFonts w:ascii="Arial" w:cs="Arial" w:eastAsia="Arial" w:hAnsi="Arial"/>
                <w:b/>
                <w:bCs/>
                <w:sz w:val="17"/>
                <w:szCs w:val="17"/>
              </w:rPr>
              <w:t xml:space="preserve">Engine</w:t>
            </w:r>
          </w:p>
        </w:tc>
        <w:tc>
          <w:tcPr>
            <w:tcW w:type="dxa" w:w="2900"/>
            <w:shd w:fill="D9D9D9" w:color="auto" w:val="clear"/>
            <w:tcMar>
              <w:top w:type="dxa" w:w="60"/>
              <w:left w:type="dxa" w:w="80"/>
              <w:bottom w:type="dxa" w:w="60"/>
              <w:right w:type="dxa" w:w="80"/>
            </w:tcMar>
          </w:tcPr>
          <w:p>
            <w:r>
              <w:rPr>
                <w:rFonts w:ascii="Arial" w:cs="Arial" w:eastAsia="Arial" w:hAnsi="Arial"/>
                <w:b/>
                <w:bCs/>
                <w:sz w:val="17"/>
                <w:szCs w:val="17"/>
              </w:rPr>
              <w:t xml:space="preserve">Source document and section</w:t>
            </w:r>
          </w:p>
        </w:tc>
        <w:tc>
          <w:tcPr>
            <w:tcW w:type="dxa" w:w="2112"/>
            <w:shd w:fill="D9D9D9" w:color="auto" w:val="clear"/>
            <w:tcMar>
              <w:top w:type="dxa" w:w="60"/>
              <w:left w:type="dxa" w:w="80"/>
              <w:bottom w:type="dxa" w:w="60"/>
              <w:right w:type="dxa" w:w="80"/>
            </w:tcMar>
          </w:tcPr>
          <w:p>
            <w:r>
              <w:rPr>
                <w:rFonts w:ascii="Arial" w:cs="Arial" w:eastAsia="Arial" w:hAnsi="Arial"/>
                <w:b/>
                <w:bCs/>
                <w:sz w:val="17"/>
                <w:szCs w:val="17"/>
              </w:rPr>
              <w:t xml:space="preserve">Source URL</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and filter, line haul, above 6 MPG</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40,000 mi</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Line haul (normal)</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 rev 1/19/2015</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 only</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engine oil item</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and filter, vocational (below 6 MPG and GVW above 80,000 lb)</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25,000 mi or 800 h</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Vocational / severe</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 rev 1/19/2015</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 only</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engine oil item</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Fuel filters, primary and secondary</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Twice as often as engine oil (no numeric figure)</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Applies if fuel quality or biodiesel % is unknown</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fuel filter item</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DEF filter, initial style (white mesh)</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100,000 mi / 160,000 km or annually</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DEF filter item</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DEF filter, pleated paper, line haul</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200,000 mi / 320,000 km (if DEF quality unknown)</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Line haul</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DEF filter item</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DEF filter, pleated paper, vocational</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100,000 mi or annually (if DEF quality unknown)</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Vocational</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DEF filter item</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Valve adjustment</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Initial at 40,000 mi / 1,200 h, then every 160,000 mi / 4,800 h</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valve item</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DPF cleaning</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200,000 mi</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aftertreatment item</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EGR cooler cleaning</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80,000 mi</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EGR item</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HC doser, DEF doser nozzle, harnesses</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Annually (inspect; clean DEF doser by DAVIE4 forced regeneration)</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aftertreatment items</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Boost pressure sensor, before-turbine sensor and tube, EGR pressure sensor, DPF differential pressure sensor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80,000 mi (inspect and clean)</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EPA2010</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ESB E108, MX-13 EPA2010 Maintenance Recommendations, rev 1/19/2015 (hosted on partsandservice.peterbilt.com) | Section: ESB E108, sensor items</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and filter (E256): normal duty, line haul, less than 20% idle</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75,000 mi / 120,000 km / 2,250 h /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Normal (line haul, under 20% idle)</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and MX-11</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Service Bulletin E256, MX-13 and MX-11 Oil Change Intervals, released 1/6/2020 (copy filed with NHTSA as MC-10171027-0001) | Section: SB E256, oil drain and filter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https://static.nhtsa.gov/odi/tsbs/2020/MC-10171027-0001.pdf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and filter (E256): normal duty, line haul, more than 20% idle</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50,000 mi / 80,000 km / 1,500 h /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Normal (line haul, over 20% idle)</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and MX-11</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Service Bulletin E256, MX-13 and MX-11 Oil Change Intervals, released 1/6/2020 (copy filed with NHTSA as MC-10171027-0001) | Section: SB E256, oil drain and filter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https://static.nhtsa.gov/odi/tsbs/2020/MC-10171027-0001.pdf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and filter (E256): severe duty, vocational</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30,000 mi / 48,000 km / 800 h / 12 months (source labels this 'Sever Duty')</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Severe (vocational; below 6 MPG or GVW above 80,000 lb)</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MX-13 and MX-11</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PACCAR Service Bulletin E256, MX-13 and MX-11 Oil Change Intervals, released 1/6/2020 (copy filed with NHTSA as MC-10171027-0001) | Section: SB E256, oil drain and filter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https://static.nhtsa.gov/odi/tsbs/2020/MC-10171027-0001.pdf</w:t>
            </w:r>
          </w:p>
        </w:tc>
      </w:tr>
    </w:tbl>
    <w:p>
      <w:pPr>
        <w:spacing w:after="120"/>
      </w:pPr>
      <w:r>
        <w:rPr>
          <w:rFonts w:ascii="Arial" w:cs="Arial" w:eastAsia="Arial" w:hAnsi="Arial"/>
          <w:b w:val="false"/>
          <w:bCs w:val="false"/>
          <w:i/>
          <w:iCs/>
          <w:sz w:val="18"/>
          <w:szCs w:val="18"/>
        </w:rPr>
        <w:t xml:space="preserve">Note: E256 covers oil and filter only. It lists no DPF, DEF, belt or hose interval. The E108 document is labeled EPA2010 MX-13 only and does not cover MX-11 or later emission levels.</w:t>
      </w:r>
    </w:p>
    <w:p>
      <w:pPr>
        <w:pStyle w:val="Heading2"/>
        <w:spacing w:after="120" w:before="240"/>
      </w:pPr>
      <w:r>
        <w:rPr>
          <w:rFonts w:ascii="Arial" w:cs="Arial" w:eastAsia="Arial" w:hAnsi="Arial"/>
        </w:rPr>
        <w:t xml:space="preserve">2.4 Mack (Anthem, Granite, MP7 / MP8 / MP10)</w:t>
      </w:r>
    </w:p>
    <w:p>
      <w:pPr>
        <w:spacing w:after="120"/>
      </w:pPr>
      <w:r>
        <w:rPr>
          <w:rFonts w:ascii="Arial" w:cs="Arial" w:eastAsia="Arial" w:hAnsi="Arial"/>
          <w:b w:val="false"/>
          <w:bCs w:val="false"/>
          <w:i w:val="false"/>
          <w:iCs w:val="false"/>
          <w:sz w:val="20"/>
          <w:szCs w:val="20"/>
        </w:rPr>
        <w:t xml:space="preserve">Duty mapping: the Mack tables do not label every column. Where the source lists values in order, the duty level is marked as inferred from order. Mack states that the vehicle's maintenance and lubrication manual is authoritative. Intervals apply whichever occurs first.</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300"/>
        <w:gridCol w:w="1500"/>
        <w:gridCol w:w="1500"/>
        <w:gridCol w:w="2900"/>
        <w:gridCol w:w="2112"/>
      </w:tblGrid>
      <w:tr>
        <w:trPr>
          <w:tblHeader/>
        </w:trPr>
        <w:tc>
          <w:tcPr>
            <w:tcW w:type="dxa" w:w="2100"/>
            <w:shd w:fill="D9D9D9" w:color="auto" w:val="clear"/>
            <w:tcMar>
              <w:top w:type="dxa" w:w="60"/>
              <w:left w:type="dxa" w:w="80"/>
              <w:bottom w:type="dxa" w:w="60"/>
              <w:right w:type="dxa" w:w="80"/>
            </w:tcMar>
          </w:tcPr>
          <w:p>
            <w:r>
              <w:rPr>
                <w:rFonts w:ascii="Arial" w:cs="Arial" w:eastAsia="Arial" w:hAnsi="Arial"/>
                <w:b/>
                <w:bCs/>
                <w:sz w:val="17"/>
                <w:szCs w:val="17"/>
              </w:rPr>
              <w:t xml:space="preserve">Service item</w:t>
            </w:r>
          </w:p>
        </w:tc>
        <w:tc>
          <w:tcPr>
            <w:tcW w:type="dxa" w:w="2700"/>
            <w:shd w:fill="D9D9D9" w:color="auto" w:val="clear"/>
            <w:tcMar>
              <w:top w:type="dxa" w:w="60"/>
              <w:left w:type="dxa" w:w="80"/>
              <w:bottom w:type="dxa" w:w="60"/>
              <w:right w:type="dxa" w:w="80"/>
            </w:tcMar>
          </w:tcPr>
          <w:p>
            <w:r>
              <w:rPr>
                <w:rFonts w:ascii="Arial" w:cs="Arial" w:eastAsia="Arial" w:hAnsi="Arial"/>
                <w:b/>
                <w:bCs/>
                <w:sz w:val="17"/>
                <w:szCs w:val="17"/>
              </w:rPr>
              <w:t xml:space="preserve">Interval (miles / km / hours / time)</w:t>
            </w:r>
          </w:p>
        </w:tc>
        <w:tc>
          <w:tcPr>
            <w:tcW w:type="dxa" w:w="1300"/>
            <w:shd w:fill="D9D9D9" w:color="auto" w:val="clear"/>
            <w:tcMar>
              <w:top w:type="dxa" w:w="60"/>
              <w:left w:type="dxa" w:w="80"/>
              <w:bottom w:type="dxa" w:w="60"/>
              <w:right w:type="dxa" w:w="80"/>
            </w:tcMar>
          </w:tcPr>
          <w:p>
            <w:r>
              <w:rPr>
                <w:rFonts w:ascii="Arial" w:cs="Arial" w:eastAsia="Arial" w:hAnsi="Arial"/>
                <w:b/>
                <w:bCs/>
                <w:sz w:val="17"/>
                <w:szCs w:val="17"/>
              </w:rPr>
              <w:t xml:space="preserve">Duty level</w:t>
            </w:r>
          </w:p>
        </w:tc>
        <w:tc>
          <w:tcPr>
            <w:tcW w:type="dxa" w:w="1500"/>
            <w:shd w:fill="D9D9D9" w:color="auto" w:val="clear"/>
            <w:tcMar>
              <w:top w:type="dxa" w:w="60"/>
              <w:left w:type="dxa" w:w="80"/>
              <w:bottom w:type="dxa" w:w="60"/>
              <w:right w:type="dxa" w:w="80"/>
            </w:tcMar>
          </w:tcPr>
          <w:p>
            <w:r>
              <w:rPr>
                <w:rFonts w:ascii="Arial" w:cs="Arial" w:eastAsia="Arial" w:hAnsi="Arial"/>
                <w:b/>
                <w:bCs/>
                <w:sz w:val="17"/>
                <w:szCs w:val="17"/>
              </w:rPr>
              <w:t xml:space="preserve">Model years</w:t>
            </w:r>
          </w:p>
        </w:tc>
        <w:tc>
          <w:tcPr>
            <w:tcW w:type="dxa" w:w="1500"/>
            <w:shd w:fill="D9D9D9" w:color="auto" w:val="clear"/>
            <w:tcMar>
              <w:top w:type="dxa" w:w="60"/>
              <w:left w:type="dxa" w:w="80"/>
              <w:bottom w:type="dxa" w:w="60"/>
              <w:right w:type="dxa" w:w="80"/>
            </w:tcMar>
          </w:tcPr>
          <w:p>
            <w:r>
              <w:rPr>
                <w:rFonts w:ascii="Arial" w:cs="Arial" w:eastAsia="Arial" w:hAnsi="Arial"/>
                <w:b/>
                <w:bCs/>
                <w:sz w:val="17"/>
                <w:szCs w:val="17"/>
              </w:rPr>
              <w:t xml:space="preserve">Engine</w:t>
            </w:r>
          </w:p>
        </w:tc>
        <w:tc>
          <w:tcPr>
            <w:tcW w:type="dxa" w:w="2900"/>
            <w:shd w:fill="D9D9D9" w:color="auto" w:val="clear"/>
            <w:tcMar>
              <w:top w:type="dxa" w:w="60"/>
              <w:left w:type="dxa" w:w="80"/>
              <w:bottom w:type="dxa" w:w="60"/>
              <w:right w:type="dxa" w:w="80"/>
            </w:tcMar>
          </w:tcPr>
          <w:p>
            <w:r>
              <w:rPr>
                <w:rFonts w:ascii="Arial" w:cs="Arial" w:eastAsia="Arial" w:hAnsi="Arial"/>
                <w:b/>
                <w:bCs/>
                <w:sz w:val="17"/>
                <w:szCs w:val="17"/>
              </w:rPr>
              <w:t xml:space="preserve">Source document and section</w:t>
            </w:r>
          </w:p>
        </w:tc>
        <w:tc>
          <w:tcPr>
            <w:tcW w:type="dxa" w:w="2112"/>
            <w:shd w:fill="D9D9D9" w:color="auto" w:val="clear"/>
            <w:tcMar>
              <w:top w:type="dxa" w:w="60"/>
              <w:left w:type="dxa" w:w="80"/>
              <w:bottom w:type="dxa" w:w="60"/>
              <w:right w:type="dxa" w:w="80"/>
            </w:tcMar>
          </w:tcPr>
          <w:p>
            <w:r>
              <w:rPr>
                <w:rFonts w:ascii="Arial" w:cs="Arial" w:eastAsia="Arial" w:hAnsi="Arial"/>
                <w:b/>
                <w:bCs/>
                <w:sz w:val="17"/>
                <w:szCs w:val="17"/>
              </w:rPr>
              <w:t xml:space="preserve">Source URL</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filters, fuel filters (Mack EOS-5 oil, MP7/MP8)</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Economy 75,000 / 120,000 / 2,000; Normal 60,000 / 95,000 / 1,700; Heavy 45,000 / 70,000 / 1,400; Severe 35,000 / 55,000 / 825</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Inferred from column order (oil table has no labels)</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 with oil pan</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Service at a Glance, engine oil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filters, fuel filters (other Mack-approved EOS-5 oil)</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Economy 55,000 / 90,000 / 1,600; Normal 55,000 / 90,000 / 1,600; Heavy 40,000 / 65,000 / 1,300; Severe 30,000 / 50,000 / 750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Inferred from column order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Service at a Glance, engine oil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Engine oil, filters, fuel filters (MP7/MP8, 42 L / 44 qt pan)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60,000 / 95,000 / 1,700; 45,000 / 70,000 / 1,300; 35,000 / 55,000 / 825 (the 2017-2020 document also lists 55,000, 40,000 and 30,000 mi for other oils)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Inferred from column order (Normal, Heavy, Severe)</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 with 42 L pan</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Maintenance Schedules 2017-2020, PV960-M-1720-042822 (Granite, Pinnacle, TerraPro, Titan, Anthem) | Section: Schedule, engine oil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https://macktrucks.ca/media/files/parts-and-service/support/2017-2020-mack-trucks-granite-pinnacle-granite-terrapro-titan-anthem-service-maintenance-schedules.pdf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DPF clean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Economy 600,000 / 965,000 / 15,000; Normal 480,000 / 772,000 / 12,000; Heavy 405,000 / 650,000 / 10,000; Severe 280,000 / 450,000 / 5,000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Inferred from header order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Service at a Glance, exhaust aftertreatment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DPF clean (2017-2020 edition)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400,000 / 650,000 / 10,000 and 250,000 / 400,000 / 4,500 (two values; duty mapping unclear)</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Unclear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Maintenance Schedules 2017-2020, PV960-M-1720-042822 (Granite, Pinnacle, TerraPro, Titan, Anthem) | Section: Schedule, exhaust aftertreatment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https://macktrucks.ca/media/files/parts-and-service/support/2017-2020-mack-trucks-granite-pinnacle-granite-terrapro-titan-anthem-service-maintenance-schedules.pdf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DPF ignition electrode and nozzle; aftertreatment hydrocarbon injector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 240,000 / 4,500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Maintenance Schedules 2017-2020, PV960-M-1720-042822 (Granite, Pinnacle, TerraPro, Titan, Anthem) | Section: Schedule, exhaust aftertreatment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https://macktrucks.ca/media/files/parts-and-service/support/2017-2020-mack-trucks-granite-pinnacle-granite-terrapro-titan-anthem-service-maintenance-schedules.pdf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DEF pump main filter, DEF tank drain, DEF tank neck filter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2022 edition: Economy 300,000 / 482,000 / 9,000; Normal 240,000 / 386,000 / 7,000; Heavy 180,000 / 289,000 / 5,500; Severe 175,000 / 280,000 / 5,200. 2017-2020 edition: 150,000 / 240,000 / 4,500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2022: inferred from header order. 2017-2020: 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Both Mack documents, exhaust aftertreatment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Coolant, Mack Premium Extended-Life (2022) or Long-Life (2017-2020)</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750,000 mi / 1,200,000 km / 96 months (the 2017-2020 document labels this row 'Hours')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Engine coolant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Coolant filter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mi / 240,000 km /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Engine coolant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Valve adjustment</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mi / 240,000 km / 12 months, then every 300,000 mi / 500,000 km / 24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Miscellaneous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Fan and accessory drive belt and tensioners</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2022: 450,000 / 360,000 / 315,000 / 210,000 mi; 724,000 / 579,000 / 506,000 / 337,000 km; 36 or 12 months. 2017-2020: 300,000 / 150,000 mi; 500,000 / 240,000 km; 36 /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mapped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Miscellaneous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Air filter and fuel tank ventilation filter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Inspect at each oil drain; replace at max gauge restriction, with 24 or 12 months listed (2022); 12 or 6 months (2017-2020)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MP7 and MP8</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Miscellaneous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mDRIVE transmission oil and filter (Mack Transmission Oil 97319)</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2022: 525,000 / 500,000 / 250,000* mi; 844,000 / 800,000 / 400,000* km; 60 months / 2,500 h (* severe and crawler only). 2017-2020: 500,000 mi / 800,000 km / 60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clearly mapped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mDRIVE</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Transmission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Mack proprietary rear axle oil GO-J</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250,000 mi / 400,000 km / 24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Axles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Mack proprietary rear axle oil GO-J PLUS</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500,000 mi / 800,000 km / 36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Axles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Axle oil time limit (both grades)</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1,200 h or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Axles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Three-axle alignment</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12 months minimum</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Axles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Mack Premium chassis lubrication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 mi / 10,000 mi (duty columns unlabeled); 12 months (2017-2020)</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clearly mapped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Chassis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Electrical system connectors</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Check every 6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Chassis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Power steering fluid and filter</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mi / 240,000 km /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Chassis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Air dryer coalescing cartridge</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150,000 mi / 240,000 km / 12 months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MY2017-2020 and MY2022 GHG and newer</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 (MY2022 GHG and newer) | Section: Chassis table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bl>
    <w:p>
      <w:pPr>
        <w:pStyle w:val="Heading2"/>
        <w:spacing w:after="120" w:before="240"/>
      </w:pPr>
      <w:r>
        <w:rPr>
          <w:rFonts w:ascii="Arial" w:cs="Arial" w:eastAsia="Arial" w:hAnsi="Arial"/>
        </w:rPr>
        <w:t xml:space="preserve">2.5 International (LT, LoneStar, A26)</w:t>
      </w:r>
    </w:p>
    <w:p>
      <w:pPr>
        <w:spacing w:after="120"/>
      </w:pPr>
      <w:r>
        <w:rPr>
          <w:rFonts w:ascii="Arial" w:cs="Arial" w:eastAsia="Arial" w:hAnsi="Arial"/>
          <w:b w:val="false"/>
          <w:bCs w:val="false"/>
          <w:i w:val="false"/>
          <w:iCs w:val="false"/>
          <w:sz w:val="20"/>
          <w:szCs w:val="20"/>
        </w:rPr>
        <w:t xml:space="preserve">No official International maintenance document was retrieved. The International A26 engine page (internationaltrucks.com/engines/international-a26) redirects to www.international.com/products/trucks/features/engines-and-powertrains. The fetch tool blocked that redirect target because it was not in an approved source. The redirect was not followed. Third-party sites for the LT and A26 were not used as sources. Status: not sourced.</w:t>
      </w:r>
    </w:p>
    <w:p>
      <w:pPr>
        <w:pStyle w:val="Heading2"/>
        <w:spacing w:after="120" w:before="240"/>
      </w:pPr>
      <w:r>
        <w:rPr>
          <w:rFonts w:ascii="Arial" w:cs="Arial" w:eastAsia="Arial" w:hAnsi="Arial"/>
        </w:rPr>
        <w:t xml:space="preserve">2.6 Reefer units: Thermo King and Carrier Transicold</w:t>
      </w:r>
    </w:p>
    <w:p>
      <w:pPr>
        <w:spacing w:after="120"/>
      </w:pPr>
      <w:r>
        <w:rPr>
          <w:rFonts w:ascii="Arial" w:cs="Arial" w:eastAsia="Arial" w:hAnsi="Arial"/>
          <w:b w:val="false"/>
          <w:bCs w:val="false"/>
          <w:i w:val="false"/>
          <w:iCs w:val="false"/>
          <w:sz w:val="20"/>
          <w:szCs w:val="20"/>
        </w:rPr>
        <w:t xml:space="preserve">Thermo King: the only document found is an EMEA user manual page titled Inspection and Service Schedules. The page does not name the unit model, series, or document number, and it is not confirmed as the U.S. truck unit documentation. The schedule is given in months and hours by annual operating hours. No DPF, belt, or hose interval appears in this page.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300"/>
        <w:gridCol w:w="1200"/>
        <w:gridCol w:w="2000"/>
        <w:gridCol w:w="1412"/>
      </w:tblGrid>
      <w:tr>
        <w:trPr>
          <w:tblHeader/>
        </w:trPr>
        <w:tc>
          <w:tcPr>
            <w:tcW w:type="dxa" w:w="2600"/>
            <w:shd w:fill="D9D9D9" w:color="auto" w:val="clear"/>
            <w:tcMar>
              <w:top w:type="dxa" w:w="60"/>
              <w:left w:type="dxa" w:w="80"/>
              <w:bottom w:type="dxa" w:w="60"/>
              <w:right w:type="dxa" w:w="80"/>
            </w:tcMar>
          </w:tcPr>
          <w:p>
            <w:r>
              <w:rPr>
                <w:rFonts w:ascii="Arial" w:cs="Arial" w:eastAsia="Arial" w:hAnsi="Arial"/>
                <w:b/>
                <w:bCs/>
                <w:sz w:val="17"/>
                <w:szCs w:val="17"/>
              </w:rPr>
              <w:t xml:space="preserve">Service item</w:t>
            </w:r>
          </w:p>
        </w:tc>
        <w:tc>
          <w:tcPr>
            <w:tcW w:type="dxa" w:w="2300"/>
            <w:shd w:fill="D9D9D9" w:color="auto" w:val="clear"/>
            <w:tcMar>
              <w:top w:type="dxa" w:w="60"/>
              <w:left w:type="dxa" w:w="80"/>
              <w:bottom w:type="dxa" w:w="60"/>
              <w:right w:type="dxa" w:w="80"/>
            </w:tcMar>
          </w:tcPr>
          <w:p>
            <w:r>
              <w:rPr>
                <w:rFonts w:ascii="Arial" w:cs="Arial" w:eastAsia="Arial" w:hAnsi="Arial"/>
                <w:b/>
                <w:bCs/>
                <w:sz w:val="17"/>
                <w:szCs w:val="17"/>
              </w:rPr>
              <w:t xml:space="preserve">Interval at 1,000 hours per year</w:t>
            </w:r>
          </w:p>
        </w:tc>
        <w:tc>
          <w:tcPr>
            <w:tcW w:type="dxa" w:w="2300"/>
            <w:shd w:fill="D9D9D9" w:color="auto" w:val="clear"/>
            <w:tcMar>
              <w:top w:type="dxa" w:w="60"/>
              <w:left w:type="dxa" w:w="80"/>
              <w:bottom w:type="dxa" w:w="60"/>
              <w:right w:type="dxa" w:w="80"/>
            </w:tcMar>
          </w:tcPr>
          <w:p>
            <w:r>
              <w:rPr>
                <w:rFonts w:ascii="Arial" w:cs="Arial" w:eastAsia="Arial" w:hAnsi="Arial"/>
                <w:b/>
                <w:bCs/>
                <w:sz w:val="17"/>
                <w:szCs w:val="17"/>
              </w:rPr>
              <w:t xml:space="preserve">Interval at 2,000 hours per year</w:t>
            </w:r>
          </w:p>
        </w:tc>
        <w:tc>
          <w:tcPr>
            <w:tcW w:type="dxa" w:w="2300"/>
            <w:shd w:fill="D9D9D9" w:color="auto" w:val="clear"/>
            <w:tcMar>
              <w:top w:type="dxa" w:w="60"/>
              <w:left w:type="dxa" w:w="80"/>
              <w:bottom w:type="dxa" w:w="60"/>
              <w:right w:type="dxa" w:w="80"/>
            </w:tcMar>
          </w:tcPr>
          <w:p>
            <w:r>
              <w:rPr>
                <w:rFonts w:ascii="Arial" w:cs="Arial" w:eastAsia="Arial" w:hAnsi="Arial"/>
                <w:b/>
                <w:bCs/>
                <w:sz w:val="17"/>
                <w:szCs w:val="17"/>
              </w:rPr>
              <w:t xml:space="preserve">Interval at 3,000 hours per year</w:t>
            </w:r>
          </w:p>
        </w:tc>
        <w:tc>
          <w:tcPr>
            <w:tcW w:type="dxa" w:w="1200"/>
            <w:shd w:fill="D9D9D9" w:color="auto" w:val="clear"/>
            <w:tcMar>
              <w:top w:type="dxa" w:w="60"/>
              <w:left w:type="dxa" w:w="80"/>
              <w:bottom w:type="dxa" w:w="60"/>
              <w:right w:type="dxa" w:w="80"/>
            </w:tcMar>
          </w:tcPr>
          <w:p>
            <w:r>
              <w:rPr>
                <w:rFonts w:ascii="Arial" w:cs="Arial" w:eastAsia="Arial" w:hAnsi="Arial"/>
                <w:b/>
                <w:bCs/>
                <w:sz w:val="17"/>
                <w:szCs w:val="17"/>
              </w:rPr>
              <w:t xml:space="preserve">Model years</w:t>
            </w:r>
          </w:p>
        </w:tc>
        <w:tc>
          <w:tcPr>
            <w:tcW w:type="dxa" w:w="2000"/>
            <w:shd w:fill="D9D9D9" w:color="auto" w:val="clear"/>
            <w:tcMar>
              <w:top w:type="dxa" w:w="60"/>
              <w:left w:type="dxa" w:w="80"/>
              <w:bottom w:type="dxa" w:w="60"/>
              <w:right w:type="dxa" w:w="80"/>
            </w:tcMar>
          </w:tcPr>
          <w:p>
            <w:r>
              <w:rPr>
                <w:rFonts w:ascii="Arial" w:cs="Arial" w:eastAsia="Arial" w:hAnsi="Arial"/>
                <w:b/>
                <w:bCs/>
                <w:sz w:val="17"/>
                <w:szCs w:val="17"/>
              </w:rPr>
              <w:t xml:space="preserve">Source document and section</w:t>
            </w:r>
          </w:p>
        </w:tc>
        <w:tc>
          <w:tcPr>
            <w:tcW w:type="dxa" w:w="1412"/>
            <w:shd w:fill="D9D9D9" w:color="auto" w:val="clear"/>
            <w:tcMar>
              <w:top w:type="dxa" w:w="60"/>
              <w:left w:type="dxa" w:w="80"/>
              <w:bottom w:type="dxa" w:w="60"/>
              <w:right w:type="dxa" w:w="80"/>
            </w:tcMar>
          </w:tcPr>
          <w:p>
            <w:r>
              <w:rPr>
                <w:rFonts w:ascii="Arial" w:cs="Arial" w:eastAsia="Arial" w:hAnsi="Arial"/>
                <w:b/>
                <w:bCs/>
                <w:sz w:val="17"/>
                <w:szCs w:val="17"/>
              </w:rPr>
              <w:t xml:space="preserve">Source URL</w:t>
            </w:r>
          </w:p>
        </w:tc>
      </w:tr>
      <w:tr>
        <w:trPr>
          <w:tblHeader w:val="false"/>
        </w:trPr>
        <w:tc>
          <w:tcPr>
            <w:tcW w:type="dxa" w:w="2600"/>
            <w:tcMar>
              <w:top w:type="dxa" w:w="60"/>
              <w:left w:type="dxa" w:w="80"/>
              <w:bottom w:type="dxa" w:w="60"/>
              <w:right w:type="dxa" w:w="80"/>
            </w:tcMar>
          </w:tcPr>
          <w:p>
            <w:r>
              <w:rPr>
                <w:rFonts w:ascii="Arial" w:cs="Arial" w:eastAsia="Arial" w:hAnsi="Arial"/>
                <w:b w:val="false"/>
                <w:bCs w:val="false"/>
                <w:sz w:val="17"/>
                <w:szCs w:val="17"/>
              </w:rPr>
              <w:t xml:space="preserve">Installation inspection (all units)</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6 months / 500 hours (whichever first)</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Not shown</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Not shown</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Inspection and Service Schedules, installation note</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https://www.emea-user-manuals.thermoking.com/etech-emea-public/thermoking-emea/Minneapolis%20-%20Vehicle%20Powered%20Truck/Literature/Operation%20or%20Owners/0006134487.xml/$/0005642598</w:t>
            </w:r>
          </w:p>
        </w:tc>
      </w:tr>
      <w:tr>
        <w:trPr>
          <w:tblHeader w:val="false"/>
        </w:trPr>
        <w:tc>
          <w:tcPr>
            <w:tcW w:type="dxa" w:w="2600"/>
            <w:tcMar>
              <w:top w:type="dxa" w:w="60"/>
              <w:left w:type="dxa" w:w="80"/>
              <w:bottom w:type="dxa" w:w="60"/>
              <w:right w:type="dxa" w:w="80"/>
            </w:tcMar>
          </w:tcPr>
          <w:p>
            <w:r>
              <w:rPr>
                <w:rFonts w:ascii="Arial" w:cs="Arial" w:eastAsia="Arial" w:hAnsi="Arial"/>
                <w:b w:val="false"/>
                <w:bCs w:val="false"/>
                <w:sz w:val="17"/>
                <w:szCs w:val="17"/>
              </w:rPr>
              <w:t xml:space="preserve">Inspection</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12 months / 1,000 hours (plus preventative maintenance)</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6 months / 1,000 hours</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4 months / 1,000 hours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Inspection and Service Schedules, schedule table</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https://www.emea-user-manuals.thermoking.com/etech-emea-public/thermoking-emea/Minneapolis%20-%20Vehicle%20Powered%20Truck/Literature/Operation%20or%20Owners/0006134487.xml/$/0005642598</w:t>
            </w:r>
          </w:p>
        </w:tc>
      </w:tr>
      <w:tr>
        <w:trPr>
          <w:tblHeader w:val="false"/>
        </w:trPr>
        <w:tc>
          <w:tcPr>
            <w:tcW w:type="dxa" w:w="2600"/>
            <w:tcMar>
              <w:top w:type="dxa" w:w="60"/>
              <w:left w:type="dxa" w:w="80"/>
              <w:bottom w:type="dxa" w:w="60"/>
              <w:right w:type="dxa" w:w="80"/>
            </w:tcMar>
          </w:tcPr>
          <w:p>
            <w:r>
              <w:rPr>
                <w:rFonts w:ascii="Arial" w:cs="Arial" w:eastAsia="Arial" w:hAnsi="Arial"/>
                <w:b w:val="false"/>
                <w:bCs w:val="false"/>
                <w:sz w:val="17"/>
                <w:szCs w:val="17"/>
              </w:rPr>
              <w:t xml:space="preserve">Inspection</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18 months / 1,500 hours</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12 months / 2,000 hours (plus preventative maintenance)</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8 months / 2,000 hours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Inspection and Service Schedules, schedule table</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https://www.emea-user-manuals.thermoking.com/etech-emea-public/thermoking-emea/Minneapolis%20-%20Vehicle%20Powered%20Truck/Literature/Operation%20or%20Owners/0006134487.xml/$/0005642598</w:t>
            </w:r>
          </w:p>
        </w:tc>
      </w:tr>
      <w:tr>
        <w:trPr>
          <w:tblHeader w:val="false"/>
        </w:trPr>
        <w:tc>
          <w:tcPr>
            <w:tcW w:type="dxa" w:w="2600"/>
            <w:tcMar>
              <w:top w:type="dxa" w:w="60"/>
              <w:left w:type="dxa" w:w="80"/>
              <w:bottom w:type="dxa" w:w="60"/>
              <w:right w:type="dxa" w:w="80"/>
            </w:tcMar>
          </w:tcPr>
          <w:p>
            <w:r>
              <w:rPr>
                <w:rFonts w:ascii="Arial" w:cs="Arial" w:eastAsia="Arial" w:hAnsi="Arial"/>
                <w:b w:val="false"/>
                <w:bCs w:val="false"/>
                <w:sz w:val="17"/>
                <w:szCs w:val="17"/>
              </w:rPr>
              <w:t xml:space="preserve">Full service</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24 months / 2,000 hours</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18 months / 3,000 hours</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12 months / 3,000 hours (plus preventative maintenance)</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Inspection and Service Schedules, schedule table</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https://www.emea-user-manuals.thermoking.com/etech-emea-public/thermoking-emea/Minneapolis%20-%20Vehicle%20Powered%20Truck/Literature/Operation%20or%20Owners/0006134487.xml/$/0005642598</w:t>
            </w:r>
          </w:p>
        </w:tc>
      </w:tr>
      <w:tr>
        <w:trPr>
          <w:tblHeader w:val="false"/>
        </w:trPr>
        <w:tc>
          <w:tcPr>
            <w:tcW w:type="dxa" w:w="2600"/>
            <w:tcMar>
              <w:top w:type="dxa" w:w="60"/>
              <w:left w:type="dxa" w:w="80"/>
              <w:bottom w:type="dxa" w:w="60"/>
              <w:right w:type="dxa" w:w="80"/>
            </w:tcMar>
          </w:tcPr>
          <w:p>
            <w:r>
              <w:rPr>
                <w:rFonts w:ascii="Arial" w:cs="Arial" w:eastAsia="Arial" w:hAnsi="Arial"/>
                <w:b w:val="false"/>
                <w:bCs w:val="false"/>
                <w:sz w:val="17"/>
                <w:szCs w:val="17"/>
              </w:rPr>
              <w:t xml:space="preserve">Service</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12 months / 1,000 hours (plus preventative maintenance)</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6 months / 1,000 hours</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4 months / 1,000 hours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Inspection and Service Schedules, schedule table</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https://www.emea-user-manuals.thermoking.com/etech-emea-public/thermoking-emea/Minneapolis%20-%20Vehicle%20Powered%20Truck/Literature/Operation%20or%20Owners/0006134487.xml/$/0005642598</w:t>
            </w:r>
          </w:p>
        </w:tc>
      </w:tr>
      <w:tr>
        <w:trPr>
          <w:tblHeader w:val="false"/>
        </w:trPr>
        <w:tc>
          <w:tcPr>
            <w:tcW w:type="dxa" w:w="2600"/>
            <w:tcMar>
              <w:top w:type="dxa" w:w="60"/>
              <w:left w:type="dxa" w:w="80"/>
              <w:bottom w:type="dxa" w:w="60"/>
              <w:right w:type="dxa" w:w="80"/>
            </w:tcMar>
          </w:tcPr>
          <w:p>
            <w:r>
              <w:rPr>
                <w:rFonts w:ascii="Arial" w:cs="Arial" w:eastAsia="Arial" w:hAnsi="Arial"/>
                <w:b w:val="false"/>
                <w:bCs w:val="false"/>
                <w:sz w:val="17"/>
                <w:szCs w:val="17"/>
              </w:rPr>
              <w:t xml:space="preserve">Service</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Not shown</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12 months / 2,000 hours (plus preventative maintenance)</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8 months / 2,000 hours</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Inspection and Service Schedules, schedule table</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https://www.emea-user-manuals.thermoking.com/etech-emea-public/thermoking-emea/Minneapolis%20-%20Vehicle%20Powered%20Truck/Literature/Operation%20or%20Owners/0006134487.xml/$/0005642598</w:t>
            </w:r>
          </w:p>
        </w:tc>
      </w:tr>
      <w:tr>
        <w:trPr>
          <w:tblHeader w:val="false"/>
        </w:trPr>
        <w:tc>
          <w:tcPr>
            <w:tcW w:type="dxa" w:w="2600"/>
            <w:tcMar>
              <w:top w:type="dxa" w:w="60"/>
              <w:left w:type="dxa" w:w="80"/>
              <w:bottom w:type="dxa" w:w="60"/>
              <w:right w:type="dxa" w:w="80"/>
            </w:tcMar>
          </w:tcPr>
          <w:p>
            <w:r>
              <w:rPr>
                <w:rFonts w:ascii="Arial" w:cs="Arial" w:eastAsia="Arial" w:hAnsi="Arial"/>
                <w:b w:val="false"/>
                <w:bCs w:val="false"/>
                <w:sz w:val="17"/>
                <w:szCs w:val="17"/>
              </w:rPr>
              <w:t xml:space="preserve">Full service (repeated row in source)</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24 months / 2,000 hours</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18 months / 3,000 hours</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12 months / 3,000 hours (plus preventative maintenance)</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Inspection and Service Schedules, schedule table</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https://www.emea-user-manuals.thermoking.com/etech-emea-public/thermoking-emea/Minneapolis%20-%20Vehicle%20Powered%20Truck/Literature/Operation%20or%20Owners/0006134487.xml/$/0005642598</w:t>
            </w:r>
          </w:p>
        </w:tc>
      </w:tr>
      <w:tr>
        <w:trPr>
          <w:tblHeader w:val="false"/>
        </w:trPr>
        <w:tc>
          <w:tcPr>
            <w:tcW w:type="dxa" w:w="2600"/>
            <w:tcMar>
              <w:top w:type="dxa" w:w="60"/>
              <w:left w:type="dxa" w:w="80"/>
              <w:bottom w:type="dxa" w:w="60"/>
              <w:right w:type="dxa" w:w="80"/>
            </w:tcMar>
          </w:tcPr>
          <w:p>
            <w:r>
              <w:rPr>
                <w:rFonts w:ascii="Arial" w:cs="Arial" w:eastAsia="Arial" w:hAnsi="Arial"/>
                <w:b w:val="false"/>
                <w:bCs w:val="false"/>
                <w:sz w:val="17"/>
                <w:szCs w:val="17"/>
              </w:rPr>
              <w:t xml:space="preserve">DPF, belts, hoses</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Not sourced in this document</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n/a</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n/a</w:t>
            </w:r>
          </w:p>
        </w:tc>
        <w:tc>
          <w:tcPr>
            <w:tcW w:type="dxa" w:w="1200"/>
            <w:tcMar>
              <w:top w:type="dxa" w:w="60"/>
              <w:left w:type="dxa" w:w="80"/>
              <w:bottom w:type="dxa" w:w="60"/>
              <w:right w:type="dxa" w:w="80"/>
            </w:tcMar>
          </w:tcPr>
          <w:p>
            <w:r>
              <w:rPr>
                <w:rFonts w:ascii="Arial" w:cs="Arial" w:eastAsia="Arial" w:hAnsi="Arial"/>
                <w:b w:val="false"/>
                <w:bCs w:val="false"/>
                <w:sz w:val="17"/>
                <w:szCs w:val="17"/>
              </w:rPr>
              <w:t xml:space="preserve">n/a</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n/a</w:t>
            </w:r>
          </w:p>
        </w:tc>
        <w:tc>
          <w:tcPr>
            <w:tcW w:type="dxa" w:w="1412"/>
            <w:tcMar>
              <w:top w:type="dxa" w:w="60"/>
              <w:left w:type="dxa" w:w="80"/>
              <w:bottom w:type="dxa" w:w="60"/>
              <w:right w:type="dxa" w:w="80"/>
            </w:tcMar>
          </w:tcPr>
          <w:p>
            <w:r>
              <w:rPr>
                <w:rFonts w:ascii="Arial" w:cs="Arial" w:eastAsia="Arial" w:hAnsi="Arial"/>
                <w:b w:val="false"/>
                <w:bCs w:val="false"/>
                <w:sz w:val="17"/>
                <w:szCs w:val="17"/>
              </w:rPr>
              <w:t xml:space="preserve">n/a</w:t>
            </w:r>
          </w:p>
        </w:tc>
      </w:tr>
    </w:tbl>
    <w:p>
      <w:pPr>
        <w:spacing w:after="120"/>
      </w:pPr>
      <w:r>
        <w:rPr>
          <w:rFonts w:ascii="Arial" w:cs="Arial" w:eastAsia="Arial" w:hAnsi="Arial"/>
          <w:b w:val="false"/>
          <w:bCs w:val="false"/>
          <w:i w:val="false"/>
          <w:iCs w:val="false"/>
          <w:sz w:val="20"/>
          <w:szCs w:val="20"/>
        </w:rPr>
        <w:t xml:space="preserve">Carrier Transicold: the only document found is the Operator's Manual for the 20X and 35X road-only truck units with Cab Command controller (62-10892 Rev B, March 2018). Services are listed only in miles (thousands). The exact mileage points for Services B, C and D could not be confirmed from the text extraction and must be checked against the PDF table. No hoses or DPF items appear in this document. Supra and Vector models are not covered.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300"/>
        <w:gridCol w:w="1500"/>
        <w:gridCol w:w="1500"/>
        <w:gridCol w:w="2900"/>
        <w:gridCol w:w="2112"/>
      </w:tblGrid>
      <w:tr>
        <w:trPr>
          <w:tblHeader/>
        </w:trPr>
        <w:tc>
          <w:tcPr>
            <w:tcW w:type="dxa" w:w="2100"/>
            <w:shd w:fill="D9D9D9" w:color="auto" w:val="clear"/>
            <w:tcMar>
              <w:top w:type="dxa" w:w="60"/>
              <w:left w:type="dxa" w:w="80"/>
              <w:bottom w:type="dxa" w:w="60"/>
              <w:right w:type="dxa" w:w="80"/>
            </w:tcMar>
          </w:tcPr>
          <w:p>
            <w:r>
              <w:rPr>
                <w:rFonts w:ascii="Arial" w:cs="Arial" w:eastAsia="Arial" w:hAnsi="Arial"/>
                <w:b/>
                <w:bCs/>
                <w:sz w:val="17"/>
                <w:szCs w:val="17"/>
              </w:rPr>
              <w:t xml:space="preserve">Service item</w:t>
            </w:r>
          </w:p>
        </w:tc>
        <w:tc>
          <w:tcPr>
            <w:tcW w:type="dxa" w:w="2700"/>
            <w:shd w:fill="D9D9D9" w:color="auto" w:val="clear"/>
            <w:tcMar>
              <w:top w:type="dxa" w:w="60"/>
              <w:left w:type="dxa" w:w="80"/>
              <w:bottom w:type="dxa" w:w="60"/>
              <w:right w:type="dxa" w:w="80"/>
            </w:tcMar>
          </w:tcPr>
          <w:p>
            <w:r>
              <w:rPr>
                <w:rFonts w:ascii="Arial" w:cs="Arial" w:eastAsia="Arial" w:hAnsi="Arial"/>
                <w:b/>
                <w:bCs/>
                <w:sz w:val="17"/>
                <w:szCs w:val="17"/>
              </w:rPr>
              <w:t xml:space="preserve">Interval (thousand miles)</w:t>
            </w:r>
          </w:p>
        </w:tc>
        <w:tc>
          <w:tcPr>
            <w:tcW w:type="dxa" w:w="1300"/>
            <w:shd w:fill="D9D9D9" w:color="auto" w:val="clear"/>
            <w:tcMar>
              <w:top w:type="dxa" w:w="60"/>
              <w:left w:type="dxa" w:w="80"/>
              <w:bottom w:type="dxa" w:w="60"/>
              <w:right w:type="dxa" w:w="80"/>
            </w:tcMar>
          </w:tcPr>
          <w:p>
            <w:r>
              <w:rPr>
                <w:rFonts w:ascii="Arial" w:cs="Arial" w:eastAsia="Arial" w:hAnsi="Arial"/>
                <w:b/>
                <w:bCs/>
                <w:sz w:val="17"/>
                <w:szCs w:val="17"/>
              </w:rPr>
              <w:t xml:space="preserve">Duty level</w:t>
            </w:r>
          </w:p>
        </w:tc>
        <w:tc>
          <w:tcPr>
            <w:tcW w:type="dxa" w:w="1500"/>
            <w:shd w:fill="D9D9D9" w:color="auto" w:val="clear"/>
            <w:tcMar>
              <w:top w:type="dxa" w:w="60"/>
              <w:left w:type="dxa" w:w="80"/>
              <w:bottom w:type="dxa" w:w="60"/>
              <w:right w:type="dxa" w:w="80"/>
            </w:tcMar>
          </w:tcPr>
          <w:p>
            <w:r>
              <w:rPr>
                <w:rFonts w:ascii="Arial" w:cs="Arial" w:eastAsia="Arial" w:hAnsi="Arial"/>
                <w:b/>
                <w:bCs/>
                <w:sz w:val="17"/>
                <w:szCs w:val="17"/>
              </w:rPr>
              <w:t xml:space="preserve">Model years</w:t>
            </w:r>
          </w:p>
        </w:tc>
        <w:tc>
          <w:tcPr>
            <w:tcW w:type="dxa" w:w="1500"/>
            <w:shd w:fill="D9D9D9" w:color="auto" w:val="clear"/>
            <w:tcMar>
              <w:top w:type="dxa" w:w="60"/>
              <w:left w:type="dxa" w:w="80"/>
              <w:bottom w:type="dxa" w:w="60"/>
              <w:right w:type="dxa" w:w="80"/>
            </w:tcMar>
          </w:tcPr>
          <w:p>
            <w:r>
              <w:rPr>
                <w:rFonts w:ascii="Arial" w:cs="Arial" w:eastAsia="Arial" w:hAnsi="Arial"/>
                <w:b/>
                <w:bCs/>
                <w:sz w:val="17"/>
                <w:szCs w:val="17"/>
              </w:rPr>
              <w:t xml:space="preserve">Unit</w:t>
            </w:r>
          </w:p>
        </w:tc>
        <w:tc>
          <w:tcPr>
            <w:tcW w:type="dxa" w:w="2900"/>
            <w:shd w:fill="D9D9D9" w:color="auto" w:val="clear"/>
            <w:tcMar>
              <w:top w:type="dxa" w:w="60"/>
              <w:left w:type="dxa" w:w="80"/>
              <w:bottom w:type="dxa" w:w="60"/>
              <w:right w:type="dxa" w:w="80"/>
            </w:tcMar>
          </w:tcPr>
          <w:p>
            <w:r>
              <w:rPr>
                <w:rFonts w:ascii="Arial" w:cs="Arial" w:eastAsia="Arial" w:hAnsi="Arial"/>
                <w:b/>
                <w:bCs/>
                <w:sz w:val="17"/>
                <w:szCs w:val="17"/>
              </w:rPr>
              <w:t xml:space="preserve">Source document and section</w:t>
            </w:r>
          </w:p>
        </w:tc>
        <w:tc>
          <w:tcPr>
            <w:tcW w:type="dxa" w:w="2112"/>
            <w:shd w:fill="D9D9D9" w:color="auto" w:val="clear"/>
            <w:tcMar>
              <w:top w:type="dxa" w:w="60"/>
              <w:left w:type="dxa" w:w="80"/>
              <w:bottom w:type="dxa" w:w="60"/>
              <w:right w:type="dxa" w:w="80"/>
            </w:tcMar>
          </w:tcPr>
          <w:p>
            <w:r>
              <w:rPr>
                <w:rFonts w:ascii="Arial" w:cs="Arial" w:eastAsia="Arial" w:hAnsi="Arial"/>
                <w:b/>
                <w:bCs/>
                <w:sz w:val="17"/>
                <w:szCs w:val="17"/>
              </w:rPr>
              <w:t xml:space="preserve">Source URL</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Service A: check alternator and compressor belt tension; check low-speed operation and compressor mount; check bolt and screw tightness</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3, 18, 36, 54, 72, 90, 108, 126 (all 8 points)</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20X and 35X road-only units</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Operator's Manual 62-10892 Rev B, service schedule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https://locator.ttdealers.carrier.com/upload/62-10892_B.pdf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Service B: clean condenser and evaporator coils; replace road compressor belt; check and replace filter drier if required; check Cab Command controller; check defrost and drain</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7 points (exact points not confirmed from extraction)</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20X and 35X road-only units</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Operator's Manual 62-10892 Rev B, service schedule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https://locator.ttdealers.carrier.com/upload/62-10892_B.pdf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Service C: check evaporator and condenser fan operation; change condenser motor brushes; change compressor oil (POE)</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3 points (exact points not confirmed)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20X and 35X road-only units</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Operator's Manual 62-10892 Rev B, service schedule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https://locator.ttdealers.carrier.com/upload/62-10892_B.pdf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Service D: change removable fuses and capacitors</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1 point (exact point not confirmed)</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20X and 35X road-only units</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Operator's Manual 62-10892 Rev B, service schedule</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https://locator.ttdealers.carrier.com/upload/62-10892_B.pdf</w:t>
            </w:r>
          </w:p>
        </w:tc>
      </w:tr>
      <w:tr>
        <w:trPr>
          <w:tblHeader w:val="false"/>
        </w:trPr>
        <w:tc>
          <w:tcPr>
            <w:tcW w:type="dxa" w:w="2100"/>
            <w:tcMar>
              <w:top w:type="dxa" w:w="60"/>
              <w:left w:type="dxa" w:w="80"/>
              <w:bottom w:type="dxa" w:w="60"/>
              <w:right w:type="dxa" w:w="80"/>
            </w:tcMar>
          </w:tcPr>
          <w:p>
            <w:r>
              <w:rPr>
                <w:rFonts w:ascii="Arial" w:cs="Arial" w:eastAsia="Arial" w:hAnsi="Arial"/>
                <w:b w:val="false"/>
                <w:bCs w:val="false"/>
                <w:sz w:val="17"/>
                <w:szCs w:val="17"/>
              </w:rPr>
              <w:t xml:space="preserve">Battery cables</w:t>
            </w:r>
          </w:p>
        </w:tc>
        <w:tc>
          <w:tcPr>
            <w:tcW w:type="dxa" w:w="2700"/>
            <w:tcMar>
              <w:top w:type="dxa" w:w="60"/>
              <w:left w:type="dxa" w:w="80"/>
              <w:bottom w:type="dxa" w:w="60"/>
              <w:right w:type="dxa" w:w="80"/>
            </w:tcMar>
          </w:tcPr>
          <w:p>
            <w:r>
              <w:rPr>
                <w:rFonts w:ascii="Arial" w:cs="Arial" w:eastAsia="Arial" w:hAnsi="Arial"/>
                <w:b w:val="false"/>
                <w:bCs w:val="false"/>
                <w:sz w:val="17"/>
                <w:szCs w:val="17"/>
              </w:rPr>
              <w:t xml:space="preserve">Inspect at every pretrip inspection (no mileage interval)</w:t>
            </w:r>
          </w:p>
        </w:tc>
        <w:tc>
          <w:tcPr>
            <w:tcW w:type="dxa" w:w="13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1500"/>
            <w:tcMar>
              <w:top w:type="dxa" w:w="60"/>
              <w:left w:type="dxa" w:w="80"/>
              <w:bottom w:type="dxa" w:w="60"/>
              <w:right w:type="dxa" w:w="80"/>
            </w:tcMar>
          </w:tcPr>
          <w:p>
            <w:r>
              <w:rPr>
                <w:rFonts w:ascii="Arial" w:cs="Arial" w:eastAsia="Arial" w:hAnsi="Arial"/>
                <w:b w:val="false"/>
                <w:bCs w:val="false"/>
                <w:sz w:val="17"/>
                <w:szCs w:val="17"/>
              </w:rPr>
              <w:t xml:space="preserve">20X and 35X road-only units</w:t>
            </w:r>
          </w:p>
        </w:tc>
        <w:tc>
          <w:tcPr>
            <w:tcW w:type="dxa" w:w="2900"/>
            <w:tcMar>
              <w:top w:type="dxa" w:w="60"/>
              <w:left w:type="dxa" w:w="80"/>
              <w:bottom w:type="dxa" w:w="60"/>
              <w:right w:type="dxa" w:w="80"/>
            </w:tcMar>
          </w:tcPr>
          <w:p>
            <w:r>
              <w:rPr>
                <w:rFonts w:ascii="Arial" w:cs="Arial" w:eastAsia="Arial" w:hAnsi="Arial"/>
                <w:b w:val="false"/>
                <w:bCs w:val="false"/>
                <w:sz w:val="17"/>
                <w:szCs w:val="17"/>
              </w:rPr>
              <w:t xml:space="preserve">Operator's Manual 62-10892 Rev B, pretrip section</w:t>
            </w:r>
          </w:p>
        </w:tc>
        <w:tc>
          <w:tcPr>
            <w:tcW w:type="dxa" w:w="2112"/>
            <w:tcMar>
              <w:top w:type="dxa" w:w="60"/>
              <w:left w:type="dxa" w:w="80"/>
              <w:bottom w:type="dxa" w:w="60"/>
              <w:right w:type="dxa" w:w="80"/>
            </w:tcMar>
          </w:tcPr>
          <w:p>
            <w:r>
              <w:rPr>
                <w:rFonts w:ascii="Arial" w:cs="Arial" w:eastAsia="Arial" w:hAnsi="Arial"/>
                <w:b w:val="false"/>
                <w:bCs w:val="false"/>
                <w:sz w:val="17"/>
                <w:szCs w:val="17"/>
              </w:rPr>
              <w:t xml:space="preserve">https://locator.ttdealers.carrier.com/upload/62-10892_B.pdf</w:t>
            </w:r>
          </w:p>
        </w:tc>
      </w:tr>
    </w:tbl>
    <w:p>
      <w:pPr>
        <w:pStyle w:val="Heading2"/>
        <w:spacing w:after="120" w:before="240"/>
      </w:pPr>
      <w:r>
        <w:rPr>
          <w:rFonts w:ascii="Arial" w:cs="Arial" w:eastAsia="Arial" w:hAnsi="Arial"/>
        </w:rPr>
        <w:t xml:space="preserve">2.7 APU makers</w:t>
      </w:r>
    </w:p>
    <w:p>
      <w:pPr>
        <w:spacing w:after="120"/>
      </w:pPr>
      <w:r>
        <w:rPr>
          <w:rFonts w:ascii="Arial" w:cs="Arial" w:eastAsia="Arial" w:hAnsi="Arial"/>
          <w:b w:val="false"/>
          <w:bCs w:val="false"/>
          <w:i w:val="false"/>
          <w:iCs w:val="false"/>
          <w:sz w:val="20"/>
          <w:szCs w:val="20"/>
        </w:rPr>
        <w:t xml:space="preserve">APU makers are unconfirmed. No APU intervals were researched or sourced in this pass. Listed separately as unsourced.</w:t>
      </w:r>
    </w:p>
    <w:p>
      <w:pPr>
        <w:pStyle w:val="Heading1"/>
        <w:spacing w:after="120" w:before="240"/>
      </w:pPr>
      <w:r>
        <w:rPr>
          <w:rFonts w:ascii="Arial" w:cs="Arial" w:eastAsia="Arial" w:hAnsi="Arial"/>
        </w:rPr>
        <w:t xml:space="preserve">3. Conflicts between sources (not resolved)</w:t>
      </w:r>
    </w:p>
    <w:p>
      <w:pPr>
        <w:pStyle w:val="ListParagraph"/>
        <w:numPr>
          <w:ilvl w:val="0"/>
          <w:numId w:val="2"/>
        </w:numPr>
        <w:spacing w:after="80"/>
      </w:pPr>
      <w:r>
        <w:rPr>
          <w:rFonts w:ascii="Arial" w:cs="Arial" w:eastAsia="Arial" w:hAnsi="Arial"/>
          <w:sz w:val="20"/>
          <w:szCs w:val="20"/>
        </w:rPr>
        <w:t xml:space="preserve">PACCAR engine oil: ESB E108 (rev 1/19/2015) gives line haul at 40,000 mi and vocational at 25,000 mi or 800 h. SB E256 (released 1/6/2020) gives normal line haul at 75,000 mi (under 20% idle) or 50,000 mi (over 20% idle), and severe vocational at 30,000 mi / 800 h. Neither document states that it supersedes the other. QA to determine which applies to which MX-13 and MX-11 model years.</w:t>
      </w:r>
    </w:p>
    <w:p>
      <w:pPr>
        <w:pStyle w:val="ListParagraph"/>
        <w:numPr>
          <w:ilvl w:val="0"/>
          <w:numId w:val="2"/>
        </w:numPr>
        <w:spacing w:after="80"/>
      </w:pPr>
      <w:r>
        <w:rPr>
          <w:rFonts w:ascii="Arial" w:cs="Arial" w:eastAsia="Arial" w:hAnsi="Arial"/>
          <w:sz w:val="20"/>
          <w:szCs w:val="20"/>
        </w:rPr>
        <w:t xml:space="preserve">Detroit DD13 vs DD15 pages: engine oil and filter intervals differ. Efficient long-haul: 65,000 mi (DD13) vs 75,000 mi (DD15). Long-haul: 55,000 mi vs 60,000 mi. Short-haul: 40,000 mi vs 45,000 mi. Severe duty matches at 35,000 mi. DPF hours also differ, for example short-haul 10,000 to 12,000 h (DD13) vs 11,000 to 11,500 h (DD15). Severe duty DPF hours are 10,000 (DD13) vs 11,000 to 11,500 (DD15). The DD13 page's DEF pump hours column appears to contain a typo.</w:t>
      </w:r>
    </w:p>
    <w:p>
      <w:pPr>
        <w:pStyle w:val="ListParagraph"/>
        <w:numPr>
          <w:ilvl w:val="0"/>
          <w:numId w:val="2"/>
        </w:numPr>
        <w:spacing w:after="80"/>
      </w:pPr>
      <w:r>
        <w:rPr>
          <w:rFonts w:ascii="Arial" w:cs="Arial" w:eastAsia="Arial" w:hAnsi="Arial"/>
          <w:sz w:val="20"/>
          <w:szCs w:val="20"/>
        </w:rPr>
        <w:t xml:space="preserve">Volvo 2022 GHG and newer vs 2017-2020 posters: DPF normal interval 480,000 mi (2022) vs 400,000 mi (2017-2020). DEF pump filter normal 240,000 mi (2022) vs 150,000 mi (2017-2020). These may reflect different model year bands or emission generations; QA to confirm the applicable model year for each figure.</w:t>
      </w:r>
    </w:p>
    <w:p>
      <w:pPr>
        <w:pStyle w:val="ListParagraph"/>
        <w:numPr>
          <w:ilvl w:val="0"/>
          <w:numId w:val="2"/>
        </w:numPr>
        <w:spacing w:after="80"/>
      </w:pPr>
      <w:r>
        <w:rPr>
          <w:rFonts w:ascii="Arial" w:cs="Arial" w:eastAsia="Arial" w:hAnsi="Arial"/>
          <w:sz w:val="20"/>
          <w:szCs w:val="20"/>
        </w:rPr>
        <w:t xml:space="preserve">Mack 2022 vs 2017-2020 documents: mDRIVE oil and filter 525,000 mi (2022) vs 500,000 mi (2017-2020); DPF normal 480,000 mi (2022) vs 400,000 mi (2017-2020); DEF pump filter 240,000 mi (2022 normal) vs 150,000 mi (2017-2020). Mack engine oil figures for normal, heavy and severe match in both documents (60,000, 45,000, 35,000 mi).</w:t>
      </w:r>
    </w:p>
    <w:p>
      <w:pPr>
        <w:pStyle w:val="ListParagraph"/>
        <w:numPr>
          <w:ilvl w:val="0"/>
          <w:numId w:val="2"/>
        </w:numPr>
        <w:spacing w:after="80"/>
      </w:pPr>
      <w:r>
        <w:rPr>
          <w:rFonts w:ascii="Arial" w:cs="Arial" w:eastAsia="Arial" w:hAnsi="Arial"/>
          <w:sz w:val="20"/>
          <w:szCs w:val="20"/>
        </w:rPr>
        <w:t xml:space="preserve">Mack Anthem: a third-party site lists 45,000 mi for EOS-5 oil. That figure was not used. In the official 2022 document, 45,000 mi appears in the third oil row, which is inferred to be heavy duty and is not confirmed. QA to confirm the duty mapping.</w:t>
      </w:r>
    </w:p>
    <w:p>
      <w:pPr>
        <w:pStyle w:val="ListParagraph"/>
        <w:numPr>
          <w:ilvl w:val="0"/>
          <w:numId w:val="2"/>
        </w:numPr>
        <w:spacing w:after="80"/>
      </w:pPr>
      <w:r>
        <w:rPr>
          <w:rFonts w:ascii="Arial" w:cs="Arial" w:eastAsia="Arial" w:hAnsi="Arial"/>
          <w:sz w:val="20"/>
          <w:szCs w:val="20"/>
        </w:rPr>
        <w:t xml:space="preserve">Volvo and Mack, duty mapping: the Volvo 2010-2016 DPF and Volvo 2017-2020 DPF tables show heavy-duty kilometer values (150,000 km) that do not match the mileage (250,000 mi). The DPF km figures are flagged as likely transcription errors. Coolant row in the Mack 2017-2020 document is labeled 'Hours' but shows 96 months.</w:t>
      </w:r>
    </w:p>
    <w:p>
      <w:pPr>
        <w:pStyle w:val="ListParagraph"/>
        <w:numPr>
          <w:ilvl w:val="0"/>
          <w:numId w:val="2"/>
        </w:numPr>
        <w:spacing w:after="80"/>
      </w:pPr>
      <w:r>
        <w:rPr>
          <w:rFonts w:ascii="Arial" w:cs="Arial" w:eastAsia="Arial" w:hAnsi="Arial"/>
          <w:sz w:val="20"/>
          <w:szCs w:val="20"/>
        </w:rPr>
        <w:t xml:space="preserve">Carrier and Thermo King: no direct conflict, but neither document gives a DPF, hose, or belt interval that could be matched to the other.</w:t>
      </w:r>
    </w:p>
    <w:p>
      <w:pPr>
        <w:pStyle w:val="Heading1"/>
        <w:spacing w:after="120" w:before="240"/>
      </w:pPr>
      <w:r>
        <w:rPr>
          <w:rFonts w:ascii="Arial" w:cs="Arial" w:eastAsia="Arial" w:hAnsi="Arial"/>
        </w:rPr>
        <w:t xml:space="preserve">4. Gaps: make, model and years with no official source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700"/>
        <w:gridCol w:w="3600"/>
        <w:gridCol w:w="2712"/>
      </w:tblGrid>
      <w:tr>
        <w:trPr>
          <w:tblHeader/>
        </w:trPr>
        <w:tc>
          <w:tcPr>
            <w:tcW w:type="dxa" w:w="2400"/>
            <w:shd w:fill="D9D9D9" w:color="auto" w:val="clear"/>
            <w:tcMar>
              <w:top w:type="dxa" w:w="60"/>
              <w:left w:type="dxa" w:w="80"/>
              <w:bottom w:type="dxa" w:w="60"/>
              <w:right w:type="dxa" w:w="80"/>
            </w:tcMar>
          </w:tcPr>
          <w:p>
            <w:r>
              <w:rPr>
                <w:rFonts w:ascii="Arial" w:cs="Arial" w:eastAsia="Arial" w:hAnsi="Arial"/>
                <w:b/>
                <w:bCs/>
                <w:sz w:val="17"/>
                <w:szCs w:val="17"/>
              </w:rPr>
              <w:t xml:space="preserve">Make / model</w:t>
            </w:r>
          </w:p>
        </w:tc>
        <w:tc>
          <w:tcPr>
            <w:tcW w:type="dxa" w:w="1700"/>
            <w:shd w:fill="D9D9D9" w:color="auto" w:val="clear"/>
            <w:tcMar>
              <w:top w:type="dxa" w:w="60"/>
              <w:left w:type="dxa" w:w="80"/>
              <w:bottom w:type="dxa" w:w="60"/>
              <w:right w:type="dxa" w:w="80"/>
            </w:tcMar>
          </w:tcPr>
          <w:p>
            <w:r>
              <w:rPr>
                <w:rFonts w:ascii="Arial" w:cs="Arial" w:eastAsia="Arial" w:hAnsi="Arial"/>
                <w:b/>
                <w:bCs/>
                <w:sz w:val="17"/>
                <w:szCs w:val="17"/>
              </w:rPr>
              <w:t xml:space="preserve">Years</w:t>
            </w:r>
          </w:p>
        </w:tc>
        <w:tc>
          <w:tcPr>
            <w:tcW w:type="dxa" w:w="3700"/>
            <w:shd w:fill="D9D9D9" w:color="auto" w:val="clear"/>
            <w:tcMar>
              <w:top w:type="dxa" w:w="60"/>
              <w:left w:type="dxa" w:w="80"/>
              <w:bottom w:type="dxa" w:w="60"/>
              <w:right w:type="dxa" w:w="80"/>
            </w:tcMar>
          </w:tcPr>
          <w:p>
            <w:r>
              <w:rPr>
                <w:rFonts w:ascii="Arial" w:cs="Arial" w:eastAsia="Arial" w:hAnsi="Arial"/>
                <w:b/>
                <w:bCs/>
                <w:sz w:val="17"/>
                <w:szCs w:val="17"/>
              </w:rPr>
              <w:t xml:space="preserve">What is missing</w:t>
            </w:r>
          </w:p>
        </w:tc>
        <w:tc>
          <w:tcPr>
            <w:tcW w:type="dxa" w:w="3600"/>
            <w:shd w:fill="D9D9D9" w:color="auto" w:val="clear"/>
            <w:tcMar>
              <w:top w:type="dxa" w:w="60"/>
              <w:left w:type="dxa" w:w="80"/>
              <w:bottom w:type="dxa" w:w="60"/>
              <w:right w:type="dxa" w:w="80"/>
            </w:tcMar>
          </w:tcPr>
          <w:p>
            <w:r>
              <w:rPr>
                <w:rFonts w:ascii="Arial" w:cs="Arial" w:eastAsia="Arial" w:hAnsi="Arial"/>
                <w:b/>
                <w:bCs/>
                <w:sz w:val="17"/>
                <w:szCs w:val="17"/>
              </w:rPr>
              <w:t xml:space="preserve">Document that would fill the gap</w:t>
            </w:r>
          </w:p>
        </w:tc>
        <w:tc>
          <w:tcPr>
            <w:tcW w:type="dxa" w:w="2712"/>
            <w:shd w:fill="D9D9D9" w:color="auto" w:val="clear"/>
            <w:tcMar>
              <w:top w:type="dxa" w:w="60"/>
              <w:left w:type="dxa" w:w="80"/>
              <w:bottom w:type="dxa" w:w="60"/>
              <w:right w:type="dxa" w:w="80"/>
            </w:tcMar>
          </w:tcPr>
          <w:p>
            <w:r>
              <w:rPr>
                <w:rFonts w:ascii="Arial" w:cs="Arial" w:eastAsia="Arial" w:hAnsi="Arial"/>
                <w:b/>
                <w:bCs/>
                <w:sz w:val="17"/>
                <w:szCs w:val="17"/>
              </w:rPr>
              <w:t xml:space="preserve">Notes</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Volvo VNL, VNR, VNX, VHD, VAH</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MY2021</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No checked poster covers MY2021 (2017-2020 and 2022 GHG+ only)</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Volvo SAAG poster for 2021, or the owner's maintenance and lubrication manual</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VHD and VAH engine not identified in posters</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Freightliner Cascadia (chassis)</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MY2010-2027</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All chassis items; no official schedule found</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Cascadia maintenance manual via DTNA portal (login)</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Cascadia-specific engine application of Detroit DD13/DD15 not confirmed</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Detroit DD13 / DD15</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MY2010-2027</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No model years stated on either Detroit page</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Detroit engine maintenance manual via DTNA portal</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Two pages conflict (section 3)</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Peterbilt 379, 579 (PACCAR MX-13)</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MY2010-2027</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Chassis items; model-year split; 2027 emission level; MX-11 coverage absent from E108</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PACCAR Parts and Service dealer portal; Peterbilt chassis maintenance manual</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E108 is EPA2010 MX-13 only; E256 has no model years</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Kenworth T680, W900 (PACCAR MX-13)</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MY2010-2027</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Same as Peterbilt; W900 not specifically checked</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PACCAR Parts and Service dealer portal; Kenworth chassis maintenance manual</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As above</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Mack Anthem, Granite, Pinnacle, TerraPro</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MY2010-2016</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No Mack document checked for these years</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Mack SAAG for 2010-2016 (not yet located)</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Anthem and Granite covered for 2017-2020 and 2022+</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Mack Anthem, Granite (MY2021)</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MY2021</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No Mack document covers MY2021</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Mack SAAG for MY2021</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Gap between 2017-2020 and 2022 documents</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Mack MP10 engine</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All years</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Not covered by the 2022 SAAG or the 2017-2020 document</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Mack MP10 engine maintenance manual</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Anthem and Granite MP10 configurations not confirmed</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International LT, LoneStar, A26</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MY2010-2027</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Entire make; official redirect target blocked by the fetch tool</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International owner's manual or service schedule (international.com or dealer portal)</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Third-party sites were not used</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Thermo King reefer units</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All years</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U.S. truck unit document not identified; DPF, belts, hoses not sourced</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Thermo King U.S. truck refrigeration owner's or service manual by model</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The EMEA page does not identify its unit</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Carrier Transicold reefer units</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All years</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Supra and Vector models not covered; only 20X and 35X road-only (2018) document found; mileage points unconfirmed</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Carrier Transicold manuals for Supra and Vector</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No hours-based schedule found</w:t>
            </w:r>
          </w:p>
        </w:tc>
      </w:tr>
      <w:tr>
        <w:trPr>
          <w:tblHeader w:val="false"/>
        </w:trPr>
        <w:tc>
          <w:tcPr>
            <w:tcW w:type="dxa" w:w="2400"/>
            <w:tcMar>
              <w:top w:type="dxa" w:w="60"/>
              <w:left w:type="dxa" w:w="80"/>
              <w:bottom w:type="dxa" w:w="60"/>
              <w:right w:type="dxa" w:w="80"/>
            </w:tcMar>
          </w:tcPr>
          <w:p>
            <w:r>
              <w:rPr>
                <w:rFonts w:ascii="Arial" w:cs="Arial" w:eastAsia="Arial" w:hAnsi="Arial"/>
                <w:b w:val="false"/>
                <w:bCs w:val="false"/>
                <w:sz w:val="17"/>
                <w:szCs w:val="17"/>
              </w:rPr>
              <w:t xml:space="preserve">APU makers</w:t>
            </w:r>
          </w:p>
        </w:tc>
        <w:tc>
          <w:tcPr>
            <w:tcW w:type="dxa" w:w="1700"/>
            <w:tcMar>
              <w:top w:type="dxa" w:w="60"/>
              <w:left w:type="dxa" w:w="80"/>
              <w:bottom w:type="dxa" w:w="60"/>
              <w:right w:type="dxa" w:w="80"/>
            </w:tcMar>
          </w:tcPr>
          <w:p>
            <w:r>
              <w:rPr>
                <w:rFonts w:ascii="Arial" w:cs="Arial" w:eastAsia="Arial" w:hAnsi="Arial"/>
                <w:b w:val="false"/>
                <w:bCs w:val="false"/>
                <w:sz w:val="17"/>
                <w:szCs w:val="17"/>
              </w:rPr>
              <w:t xml:space="preserve">All years</w:t>
            </w:r>
          </w:p>
        </w:tc>
        <w:tc>
          <w:tcPr>
            <w:tcW w:type="dxa" w:w="3700"/>
            <w:tcMar>
              <w:top w:type="dxa" w:w="60"/>
              <w:left w:type="dxa" w:w="80"/>
              <w:bottom w:type="dxa" w:w="60"/>
              <w:right w:type="dxa" w:w="80"/>
            </w:tcMar>
          </w:tcPr>
          <w:p>
            <w:r>
              <w:rPr>
                <w:rFonts w:ascii="Arial" w:cs="Arial" w:eastAsia="Arial" w:hAnsi="Arial"/>
                <w:b w:val="false"/>
                <w:bCs w:val="false"/>
                <w:sz w:val="17"/>
                <w:szCs w:val="17"/>
              </w:rPr>
              <w:t xml:space="preserve">Makers not confirmed; no intervals researched</w:t>
            </w:r>
          </w:p>
        </w:tc>
        <w:tc>
          <w:tcPr>
            <w:tcW w:type="dxa" w:w="3600"/>
            <w:tcMar>
              <w:top w:type="dxa" w:w="60"/>
              <w:left w:type="dxa" w:w="80"/>
              <w:bottom w:type="dxa" w:w="60"/>
              <w:right w:type="dxa" w:w="80"/>
            </w:tcMar>
          </w:tcPr>
          <w:p>
            <w:r>
              <w:rPr>
                <w:rFonts w:ascii="Arial" w:cs="Arial" w:eastAsia="Arial" w:hAnsi="Arial"/>
                <w:b w:val="false"/>
                <w:bCs w:val="false"/>
                <w:sz w:val="17"/>
                <w:szCs w:val="17"/>
              </w:rPr>
              <w:t xml:space="preserve">To be determined</w:t>
            </w:r>
          </w:p>
        </w:tc>
        <w:tc>
          <w:tcPr>
            <w:tcW w:type="dxa" w:w="2712"/>
            <w:tcMar>
              <w:top w:type="dxa" w:w="60"/>
              <w:left w:type="dxa" w:w="80"/>
              <w:bottom w:type="dxa" w:w="60"/>
              <w:right w:type="dxa" w:w="80"/>
            </w:tcMar>
          </w:tcPr>
          <w:p>
            <w:r>
              <w:rPr>
                <w:rFonts w:ascii="Arial" w:cs="Arial" w:eastAsia="Arial" w:hAnsi="Arial"/>
                <w:b w:val="false"/>
                <w:bCs w:val="false"/>
                <w:sz w:val="17"/>
                <w:szCs w:val="17"/>
              </w:rPr>
              <w:t xml:space="preserve">Listed as unsourced</w:t>
            </w:r>
          </w:p>
        </w:tc>
      </w:tr>
    </w:tbl>
    <w:p>
      <w:pPr>
        <w:pStyle w:val="Heading1"/>
        <w:spacing w:after="120" w:before="240"/>
      </w:pPr>
      <w:r>
        <w:rPr>
          <w:rFonts w:ascii="Arial" w:cs="Arial" w:eastAsia="Arial" w:hAnsi="Arial"/>
        </w:rPr>
        <w:t xml:space="preserve">5. Items not yet sourced for any make</w:t>
      </w:r>
    </w:p>
    <w:p>
      <w:pPr>
        <w:pStyle w:val="ListParagraph"/>
        <w:numPr>
          <w:ilvl w:val="0"/>
          <w:numId w:val="2"/>
        </w:numPr>
        <w:spacing w:after="80"/>
      </w:pPr>
      <w:r>
        <w:rPr>
          <w:rFonts w:ascii="Arial" w:cs="Arial" w:eastAsia="Arial" w:hAnsi="Arial"/>
          <w:sz w:val="20"/>
          <w:szCs w:val="20"/>
        </w:rPr>
        <w:t xml:space="preserve">Brake inspection: no official source found for any make.</w:t>
      </w:r>
    </w:p>
    <w:p>
      <w:pPr>
        <w:pStyle w:val="ListParagraph"/>
        <w:numPr>
          <w:ilvl w:val="0"/>
          <w:numId w:val="2"/>
        </w:numPr>
        <w:spacing w:after="80"/>
      </w:pPr>
      <w:r>
        <w:rPr>
          <w:rFonts w:ascii="Arial" w:cs="Arial" w:eastAsia="Arial" w:hAnsi="Arial"/>
          <w:sz w:val="20"/>
          <w:szCs w:val="20"/>
        </w:rPr>
        <w:t xml:space="preserve">Cab air filter: not found. The Volvo and Mack air filter entries cover the engine air filter and fuel tank vent filter only.</w:t>
      </w:r>
    </w:p>
    <w:p>
      <w:pPr>
        <w:pStyle w:val="ListParagraph"/>
        <w:numPr>
          <w:ilvl w:val="0"/>
          <w:numId w:val="2"/>
        </w:numPr>
        <w:spacing w:after="80"/>
      </w:pPr>
      <w:r>
        <w:rPr>
          <w:rFonts w:ascii="Arial" w:cs="Arial" w:eastAsia="Arial" w:hAnsi="Arial"/>
          <w:sz w:val="20"/>
          <w:szCs w:val="20"/>
        </w:rPr>
        <w:t xml:space="preserve">Rear axle oil: Mack GO-J and GO-J PLUS intervals are sourced. Volvo and Mack vendor rear axle oil defers to the axle maker, which was not researched. Freightliner, Peterbilt, Kenworth and International axle intervals were not sourced.</w:t>
      </w:r>
    </w:p>
    <w:p>
      <w:pPr>
        <w:pStyle w:val="ListParagraph"/>
        <w:numPr>
          <w:ilvl w:val="0"/>
          <w:numId w:val="2"/>
        </w:numPr>
        <w:spacing w:after="80"/>
      </w:pPr>
      <w:r>
        <w:rPr>
          <w:rFonts w:ascii="Arial" w:cs="Arial" w:eastAsia="Arial" w:hAnsi="Arial"/>
          <w:sz w:val="20"/>
          <w:szCs w:val="20"/>
        </w:rPr>
        <w:t xml:space="preserve">Chassis items for Freightliner Cascadia, Peterbilt 379 and 579, Kenworth T680 and W900, and International LT and LoneStar: all not sourced.</w:t>
      </w:r>
    </w:p>
    <w:p>
      <w:pPr>
        <w:pStyle w:val="ListParagraph"/>
        <w:numPr>
          <w:ilvl w:val="0"/>
          <w:numId w:val="2"/>
        </w:numPr>
        <w:spacing w:after="80"/>
      </w:pPr>
      <w:r>
        <w:rPr>
          <w:rFonts w:ascii="Arial" w:cs="Arial" w:eastAsia="Arial" w:hAnsi="Arial"/>
          <w:sz w:val="20"/>
          <w:szCs w:val="20"/>
        </w:rPr>
        <w:t xml:space="preserve">Thermo King DPF, belts and hoses; Carrier DPF and hoses; Carrier Supra and Vector: not sourced.</w:t>
      </w:r>
    </w:p>
    <w:p>
      <w:pPr>
        <w:pStyle w:val="ListParagraph"/>
        <w:numPr>
          <w:ilvl w:val="0"/>
          <w:numId w:val="2"/>
        </w:numPr>
        <w:spacing w:after="80"/>
      </w:pPr>
      <w:r>
        <w:rPr>
          <w:rFonts w:ascii="Arial" w:cs="Arial" w:eastAsia="Arial" w:hAnsi="Arial"/>
          <w:sz w:val="20"/>
          <w:szCs w:val="20"/>
        </w:rPr>
        <w:t xml:space="preserve">APU intervals: not sourced.</w:t>
      </w:r>
    </w:p>
    <w:p>
      <w:pPr>
        <w:pStyle w:val="Heading1"/>
        <w:spacing w:after="120" w:before="240"/>
      </w:pPr>
      <w:r>
        <w:rPr>
          <w:rFonts w:ascii="Arial" w:cs="Arial" w:eastAsia="Arial" w:hAnsi="Arial"/>
        </w:rPr>
        <w:t xml:space="preserve">6. Source register</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2000"/>
        <w:gridCol w:w="2800"/>
        <w:gridCol w:w="2600"/>
        <w:gridCol w:w="1212"/>
      </w:tblGrid>
      <w:tr>
        <w:trPr>
          <w:tblHeader/>
        </w:trPr>
        <w:tc>
          <w:tcPr>
            <w:tcW w:type="dxa" w:w="3200"/>
            <w:shd w:fill="D9D9D9" w:color="auto" w:val="clear"/>
            <w:tcMar>
              <w:top w:type="dxa" w:w="60"/>
              <w:left w:type="dxa" w:w="80"/>
              <w:bottom w:type="dxa" w:w="60"/>
              <w:right w:type="dxa" w:w="80"/>
            </w:tcMar>
          </w:tcPr>
          <w:p>
            <w:r>
              <w:rPr>
                <w:rFonts w:ascii="Arial" w:cs="Arial" w:eastAsia="Arial" w:hAnsi="Arial"/>
                <w:b/>
                <w:bCs/>
                <w:sz w:val="17"/>
                <w:szCs w:val="17"/>
              </w:rPr>
              <w:t xml:space="preserve">Document</w:t>
            </w:r>
          </w:p>
        </w:tc>
        <w:tc>
          <w:tcPr>
            <w:tcW w:type="dxa" w:w="2300"/>
            <w:shd w:fill="D9D9D9" w:color="auto" w:val="clear"/>
            <w:tcMar>
              <w:top w:type="dxa" w:w="60"/>
              <w:left w:type="dxa" w:w="80"/>
              <w:bottom w:type="dxa" w:w="60"/>
              <w:right w:type="dxa" w:w="80"/>
            </w:tcMar>
          </w:tcPr>
          <w:p>
            <w:r>
              <w:rPr>
                <w:rFonts w:ascii="Arial" w:cs="Arial" w:eastAsia="Arial" w:hAnsi="Arial"/>
                <w:b/>
                <w:bCs/>
                <w:sz w:val="17"/>
                <w:szCs w:val="17"/>
              </w:rPr>
              <w:t xml:space="preserve">Host</w:t>
            </w:r>
          </w:p>
        </w:tc>
        <w:tc>
          <w:tcPr>
            <w:tcW w:type="dxa" w:w="2000"/>
            <w:shd w:fill="D9D9D9" w:color="auto" w:val="clear"/>
            <w:tcMar>
              <w:top w:type="dxa" w:w="60"/>
              <w:left w:type="dxa" w:w="80"/>
              <w:bottom w:type="dxa" w:w="60"/>
              <w:right w:type="dxa" w:w="80"/>
            </w:tcMar>
          </w:tcPr>
          <w:p>
            <w:r>
              <w:rPr>
                <w:rFonts w:ascii="Arial" w:cs="Arial" w:eastAsia="Arial" w:hAnsi="Arial"/>
                <w:b/>
                <w:bCs/>
                <w:sz w:val="17"/>
                <w:szCs w:val="17"/>
              </w:rPr>
              <w:t xml:space="preserve">Date stated</w:t>
            </w:r>
          </w:p>
        </w:tc>
        <w:tc>
          <w:tcPr>
            <w:tcW w:type="dxa" w:w="2800"/>
            <w:shd w:fill="D9D9D9" w:color="auto" w:val="clear"/>
            <w:tcMar>
              <w:top w:type="dxa" w:w="60"/>
              <w:left w:type="dxa" w:w="80"/>
              <w:bottom w:type="dxa" w:w="60"/>
              <w:right w:type="dxa" w:w="80"/>
            </w:tcMar>
          </w:tcPr>
          <w:p>
            <w:r>
              <w:rPr>
                <w:rFonts w:ascii="Arial" w:cs="Arial" w:eastAsia="Arial" w:hAnsi="Arial"/>
                <w:b/>
                <w:bCs/>
                <w:sz w:val="17"/>
                <w:szCs w:val="17"/>
              </w:rPr>
              <w:t xml:space="preserve">Status</w:t>
            </w:r>
          </w:p>
        </w:tc>
        <w:tc>
          <w:tcPr>
            <w:tcW w:type="dxa" w:w="2600"/>
            <w:shd w:fill="D9D9D9" w:color="auto" w:val="clear"/>
            <w:tcMar>
              <w:top w:type="dxa" w:w="60"/>
              <w:left w:type="dxa" w:w="80"/>
              <w:bottom w:type="dxa" w:w="60"/>
              <w:right w:type="dxa" w:w="80"/>
            </w:tcMar>
          </w:tcPr>
          <w:p>
            <w:r>
              <w:rPr>
                <w:rFonts w:ascii="Arial" w:cs="Arial" w:eastAsia="Arial" w:hAnsi="Arial"/>
                <w:b/>
                <w:bCs/>
                <w:sz w:val="17"/>
                <w:szCs w:val="17"/>
              </w:rPr>
              <w:t xml:space="preserve">Applies to</w:t>
            </w:r>
          </w:p>
        </w:tc>
        <w:tc>
          <w:tcPr>
            <w:tcW w:type="dxa" w:w="1212"/>
            <w:shd w:fill="D9D9D9" w:color="auto" w:val="clear"/>
            <w:tcMar>
              <w:top w:type="dxa" w:w="60"/>
              <w:left w:type="dxa" w:w="80"/>
              <w:bottom w:type="dxa" w:w="60"/>
              <w:right w:type="dxa" w:w="80"/>
            </w:tcMar>
          </w:tcPr>
          <w:p>
            <w:r>
              <w:rPr>
                <w:rFonts w:ascii="Arial" w:cs="Arial" w:eastAsia="Arial" w:hAnsi="Arial"/>
                <w:b/>
                <w:bCs/>
                <w:sz w:val="17"/>
                <w:szCs w:val="17"/>
              </w:rPr>
              <w:t xml:space="preserve">Source URL</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Volvo SAAG 2022 GHG and Newer poster</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volvotrucks.us</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Not on face (file name suggests 01/10/23)</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Official manufacturer document</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VNL, VNR, VNX, VHD, VAH MY2022 GHG+</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https://www.volvotrucks.us/media/vtna/files/saag-2022-ghg-newer-poster-011023-eng.pdf</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Volvo SAAG 2017-2020 poster</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volvotrucks.us</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Not stated (file name 06/22/21)</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Official manufacturer document</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VNL, VNR, VNX, VHD, VAH MY2017-2020</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https://www.volvotrucks.us/media/vtna/files/shared/parts-and-services/maintenance-intervals/2021/saag-2017-2020-poster-062221-eng.pdf</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Volvo SAAG 2010-2016 poster</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volvotrucks.us</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Not stated (file name 05/11/21)</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Official manufacturer document</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VNL, VNR, VNX, VHD, VAH MY2010-2016</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https://www.volvotrucks.us/media/vtna/files/shared/parts-and-services/maintenance-intervals/2021/saag-2010-2016-poster-051121-eng-1.pdf</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Mack Service at a Glance PV960-M-SAAG-22-121522</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macktrucks.ca</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Official manufacturer document (Mack Canada host)</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Pinnacle, Granite, TerraPro, Anthem MY2022 GHG+</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https://macktrucks.ca/media/files/parts-and-service/support/mack-serviceataglance-pv960-m-saag-22-121522.pdf</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Mack schedules PV960-M-1720-042822</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macktrucks.ca</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Official manufacturer document (Mack Canada host)</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Granite, Pinnacle, TerraPro, Titan, Anthem MY2017-2020</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https://macktrucks.ca/media/files/parts-and-service/support/2017-2020-mack-trucks-granite-pinnacle-granite-terrapro-titan-anthem-service-maintenance-schedules.pdf</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Detroit DD15 support page</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demanddetroit.com</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Manufacturer support page; ownership to confirm</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DD15 engine, model years not stated</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https://demanddetroit.com/parts-service/support-by-model/dd15</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Detroit DD13 support page</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demanddetroit.com</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Manufacturer support page; ownership to confirm</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DD13 and DD16 engines, model years not stated</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https://demanddetroit.com/parts-service/support-by-model/dd13</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PACCAR ESB E108, rev 1/19/2015</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partsandservice.peterbilt.com</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1/19/2015</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Official engine maker document (PACCAR)</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MX-13 EPA2010</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https://partsandservice.peterbilt.com/img/pb/guides/MX_Maintenance_Recommendations_Paccar_MX_Engine.pdf</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PACCAR SB E256, released 1/6/2020</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static.nhtsa.gov (copy filed with NHTSA)</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1/6/2020</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Official engine maker document (PACCAR); original PACCAR host not confirmed</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MX-13 and MX-11</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https://static.nhtsa.gov/odi/tsbs/2020/MC-10171027-0001.pdf</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Thermo King EMEA Inspection and Service Schedules</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emea-user-manuals.thermoking.com</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Not stated</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Official manufacturer document; not identified as U.S. truck unit</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Unit model not stated</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https://www.emea-user-manuals.thermoking.com/etech-emea-public/thermoking-emea/Minneapolis%20-%20Vehicle%20Powered%20Truck/Literature/Operation%20or%20Owners/0006134487.xml/$/0005642598</w:t>
            </w:r>
          </w:p>
        </w:tc>
      </w:tr>
      <w:tr>
        <w:trPr>
          <w:tblHeader w:val="false"/>
        </w:trPr>
        <w:tc>
          <w:tcPr>
            <w:tcW w:type="dxa" w:w="3200"/>
            <w:tcMar>
              <w:top w:type="dxa" w:w="60"/>
              <w:left w:type="dxa" w:w="80"/>
              <w:bottom w:type="dxa" w:w="60"/>
              <w:right w:type="dxa" w:w="80"/>
            </w:tcMar>
          </w:tcPr>
          <w:p>
            <w:r>
              <w:rPr>
                <w:rFonts w:ascii="Arial" w:cs="Arial" w:eastAsia="Arial" w:hAnsi="Arial"/>
                <w:b w:val="false"/>
                <w:bCs w:val="false"/>
                <w:sz w:val="17"/>
                <w:szCs w:val="17"/>
              </w:rPr>
              <w:t xml:space="preserve">Carrier Transicold Operator's Manual 62-10892 Rev B</w:t>
            </w:r>
          </w:p>
        </w:tc>
        <w:tc>
          <w:tcPr>
            <w:tcW w:type="dxa" w:w="2300"/>
            <w:tcMar>
              <w:top w:type="dxa" w:w="60"/>
              <w:left w:type="dxa" w:w="80"/>
              <w:bottom w:type="dxa" w:w="60"/>
              <w:right w:type="dxa" w:w="80"/>
            </w:tcMar>
          </w:tcPr>
          <w:p>
            <w:r>
              <w:rPr>
                <w:rFonts w:ascii="Arial" w:cs="Arial" w:eastAsia="Arial" w:hAnsi="Arial"/>
                <w:b w:val="false"/>
                <w:bCs w:val="false"/>
                <w:sz w:val="17"/>
                <w:szCs w:val="17"/>
              </w:rPr>
              <w:t xml:space="preserve">locator.ttdealers.carrier.com</w:t>
            </w:r>
          </w:p>
        </w:tc>
        <w:tc>
          <w:tcPr>
            <w:tcW w:type="dxa" w:w="2000"/>
            <w:tcMar>
              <w:top w:type="dxa" w:w="60"/>
              <w:left w:type="dxa" w:w="80"/>
              <w:bottom w:type="dxa" w:w="60"/>
              <w:right w:type="dxa" w:w="80"/>
            </w:tcMar>
          </w:tcPr>
          <w:p>
            <w:r>
              <w:rPr>
                <w:rFonts w:ascii="Arial" w:cs="Arial" w:eastAsia="Arial" w:hAnsi="Arial"/>
                <w:b w:val="false"/>
                <w:bCs w:val="false"/>
                <w:sz w:val="17"/>
                <w:szCs w:val="17"/>
              </w:rPr>
              <w:t xml:space="preserve">March 2018</w:t>
            </w:r>
          </w:p>
        </w:tc>
        <w:tc>
          <w:tcPr>
            <w:tcW w:type="dxa" w:w="2800"/>
            <w:tcMar>
              <w:top w:type="dxa" w:w="60"/>
              <w:left w:type="dxa" w:w="80"/>
              <w:bottom w:type="dxa" w:w="60"/>
              <w:right w:type="dxa" w:w="80"/>
            </w:tcMar>
          </w:tcPr>
          <w:p>
            <w:r>
              <w:rPr>
                <w:rFonts w:ascii="Arial" w:cs="Arial" w:eastAsia="Arial" w:hAnsi="Arial"/>
                <w:b w:val="false"/>
                <w:bCs w:val="false"/>
                <w:sz w:val="17"/>
                <w:szCs w:val="17"/>
              </w:rPr>
              <w:t xml:space="preserve">Official manufacturer document (dealer-hosted)</w:t>
            </w:r>
          </w:p>
        </w:tc>
        <w:tc>
          <w:tcPr>
            <w:tcW w:type="dxa" w:w="2600"/>
            <w:tcMar>
              <w:top w:type="dxa" w:w="60"/>
              <w:left w:type="dxa" w:w="80"/>
              <w:bottom w:type="dxa" w:w="60"/>
              <w:right w:type="dxa" w:w="80"/>
            </w:tcMar>
          </w:tcPr>
          <w:p>
            <w:r>
              <w:rPr>
                <w:rFonts w:ascii="Arial" w:cs="Arial" w:eastAsia="Arial" w:hAnsi="Arial"/>
                <w:b w:val="false"/>
                <w:bCs w:val="false"/>
                <w:sz w:val="17"/>
                <w:szCs w:val="17"/>
              </w:rPr>
              <w:t xml:space="preserve">20X and 35X road-only units</w:t>
            </w:r>
          </w:p>
        </w:tc>
        <w:tc>
          <w:tcPr>
            <w:tcW w:type="dxa" w:w="1212"/>
            <w:tcMar>
              <w:top w:type="dxa" w:w="60"/>
              <w:left w:type="dxa" w:w="80"/>
              <w:bottom w:type="dxa" w:w="60"/>
              <w:right w:type="dxa" w:w="80"/>
            </w:tcMar>
          </w:tcPr>
          <w:p>
            <w:r>
              <w:rPr>
                <w:rFonts w:ascii="Arial" w:cs="Arial" w:eastAsia="Arial" w:hAnsi="Arial"/>
                <w:b w:val="false"/>
                <w:bCs w:val="false"/>
                <w:sz w:val="17"/>
                <w:szCs w:val="17"/>
              </w:rPr>
              <w:t xml:space="preserve">https://locator.ttdealers.carrier.com/upload/62-10892_B.pdf</w:t>
            </w:r>
          </w:p>
        </w:tc>
      </w:tr>
    </w:tbl>
    <w:p>
      <w:pPr>
        <w:pStyle w:val="Heading1"/>
        <w:spacing w:after="120" w:before="240"/>
      </w:pPr>
      <w:r>
        <w:rPr>
          <w:rFonts w:ascii="Arial" w:cs="Arial" w:eastAsia="Arial" w:hAnsi="Arial"/>
        </w:rPr>
        <w:t xml:space="preserve">7. Items for QA</w:t>
      </w:r>
    </w:p>
    <w:p>
      <w:pPr>
        <w:spacing w:after="120"/>
      </w:pPr>
      <w:r>
        <w:rPr>
          <w:rFonts w:ascii="Arial" w:cs="Arial" w:eastAsia="Arial" w:hAnsi="Arial"/>
          <w:b w:val="false"/>
          <w:bCs w:val="false"/>
          <w:i w:val="false"/>
          <w:iCs w:val="false"/>
          <w:sz w:val="20"/>
          <w:szCs w:val="20"/>
        </w:rPr>
        <w:t xml:space="preserve">QA should verify each figure against the PDF, confirm the duty-level mapping for each Mack and Volvo table, confirm the ownership of the Detroit demanddetroit.com pages and the host of the PACCAR SB E256 copy, decide which PACCAR and Detroit figures apply to which model years, and fill the gaps in section 4. No figure in this document has been approved for use in the Rig PM Pro database.</w:t>
      </w:r>
    </w:p>
    <w:sectPr>
      <w:pgSz w:w="15840" w:h="12240"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 PM Pro Manufacturer PM Interval Research</dc:title>
  <dc:creator>Rig PM Pro Research</dc:creator>
  <cp:lastModifiedBy>Un-named</cp:lastModifiedBy>
  <cp:revision>1</cp:revision>
  <dcterms:created xsi:type="dcterms:W3CDTF">2026-10-17T22:09:39.856Z</dcterms:created>
  <dcterms:modified xsi:type="dcterms:W3CDTF">2026-10-17T22:09:39.856Z</dcterms:modified>
</cp:coreProperties>
</file>

<file path=docProps/custom.xml><?xml version="1.0" encoding="utf-8"?>
<Properties xmlns="http://schemas.openxmlformats.org/officeDocument/2006/custom-properties" xmlns:vt="http://schemas.openxmlformats.org/officeDocument/2006/docPropsVTypes"/>
</file>