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797E01" w14:paraId="302FD9AA" wp14:textId="542820C8">
      <w:pPr>
        <w:spacing w:after="160" w:line="259" w:lineRule="auto"/>
        <w:jc w:val="center"/>
        <w:rPr>
          <w:rFonts w:ascii="Calibri Light" w:hAnsi="Calibri Light" w:eastAsia="Calibri Light" w:cs="Calibri Light"/>
          <w:b w:val="0"/>
          <w:bCs w:val="0"/>
          <w:i w:val="0"/>
          <w:iCs w:val="0"/>
          <w:noProof w:val="0"/>
          <w:color w:val="4471C4"/>
          <w:sz w:val="48"/>
          <w:szCs w:val="48"/>
          <w:lang w:val="en-US"/>
        </w:rPr>
      </w:pPr>
      <w:r w:rsidRPr="1B797E01" w:rsidR="1B797E01">
        <w:rPr>
          <w:rFonts w:ascii="Calibri Light" w:hAnsi="Calibri Light" w:eastAsia="Calibri Light" w:cs="Calibri Light"/>
          <w:b w:val="1"/>
          <w:bCs w:val="1"/>
          <w:i w:val="0"/>
          <w:iCs w:val="0"/>
          <w:noProof w:val="0"/>
          <w:color w:val="4471C4"/>
          <w:sz w:val="48"/>
          <w:szCs w:val="48"/>
          <w:lang w:val="fr-FR"/>
        </w:rPr>
        <w:t>Le plan d’implémentation-</w:t>
      </w:r>
    </w:p>
    <w:p xmlns:wp14="http://schemas.microsoft.com/office/word/2010/wordml" w:rsidP="1B797E01" w14:paraId="4E868C27" wp14:textId="1FB2F782">
      <w:pPr>
        <w:spacing w:after="160" w:line="259" w:lineRule="auto"/>
        <w:jc w:val="center"/>
        <w:rPr>
          <w:rFonts w:ascii="Calibri Light" w:hAnsi="Calibri Light" w:eastAsia="Calibri Light" w:cs="Calibri Light"/>
          <w:b w:val="0"/>
          <w:bCs w:val="0"/>
          <w:i w:val="0"/>
          <w:iCs w:val="0"/>
          <w:noProof w:val="0"/>
          <w:color w:val="4471C4"/>
          <w:sz w:val="48"/>
          <w:szCs w:val="48"/>
          <w:lang w:val="en-US"/>
        </w:rPr>
      </w:pPr>
      <w:r w:rsidRPr="1B797E01" w:rsidR="1B797E01">
        <w:rPr>
          <w:rFonts w:ascii="Calibri Light" w:hAnsi="Calibri Light" w:eastAsia="Calibri Light" w:cs="Calibri Light"/>
          <w:b w:val="1"/>
          <w:bCs w:val="1"/>
          <w:i w:val="0"/>
          <w:iCs w:val="0"/>
          <w:noProof w:val="0"/>
          <w:color w:val="4471C4"/>
          <w:sz w:val="48"/>
          <w:szCs w:val="48"/>
          <w:lang w:val="fr-FR"/>
        </w:rPr>
        <w:t>Migration l’architecture de Rep’Aero</w:t>
      </w:r>
    </w:p>
    <w:p xmlns:wp14="http://schemas.microsoft.com/office/word/2010/wordml" w:rsidP="1B797E01" w14:paraId="20530312" wp14:textId="27BD0F4A">
      <w:pPr>
        <w:spacing w:after="160" w:line="259" w:lineRule="auto"/>
        <w:jc w:val="center"/>
        <w:rPr>
          <w:rFonts w:ascii="Calibri" w:hAnsi="Calibri" w:eastAsia="Calibri" w:cs="Calibri"/>
          <w:b w:val="0"/>
          <w:bCs w:val="0"/>
          <w:i w:val="0"/>
          <w:iCs w:val="0"/>
          <w:noProof w:val="0"/>
          <w:color w:val="4471C4"/>
          <w:sz w:val="22"/>
          <w:szCs w:val="22"/>
          <w:lang w:val="en-US"/>
        </w:rPr>
      </w:pPr>
      <w:r w:rsidRPr="1B797E01" w:rsidR="1B797E01">
        <w:rPr>
          <w:rFonts w:ascii="Calibri" w:hAnsi="Calibri" w:eastAsia="Calibri" w:cs="Calibri"/>
          <w:b w:val="0"/>
          <w:bCs w:val="0"/>
          <w:i w:val="0"/>
          <w:iCs w:val="0"/>
          <w:noProof w:val="0"/>
          <w:color w:val="4471C4"/>
          <w:sz w:val="22"/>
          <w:szCs w:val="22"/>
          <w:lang w:val="fr-FR"/>
        </w:rPr>
        <w:t>Rep'Aero - par ELKARIMI SAID</w:t>
      </w:r>
    </w:p>
    <w:p xmlns:wp14="http://schemas.microsoft.com/office/word/2010/wordml" w:rsidP="1B797E01" w14:paraId="14AA74E6" wp14:textId="0E42DC1F">
      <w:pPr>
        <w:spacing w:after="160" w:line="259" w:lineRule="auto"/>
        <w:jc w:val="center"/>
        <w:rPr>
          <w:rFonts w:ascii="Calibri" w:hAnsi="Calibri" w:eastAsia="Calibri" w:cs="Calibri"/>
          <w:b w:val="0"/>
          <w:bCs w:val="0"/>
          <w:i w:val="0"/>
          <w:iCs w:val="0"/>
          <w:noProof w:val="0"/>
          <w:color w:val="4471C4"/>
          <w:sz w:val="22"/>
          <w:szCs w:val="22"/>
          <w:lang w:val="en-US"/>
        </w:rPr>
      </w:pPr>
      <w:r w:rsidRPr="740C02AC" w:rsidR="740C02AC">
        <w:rPr>
          <w:rFonts w:ascii="Calibri" w:hAnsi="Calibri" w:eastAsia="Calibri" w:cs="Calibri"/>
          <w:b w:val="0"/>
          <w:bCs w:val="0"/>
          <w:i w:val="0"/>
          <w:iCs w:val="0"/>
          <w:noProof w:val="0"/>
          <w:color w:val="4471C4"/>
          <w:sz w:val="22"/>
          <w:szCs w:val="22"/>
          <w:lang w:val="fr-FR"/>
        </w:rPr>
        <w:t>04 Février 2021</w:t>
      </w:r>
    </w:p>
    <w:p xmlns:wp14="http://schemas.microsoft.com/office/word/2010/wordml" w:rsidP="740C02AC" w14:paraId="7ED424BC" wp14:textId="17BDFA70">
      <w:pPr>
        <w:pStyle w:val="Heading2"/>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en-US"/>
        </w:rPr>
      </w:pPr>
      <w:r w:rsidRPr="740C02AC" w:rsidR="740C02AC">
        <w:rPr>
          <w:rFonts w:ascii="Calibri Light" w:hAnsi="Calibri Light" w:eastAsia="Calibri Light" w:cs="Calibri Light"/>
          <w:b w:val="1"/>
          <w:bCs w:val="1"/>
          <w:i w:val="0"/>
          <w:iCs w:val="0"/>
          <w:noProof w:val="0"/>
          <w:color w:val="000000" w:themeColor="text1" w:themeTint="FF" w:themeShade="FF"/>
          <w:sz w:val="28"/>
          <w:szCs w:val="28"/>
          <w:lang w:val="fr-FR"/>
        </w:rPr>
        <w:t>Introduction</w:t>
      </w:r>
    </w:p>
    <w:p xmlns:wp14="http://schemas.microsoft.com/office/word/2010/wordml" w:rsidP="740C02AC" w14:paraId="001B196D" wp14:textId="433E96F3">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53289252" w14:paraId="227D90BE" wp14:textId="01292834">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color w:val="000000" w:themeColor="text1" w:themeTint="FF" w:themeShade="FF"/>
          <w:sz w:val="24"/>
          <w:szCs w:val="24"/>
          <w:lang w:val="fr-FR"/>
        </w:rPr>
      </w:pP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Dans le cadre de l’amélioration de ses services, </w:t>
      </w:r>
      <w:proofErr w:type="spellStart"/>
      <w:r w:rsidRPr="53289252" w:rsidR="53289252">
        <w:rPr>
          <w:rFonts w:ascii="Calibri" w:hAnsi="Calibri" w:eastAsia="Calibri" w:cs="Calibri"/>
          <w:b w:val="0"/>
          <w:bCs w:val="0"/>
          <w:i w:val="0"/>
          <w:iCs w:val="0"/>
          <w:noProof w:val="0"/>
          <w:color w:val="000000" w:themeColor="text1" w:themeTint="FF" w:themeShade="FF"/>
          <w:sz w:val="24"/>
          <w:szCs w:val="24"/>
          <w:lang w:val="fr-FR"/>
        </w:rPr>
        <w:t>Rep’Aero</w:t>
      </w:r>
      <w:proofErr w:type="spellEnd"/>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partage sa vision à travers la direction générale, qui consiste à transformer </w:t>
      </w:r>
      <w:proofErr w:type="spellStart"/>
      <w:r w:rsidRPr="53289252" w:rsidR="53289252">
        <w:rPr>
          <w:rFonts w:ascii="Calibri" w:hAnsi="Calibri" w:eastAsia="Calibri" w:cs="Calibri"/>
          <w:b w:val="0"/>
          <w:bCs w:val="0"/>
          <w:i w:val="0"/>
          <w:iCs w:val="0"/>
          <w:noProof w:val="0"/>
          <w:color w:val="000000" w:themeColor="text1" w:themeTint="FF" w:themeShade="FF"/>
          <w:sz w:val="24"/>
          <w:szCs w:val="24"/>
          <w:lang w:val="fr-FR"/>
        </w:rPr>
        <w:t>Rep’Aero</w:t>
      </w:r>
      <w:proofErr w:type="spellEnd"/>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en acteur incontournable pour </w:t>
      </w:r>
      <w:r w:rsidRPr="53289252" w:rsidR="53289252">
        <w:rPr>
          <w:rFonts w:ascii="Calibri" w:hAnsi="Calibri" w:eastAsia="Calibri" w:cs="Calibri"/>
          <w:b w:val="0"/>
          <w:bCs w:val="0"/>
          <w:i w:val="0"/>
          <w:iCs w:val="0"/>
          <w:noProof w:val="0"/>
          <w:color w:val="000000" w:themeColor="text1" w:themeTint="FF" w:themeShade="FF"/>
          <w:sz w:val="24"/>
          <w:szCs w:val="24"/>
          <w:lang w:val="fr-FR"/>
        </w:rPr>
        <w:t>ses partenaires</w:t>
      </w: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et ses </w:t>
      </w:r>
      <w:r w:rsidRPr="53289252" w:rsidR="53289252">
        <w:rPr>
          <w:rFonts w:ascii="Calibri" w:hAnsi="Calibri" w:eastAsia="Calibri" w:cs="Calibri"/>
          <w:b w:val="0"/>
          <w:bCs w:val="0"/>
          <w:i w:val="0"/>
          <w:iCs w:val="0"/>
          <w:noProof w:val="0"/>
          <w:color w:val="000000" w:themeColor="text1" w:themeTint="FF" w:themeShade="FF"/>
          <w:sz w:val="24"/>
          <w:szCs w:val="24"/>
          <w:lang w:val="fr-FR"/>
        </w:rPr>
        <w:t>clients, dans</w:t>
      </w: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le domaine de maintenance préventive et corrective des pièces d’avion pour des compagnies aéronautiques.</w:t>
      </w:r>
    </w:p>
    <w:p xmlns:wp14="http://schemas.microsoft.com/office/word/2010/wordml" w:rsidP="53289252" w14:paraId="2B938498" wp14:textId="5EDC04D0">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color w:val="000000" w:themeColor="text1" w:themeTint="FF" w:themeShade="FF"/>
          <w:sz w:val="24"/>
          <w:szCs w:val="24"/>
          <w:lang w:val="fr-FR"/>
        </w:rPr>
      </w:pP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Dans cette perspective, la direction lance un projet de migration de l’architecture des systèmes d’information de </w:t>
      </w:r>
      <w:proofErr w:type="spellStart"/>
      <w:r w:rsidRPr="53289252" w:rsidR="53289252">
        <w:rPr>
          <w:rFonts w:ascii="Calibri" w:hAnsi="Calibri" w:eastAsia="Calibri" w:cs="Calibri"/>
          <w:b w:val="0"/>
          <w:bCs w:val="0"/>
          <w:i w:val="0"/>
          <w:iCs w:val="0"/>
          <w:noProof w:val="0"/>
          <w:color w:val="000000" w:themeColor="text1" w:themeTint="FF" w:themeShade="FF"/>
          <w:sz w:val="24"/>
          <w:szCs w:val="24"/>
          <w:lang w:val="fr-FR"/>
        </w:rPr>
        <w:t>Resp’Aero</w:t>
      </w:r>
      <w:proofErr w:type="spellEnd"/>
      <w:r w:rsidRPr="53289252" w:rsidR="53289252">
        <w:rPr>
          <w:rFonts w:ascii="Calibri" w:hAnsi="Calibri" w:eastAsia="Calibri" w:cs="Calibri"/>
          <w:b w:val="0"/>
          <w:bCs w:val="0"/>
          <w:i w:val="0"/>
          <w:iCs w:val="0"/>
          <w:noProof w:val="0"/>
          <w:color w:val="000000" w:themeColor="text1" w:themeTint="FF" w:themeShade="FF"/>
          <w:sz w:val="24"/>
          <w:szCs w:val="24"/>
          <w:lang w:val="fr-FR"/>
        </w:rPr>
        <w:t>.</w:t>
      </w:r>
    </w:p>
    <w:p xmlns:wp14="http://schemas.microsoft.com/office/word/2010/wordml" w:rsidP="53289252" w14:paraId="40BA5C20" wp14:textId="0900416D">
      <w:pPr>
        <w:spacing w:after="160" w:line="259" w:lineRule="auto"/>
        <w:jc w:val="both"/>
        <w:rPr>
          <w:rFonts w:ascii="Calibri" w:hAnsi="Calibri" w:eastAsia="Calibri" w:cs="Calibri"/>
          <w:b w:val="0"/>
          <w:bCs w:val="0"/>
          <w:i w:val="0"/>
          <w:iCs w:val="0"/>
          <w:noProof w:val="0"/>
          <w:color w:val="000000" w:themeColor="text1" w:themeTint="FF" w:themeShade="FF"/>
          <w:sz w:val="24"/>
          <w:szCs w:val="24"/>
          <w:lang w:val="en-US"/>
        </w:rPr>
      </w:pP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L’objectif de ce document est donc de présenter les outils, les méthodes qui permettront la migration de l’architecture IT actuel </w:t>
      </w:r>
      <w:proofErr w:type="spellStart"/>
      <w:r w:rsidRPr="53289252" w:rsidR="53289252">
        <w:rPr>
          <w:rFonts w:ascii="Calibri" w:hAnsi="Calibri" w:eastAsia="Calibri" w:cs="Calibri"/>
          <w:b w:val="0"/>
          <w:bCs w:val="0"/>
          <w:i w:val="0"/>
          <w:iCs w:val="0"/>
          <w:noProof w:val="0"/>
          <w:color w:val="000000" w:themeColor="text1" w:themeTint="FF" w:themeShade="FF"/>
          <w:sz w:val="24"/>
          <w:szCs w:val="24"/>
          <w:lang w:val="fr-FR"/>
        </w:rPr>
        <w:t>Res’Aero</w:t>
      </w:r>
      <w:proofErr w:type="spellEnd"/>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vers l’architecture IT retenue, son cycle de vie, le cycle de vie de migration </w:t>
      </w:r>
      <w:r w:rsidRPr="53289252" w:rsidR="53289252">
        <w:rPr>
          <w:rFonts w:ascii="Calibri" w:hAnsi="Calibri" w:eastAsia="Calibri" w:cs="Calibri"/>
          <w:b w:val="0"/>
          <w:bCs w:val="0"/>
          <w:i w:val="0"/>
          <w:iCs w:val="0"/>
          <w:noProof w:val="0"/>
          <w:color w:val="000000" w:themeColor="text1" w:themeTint="FF" w:themeShade="FF"/>
          <w:sz w:val="24"/>
          <w:szCs w:val="24"/>
          <w:lang w:val="fr-FR"/>
        </w:rPr>
        <w:t>des bases</w:t>
      </w: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de données et </w:t>
      </w:r>
      <w:r w:rsidRPr="53289252" w:rsidR="53289252">
        <w:rPr>
          <w:rFonts w:ascii="Calibri" w:hAnsi="Calibri" w:eastAsia="Calibri" w:cs="Calibri"/>
          <w:b w:val="0"/>
          <w:bCs w:val="0"/>
          <w:i w:val="0"/>
          <w:iCs w:val="0"/>
          <w:noProof w:val="0"/>
          <w:color w:val="000000" w:themeColor="text1" w:themeTint="FF" w:themeShade="FF"/>
          <w:sz w:val="24"/>
          <w:szCs w:val="24"/>
          <w:lang w:val="fr-FR"/>
        </w:rPr>
        <w:t>d’applications,</w:t>
      </w: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ainsi que décrire les bonnes pratiques de scalabilité et de maintenabilité de la nouvelle architecture.</w:t>
      </w:r>
    </w:p>
    <w:p xmlns:wp14="http://schemas.microsoft.com/office/word/2010/wordml" w:rsidP="740C02AC" w14:paraId="2C078E63" wp14:textId="06A3561B">
      <w:pPr>
        <w:pStyle w:val="Normal"/>
        <w:rPr>
          <w:rFonts w:ascii="Calibri" w:hAnsi="Calibri" w:eastAsia="Calibri" w:cs="Calibri"/>
          <w:b w:val="0"/>
          <w:bCs w:val="0"/>
          <w:i w:val="0"/>
          <w:iCs w:val="0"/>
          <w:noProof w:val="0"/>
          <w:sz w:val="24"/>
          <w:szCs w:val="24"/>
          <w:lang w:val="en-US"/>
        </w:rPr>
      </w:pPr>
    </w:p>
    <w:p w:rsidR="740C02AC" w:rsidP="740C02AC" w:rsidRDefault="740C02AC" w14:paraId="7B14A309" w14:textId="305C394C">
      <w:pPr>
        <w:pStyle w:val="Heading2"/>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en-US"/>
        </w:rPr>
      </w:pPr>
      <w:r w:rsidRPr="740C02AC" w:rsidR="740C02AC">
        <w:rPr>
          <w:rFonts w:ascii="Calibri Light" w:hAnsi="Calibri Light" w:eastAsia="Calibri Light" w:cs="Calibri Light"/>
          <w:b w:val="1"/>
          <w:bCs w:val="1"/>
          <w:i w:val="0"/>
          <w:iCs w:val="0"/>
          <w:noProof w:val="0"/>
          <w:color w:val="000000" w:themeColor="text1" w:themeTint="FF" w:themeShade="FF"/>
          <w:sz w:val="28"/>
          <w:szCs w:val="28"/>
          <w:lang w:val="fr-FR"/>
        </w:rPr>
        <w:t>L’écart technique entre l’architecture IT Baseline et l’architecture IT Target :</w:t>
      </w:r>
    </w:p>
    <w:p w:rsidR="740C02AC" w:rsidP="740C02AC" w:rsidRDefault="740C02AC" w14:paraId="0F372E53" w14:textId="44EDA02C">
      <w:pPr>
        <w:pStyle w:val="Normal"/>
        <w:rPr>
          <w:rFonts w:ascii="Calibri" w:hAnsi="Calibri" w:eastAsia="Calibri" w:cs="Calibri"/>
          <w:b w:val="0"/>
          <w:bCs w:val="0"/>
          <w:i w:val="0"/>
          <w:iCs w:val="0"/>
          <w:noProof w:val="0"/>
          <w:sz w:val="24"/>
          <w:szCs w:val="24"/>
          <w:lang w:val="en-US"/>
        </w:rPr>
      </w:pPr>
    </w:p>
    <w:p w:rsidR="740C02AC" w:rsidP="086CD98E" w:rsidRDefault="740C02AC" w14:paraId="1ACA332B" w14:textId="5800A0D2">
      <w:pPr>
        <w:pStyle w:val="Normal"/>
        <w:rPr>
          <w:rFonts w:ascii="Calibri Light" w:hAnsi="Calibri Light" w:eastAsia="Calibri Light" w:cs="Calibri Light"/>
          <w:b w:val="0"/>
          <w:bCs w:val="0"/>
          <w:i w:val="0"/>
          <w:iCs w:val="0"/>
          <w:noProof w:val="0"/>
          <w:color w:val="000000" w:themeColor="text1" w:themeTint="FF" w:themeShade="FF"/>
          <w:sz w:val="26"/>
          <w:szCs w:val="26"/>
          <w:lang w:val="en-US"/>
        </w:rPr>
      </w:pPr>
      <w:r w:rsidRPr="086CD98E" w:rsidR="086CD98E">
        <w:rPr>
          <w:rFonts w:ascii="Calibri Light" w:hAnsi="Calibri Light" w:eastAsia="Calibri Light" w:cs="Calibri Light"/>
          <w:b w:val="1"/>
          <w:bCs w:val="1"/>
          <w:i w:val="0"/>
          <w:iCs w:val="0"/>
          <w:noProof w:val="0"/>
          <w:color w:val="000000" w:themeColor="text1" w:themeTint="FF" w:themeShade="FF"/>
          <w:sz w:val="26"/>
          <w:szCs w:val="26"/>
          <w:lang w:val="fr-FR"/>
        </w:rPr>
        <w:t>Architecture IT Baseline :</w:t>
      </w:r>
    </w:p>
    <w:p w:rsidR="740C02AC" w:rsidP="740C02AC" w:rsidRDefault="740C02AC" w14:paraId="3FCA2A99" w14:textId="38F92424">
      <w:pPr>
        <w:pStyle w:val="Normal"/>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Le système actuel de </w:t>
      </w:r>
      <w:proofErr w:type="spellStart"/>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Rep’Aero</w:t>
      </w:r>
      <w:proofErr w:type="spellEnd"/>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 permet l’accès à ses services et ses ressources à travers ces 4 module de base : </w:t>
      </w:r>
    </w:p>
    <w:p w:rsidR="740C02AC" w:rsidP="086CD98E" w:rsidRDefault="740C02AC" w14:paraId="586A8075" w14:textId="5555377B">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Module de gestion des fournisseurs</w:t>
      </w:r>
    </w:p>
    <w:p w:rsidR="740C02AC" w:rsidP="086CD98E" w:rsidRDefault="740C02AC" w14:paraId="13D03F3F" w14:textId="1D98333C">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Module de gestion des Clients</w:t>
      </w:r>
    </w:p>
    <w:p w:rsidR="740C02AC" w:rsidP="086CD98E" w:rsidRDefault="740C02AC" w14:paraId="78A80427" w14:textId="3D9553CB">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Module de gestion des stocks</w:t>
      </w:r>
    </w:p>
    <w:p w:rsidR="740C02AC" w:rsidP="086CD98E" w:rsidRDefault="740C02AC" w14:paraId="6FA80402" w14:textId="29CC4C6D">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Module de gestion de domaine de production</w:t>
      </w:r>
    </w:p>
    <w:p w:rsidR="740C02AC" w:rsidP="740C02AC" w:rsidRDefault="740C02AC" w14:paraId="19672747" w14:textId="4EFF47A7">
      <w:pPr>
        <w:pStyle w:val="Normal"/>
        <w:ind w:left="0"/>
        <w:jc w:val="both"/>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L’interconnexion entre les modules est complexe, les outils utilisés sont hétérogènes, ces deux rendre l’utilisation de système actuel plus complexe, avec plusieurs process métier supporter manuellement par les utilisateurs.</w:t>
      </w:r>
    </w:p>
    <w:p w:rsidR="740C02AC" w:rsidP="086CD98E" w:rsidRDefault="740C02AC" w14:paraId="6B991352" w14:textId="04ED554F">
      <w:pPr>
        <w:pStyle w:val="Normal"/>
        <w:ind w:left="0"/>
        <w:jc w:val="both"/>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L’implémentation de chaque module est détaillée dans le tableau suivant :</w:t>
      </w:r>
    </w:p>
    <w:tbl>
      <w:tblPr>
        <w:tblStyle w:val="TableGrid"/>
        <w:tblW w:w="0" w:type="auto"/>
        <w:tblLayout w:type="fixed"/>
        <w:tblLook w:val="06A0" w:firstRow="1" w:lastRow="0" w:firstColumn="1" w:lastColumn="0" w:noHBand="1" w:noVBand="1"/>
      </w:tblPr>
      <w:tblGrid>
        <w:gridCol w:w="2340"/>
        <w:gridCol w:w="2340"/>
        <w:gridCol w:w="2340"/>
        <w:gridCol w:w="2340"/>
      </w:tblGrid>
      <w:tr w:rsidR="740C02AC" w:rsidTr="086CD98E" w14:paraId="3598F702">
        <w:tc>
          <w:tcPr>
            <w:tcW w:w="2340" w:type="dxa"/>
            <w:tcMar/>
          </w:tcPr>
          <w:p w:rsidR="740C02AC" w:rsidP="740C02AC" w:rsidRDefault="740C02AC" w14:paraId="0C523B35" w14:textId="480F644A">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Module</w:t>
            </w:r>
          </w:p>
        </w:tc>
        <w:tc>
          <w:tcPr>
            <w:tcW w:w="2340" w:type="dxa"/>
            <w:tcMar/>
          </w:tcPr>
          <w:p w:rsidR="740C02AC" w:rsidP="740C02AC" w:rsidRDefault="740C02AC" w14:paraId="444C620E" w14:textId="154E0909">
            <w:pPr>
              <w:pStyle w:val="Normal"/>
              <w:bidi w:val="0"/>
              <w:spacing w:before="0" w:beforeAutospacing="off" w:after="0" w:afterAutospacing="off" w:line="259" w:lineRule="auto"/>
              <w:ind w:left="0" w:right="0"/>
              <w:jc w:val="left"/>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SGBD/DB</w:t>
            </w:r>
          </w:p>
        </w:tc>
        <w:tc>
          <w:tcPr>
            <w:tcW w:w="2340" w:type="dxa"/>
            <w:tcMar/>
          </w:tcPr>
          <w:p w:rsidR="740C02AC" w:rsidP="740C02AC" w:rsidRDefault="740C02AC" w14:paraId="47237451" w14:textId="62035D12">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Application</w:t>
            </w:r>
          </w:p>
        </w:tc>
        <w:tc>
          <w:tcPr>
            <w:tcW w:w="2340" w:type="dxa"/>
            <w:tcMar/>
          </w:tcPr>
          <w:p w:rsidR="740C02AC" w:rsidP="740C02AC" w:rsidRDefault="740C02AC" w14:paraId="185958CD" w14:textId="70D523B5">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Interconnexion/</w:t>
            </w: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dépendance</w:t>
            </w:r>
          </w:p>
        </w:tc>
      </w:tr>
      <w:tr w:rsidR="740C02AC" w:rsidTr="086CD98E" w14:paraId="4EDEF99D">
        <w:trPr>
          <w:trHeight w:val="2160"/>
        </w:trPr>
        <w:tc>
          <w:tcPr>
            <w:tcW w:w="2340" w:type="dxa"/>
            <w:tcMar/>
          </w:tcPr>
          <w:p w:rsidR="740C02AC" w:rsidP="740C02AC" w:rsidRDefault="740C02AC" w14:paraId="7849C54E" w14:textId="3AB20359">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Gestion des fournisseurs</w:t>
            </w:r>
          </w:p>
        </w:tc>
        <w:tc>
          <w:tcPr>
            <w:tcW w:w="2340" w:type="dxa"/>
            <w:tcMar/>
          </w:tcPr>
          <w:p w:rsidR="740C02AC" w:rsidP="086CD98E" w:rsidRDefault="740C02AC" w14:paraId="654C7723" w14:textId="7B58C018">
            <w:pPr>
              <w:pStyle w:val="ListParagraph"/>
              <w:numPr>
                <w:ilvl w:val="0"/>
                <w:numId w:val="16"/>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Oracle :</w:t>
            </w:r>
          </w:p>
          <w:p w:rsidR="740C02AC" w:rsidP="086CD98E" w:rsidRDefault="740C02AC" w14:paraId="77341A26" w14:textId="1C362965">
            <w:pPr>
              <w:pStyle w:val="ListParagraph"/>
              <w:numPr>
                <w:ilvl w:val="0"/>
                <w:numId w:val="16"/>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DB Fournisseur</w:t>
            </w:r>
          </w:p>
          <w:p w:rsidR="740C02AC" w:rsidP="086CD98E" w:rsidRDefault="740C02AC" w14:paraId="33060DE3" w14:textId="772F1633">
            <w:pPr>
              <w:pStyle w:val="ListParagraph"/>
              <w:numPr>
                <w:ilvl w:val="0"/>
                <w:numId w:val="16"/>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DB Bon de commande</w:t>
            </w:r>
          </w:p>
          <w:p w:rsidR="740C02AC" w:rsidP="086CD98E" w:rsidRDefault="740C02AC" w14:paraId="350AD6AA" w14:textId="7434DBB2">
            <w:pPr>
              <w:pStyle w:val="ListParagraph"/>
              <w:numPr>
                <w:ilvl w:val="0"/>
                <w:numId w:val="16"/>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DB suivi des paiements</w:t>
            </w:r>
          </w:p>
        </w:tc>
        <w:tc>
          <w:tcPr>
            <w:tcW w:w="2340" w:type="dxa"/>
            <w:tcMar/>
          </w:tcPr>
          <w:p w:rsidR="740C02AC" w:rsidP="086CD98E" w:rsidRDefault="740C02AC" w14:paraId="578F2378" w14:textId="5AFCD74C">
            <w:pPr>
              <w:pStyle w:val="ListParagraph"/>
              <w:numPr>
                <w:ilvl w:val="0"/>
                <w:numId w:val="16"/>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Site web banque</w:t>
            </w:r>
          </w:p>
          <w:p w:rsidR="740C02AC" w:rsidP="086CD98E" w:rsidRDefault="740C02AC" w14:paraId="3E039364" w14:textId="27A868C1">
            <w:pPr>
              <w:pStyle w:val="ListParagraph"/>
              <w:numPr>
                <w:ilvl w:val="0"/>
                <w:numId w:val="16"/>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Site web Colissimo</w:t>
            </w:r>
          </w:p>
          <w:p w:rsidR="740C02AC" w:rsidP="086CD98E" w:rsidRDefault="740C02AC" w14:paraId="39D720E9" w14:textId="79F923FD">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p>
        </w:tc>
        <w:tc>
          <w:tcPr>
            <w:tcW w:w="2340" w:type="dxa"/>
            <w:tcMar/>
          </w:tcPr>
          <w:p w:rsidR="740C02AC" w:rsidP="086CD98E" w:rsidRDefault="740C02AC" w14:paraId="2E3F5246" w14:textId="075214A0">
            <w:pPr>
              <w:pStyle w:val="ListParagraph"/>
              <w:numPr>
                <w:ilvl w:val="0"/>
                <w:numId w:val="17"/>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Alerte par Macro (module de stock)</w:t>
            </w:r>
          </w:p>
        </w:tc>
      </w:tr>
      <w:tr w:rsidR="740C02AC" w:rsidTr="086CD98E" w14:paraId="4E6E3F6A">
        <w:tc>
          <w:tcPr>
            <w:tcW w:w="2340" w:type="dxa"/>
            <w:tcMar/>
          </w:tcPr>
          <w:p w:rsidR="740C02AC" w:rsidP="740C02AC" w:rsidRDefault="740C02AC" w14:paraId="1222F00C" w14:textId="62143F20">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Gestion des clients</w:t>
            </w:r>
          </w:p>
        </w:tc>
        <w:tc>
          <w:tcPr>
            <w:tcW w:w="2340" w:type="dxa"/>
            <w:tcMar/>
          </w:tcPr>
          <w:p w:rsidR="740C02AC" w:rsidP="086CD98E" w:rsidRDefault="740C02AC" w14:paraId="39653377" w14:textId="61B34863">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PGSql :</w:t>
            </w:r>
          </w:p>
          <w:p w:rsidR="740C02AC" w:rsidP="086CD98E" w:rsidRDefault="740C02AC" w14:paraId="0131387B" w14:textId="1A0213DA">
            <w:pPr>
              <w:pStyle w:val="ListParagraph"/>
              <w:numPr>
                <w:ilvl w:val="0"/>
                <w:numId w:val="1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DB Client</w:t>
            </w:r>
          </w:p>
        </w:tc>
        <w:tc>
          <w:tcPr>
            <w:tcW w:w="2340" w:type="dxa"/>
            <w:tcMar/>
          </w:tcPr>
          <w:p w:rsidR="740C02AC" w:rsidP="086CD98E" w:rsidRDefault="740C02AC" w14:paraId="1C7D053E" w14:textId="2FE09D3B">
            <w:pPr>
              <w:pStyle w:val="ListParagraph"/>
              <w:numPr>
                <w:ilvl w:val="0"/>
                <w:numId w:val="1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Site web banque</w:t>
            </w:r>
          </w:p>
          <w:p w:rsidR="740C02AC" w:rsidP="086CD98E" w:rsidRDefault="740C02AC" w14:paraId="57D97589" w14:textId="6003726D">
            <w:pPr>
              <w:pStyle w:val="ListParagraph"/>
              <w:numPr>
                <w:ilvl w:val="0"/>
                <w:numId w:val="1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Application IHM open source gestion de client</w:t>
            </w:r>
          </w:p>
        </w:tc>
        <w:tc>
          <w:tcPr>
            <w:tcW w:w="2340" w:type="dxa"/>
            <w:tcMar/>
          </w:tcPr>
          <w:p w:rsidR="740C02AC" w:rsidP="086CD98E" w:rsidRDefault="740C02AC" w14:paraId="4D2B741B" w14:textId="6024B13A">
            <w:pPr>
              <w:pStyle w:val="ListParagraph"/>
              <w:numPr>
                <w:ilvl w:val="0"/>
                <w:numId w:val="20"/>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Dépendance (prix, pièces, temps passé Disponibilité) au module de Domaine de production</w:t>
            </w:r>
          </w:p>
          <w:p w:rsidR="740C02AC" w:rsidP="086CD98E" w:rsidRDefault="740C02AC" w14:paraId="218E1CEF" w14:textId="65948D40">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p>
        </w:tc>
      </w:tr>
      <w:tr w:rsidR="740C02AC" w:rsidTr="086CD98E" w14:paraId="5808D0B1">
        <w:tc>
          <w:tcPr>
            <w:tcW w:w="2340" w:type="dxa"/>
            <w:tcMar/>
          </w:tcPr>
          <w:p w:rsidR="740C02AC" w:rsidP="086CD98E" w:rsidRDefault="740C02AC" w14:paraId="0E0D0EF1" w14:textId="06B3218B">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Gestion de stocks</w:t>
            </w:r>
          </w:p>
        </w:tc>
        <w:tc>
          <w:tcPr>
            <w:tcW w:w="2340" w:type="dxa"/>
            <w:tcMar/>
          </w:tcPr>
          <w:p w:rsidR="740C02AC" w:rsidP="086CD98E" w:rsidRDefault="740C02AC" w14:paraId="48FED5FD" w14:textId="5ED2F835">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Ms Excel :</w:t>
            </w:r>
          </w:p>
          <w:p w:rsidR="740C02AC" w:rsidP="086CD98E" w:rsidRDefault="740C02AC" w14:paraId="37F522F0" w14:textId="4009BDC6">
            <w:pPr>
              <w:pStyle w:val="ListParagraph"/>
              <w:numPr>
                <w:ilvl w:val="0"/>
                <w:numId w:val="1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DB stock</w:t>
            </w:r>
          </w:p>
          <w:p w:rsidR="740C02AC" w:rsidP="086CD98E" w:rsidRDefault="740C02AC" w14:paraId="45F9B5D5" w14:textId="6E69DE79">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fr-FR"/>
              </w:rPr>
            </w:pPr>
          </w:p>
        </w:tc>
        <w:tc>
          <w:tcPr>
            <w:tcW w:w="2340" w:type="dxa"/>
            <w:tcMar/>
          </w:tcPr>
          <w:p w:rsidR="740C02AC" w:rsidP="086CD98E" w:rsidRDefault="740C02AC" w14:paraId="414C5715" w14:textId="0E1F6049">
            <w:pPr>
              <w:pStyle w:val="ListParagraph"/>
              <w:numPr>
                <w:ilvl w:val="0"/>
                <w:numId w:val="1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Application Excel alerte macro</w:t>
            </w:r>
          </w:p>
        </w:tc>
        <w:tc>
          <w:tcPr>
            <w:tcW w:w="2340" w:type="dxa"/>
            <w:tcMar/>
          </w:tcPr>
          <w:p w:rsidR="740C02AC" w:rsidP="086CD98E" w:rsidRDefault="740C02AC" w14:paraId="7C972CB5" w14:textId="79390B6D">
            <w:pPr>
              <w:pStyle w:val="ListParagraph"/>
              <w:numPr>
                <w:ilvl w:val="0"/>
                <w:numId w:val="17"/>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Dépendance (prix, nomenclature des pièces, Disponibilité) au module de Domaine de production</w:t>
            </w:r>
          </w:p>
          <w:p w:rsidR="740C02AC" w:rsidP="086CD98E" w:rsidRDefault="740C02AC" w14:paraId="3DC3B173" w14:textId="26D4C495">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p>
        </w:tc>
      </w:tr>
      <w:tr w:rsidR="740C02AC" w:rsidTr="086CD98E" w14:paraId="0B03ABD3">
        <w:tc>
          <w:tcPr>
            <w:tcW w:w="2340" w:type="dxa"/>
            <w:tcMar/>
          </w:tcPr>
          <w:p w:rsidR="740C02AC" w:rsidP="740C02AC" w:rsidRDefault="740C02AC" w14:paraId="7A8BB0A7" w14:textId="3BE4DD22">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Gestion de domaine de production</w:t>
            </w:r>
          </w:p>
        </w:tc>
        <w:tc>
          <w:tcPr>
            <w:tcW w:w="2340" w:type="dxa"/>
            <w:tcMar/>
          </w:tcPr>
          <w:p w:rsidR="740C02AC" w:rsidP="740C02AC" w:rsidRDefault="740C02AC" w14:paraId="72A91DA3" w14:textId="640520B0">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Ms Access</w:t>
            </w:r>
          </w:p>
          <w:p w:rsidR="740C02AC" w:rsidP="086CD98E" w:rsidRDefault="740C02AC" w14:paraId="5955FA93" w14:textId="3B1351BC">
            <w:pPr>
              <w:pStyle w:val="ListParagraph"/>
              <w:numPr>
                <w:ilvl w:val="0"/>
                <w:numId w:val="2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BD workflow</w:t>
            </w:r>
          </w:p>
          <w:p w:rsidR="740C02AC" w:rsidP="086CD98E" w:rsidRDefault="740C02AC" w14:paraId="4B767B0B" w14:textId="594EBF55">
            <w:pPr>
              <w:pStyle w:val="ListParagraph"/>
              <w:numPr>
                <w:ilvl w:val="0"/>
                <w:numId w:val="2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BD Outil</w:t>
            </w:r>
          </w:p>
          <w:p w:rsidR="740C02AC" w:rsidP="086CD98E" w:rsidRDefault="740C02AC" w14:paraId="6E95AEC6" w14:textId="1EC9A746">
            <w:pPr>
              <w:pStyle w:val="ListParagraph"/>
              <w:numPr>
                <w:ilvl w:val="0"/>
                <w:numId w:val="2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BD Doc Technique</w:t>
            </w:r>
          </w:p>
          <w:p w:rsidR="740C02AC" w:rsidP="086CD98E" w:rsidRDefault="740C02AC" w14:paraId="13A20150" w14:textId="1A39A363">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p>
        </w:tc>
        <w:tc>
          <w:tcPr>
            <w:tcW w:w="2340" w:type="dxa"/>
            <w:tcMar/>
          </w:tcPr>
          <w:p w:rsidR="740C02AC" w:rsidP="086CD98E" w:rsidRDefault="740C02AC" w14:paraId="6D73CAA9" w14:textId="63F99F4D">
            <w:pPr>
              <w:pStyle w:val="ListParagraph"/>
              <w:numPr>
                <w:ilvl w:val="0"/>
                <w:numId w:val="2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AS400</w:t>
            </w:r>
          </w:p>
          <w:p w:rsidR="740C02AC" w:rsidP="086CD98E" w:rsidRDefault="740C02AC" w14:paraId="781AD83C" w14:textId="706B046A">
            <w:pPr>
              <w:pStyle w:val="ListParagraph"/>
              <w:numPr>
                <w:ilvl w:val="0"/>
                <w:numId w:val="2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IHM</w:t>
            </w:r>
          </w:p>
          <w:p w:rsidR="740C02AC" w:rsidP="086CD98E" w:rsidRDefault="740C02AC" w14:paraId="78AF3CB1" w14:textId="6B69D625">
            <w:pPr>
              <w:pStyle w:val="ListParagraph"/>
              <w:numPr>
                <w:ilvl w:val="0"/>
                <w:numId w:val="2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Middleware Data</w:t>
            </w:r>
          </w:p>
          <w:p w:rsidR="740C02AC" w:rsidP="086CD98E" w:rsidRDefault="740C02AC" w14:paraId="2DA39776" w14:textId="1D0DC437">
            <w:pPr>
              <w:pStyle w:val="ListParagraph"/>
              <w:numPr>
                <w:ilvl w:val="0"/>
                <w:numId w:val="2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Repository des données techniques constructeur</w:t>
            </w:r>
          </w:p>
        </w:tc>
        <w:tc>
          <w:tcPr>
            <w:tcW w:w="2340" w:type="dxa"/>
            <w:tcMar/>
          </w:tcPr>
          <w:p w:rsidR="740C02AC" w:rsidP="086CD98E" w:rsidRDefault="740C02AC" w14:paraId="5AD416AE" w14:textId="2E290ED1">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p>
        </w:tc>
      </w:tr>
    </w:tbl>
    <w:p w:rsidR="740C02AC" w:rsidP="740C02AC" w:rsidRDefault="740C02AC" w14:paraId="3A6FD7D7" w14:textId="2D81D648">
      <w:pPr>
        <w:pStyle w:val="Normal"/>
        <w:ind w:left="0"/>
        <w:jc w:val="both"/>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 </w:t>
      </w:r>
    </w:p>
    <w:p w:rsidR="740C02AC" w:rsidP="086CD98E" w:rsidRDefault="740C02AC" w14:paraId="480A25CF" w14:textId="5B8A707C">
      <w:pPr>
        <w:pStyle w:val="Normal"/>
        <w:spacing w:after="160" w:line="259" w:lineRule="auto"/>
        <w:ind w:left="0"/>
        <w:jc w:val="both"/>
        <w:rPr>
          <w:rFonts w:ascii="Calibri Light" w:hAnsi="Calibri Light" w:eastAsia="Calibri Light" w:cs="Calibri Light"/>
          <w:b w:val="0"/>
          <w:bCs w:val="0"/>
          <w:i w:val="0"/>
          <w:iCs w:val="0"/>
          <w:noProof w:val="0"/>
          <w:color w:val="000000" w:themeColor="text1" w:themeTint="FF" w:themeShade="FF"/>
          <w:sz w:val="26"/>
          <w:szCs w:val="26"/>
          <w:lang w:val="en-US"/>
        </w:rPr>
      </w:pPr>
      <w:r w:rsidRPr="086CD98E" w:rsidR="086CD98E">
        <w:rPr>
          <w:rFonts w:ascii="Calibri Light" w:hAnsi="Calibri Light" w:eastAsia="Calibri Light" w:cs="Calibri Light"/>
          <w:b w:val="1"/>
          <w:bCs w:val="1"/>
          <w:i w:val="0"/>
          <w:iCs w:val="0"/>
          <w:noProof w:val="0"/>
          <w:color w:val="000000" w:themeColor="text1" w:themeTint="FF" w:themeShade="FF"/>
          <w:sz w:val="26"/>
          <w:szCs w:val="26"/>
          <w:lang w:val="fr-FR"/>
        </w:rPr>
        <w:t>L’Architecture IT Target :</w:t>
      </w:r>
    </w:p>
    <w:p w:rsidR="740C02AC" w:rsidP="086CD98E" w:rsidRDefault="740C02AC" w14:paraId="751E9177" w14:textId="54CC0B25">
      <w:pPr>
        <w:pStyle w:val="Normal"/>
        <w:spacing w:after="160" w:line="259" w:lineRule="auto"/>
        <w:jc w:val="both"/>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L’architecture IT retenu est marquée par certaine évolution que nous pouvons résumer sur les points suivants :</w:t>
      </w:r>
    </w:p>
    <w:p w:rsidR="086CD98E" w:rsidP="086CD98E" w:rsidRDefault="086CD98E" w14:paraId="060A5882" w14:textId="3B2645DF">
      <w:pPr>
        <w:pStyle w:val="ListParagraph"/>
        <w:numPr>
          <w:ilvl w:val="0"/>
          <w:numId w:val="2"/>
        </w:numPr>
        <w:bidi w:val="0"/>
        <w:spacing w:before="0" w:beforeAutospacing="off" w:after="160" w:afterAutospacing="off" w:line="259" w:lineRule="auto"/>
        <w:ind w:left="720" w:right="0" w:hanging="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Les modules (fournisseurs, Clients, stocks, domaine de production) sont </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maintenus</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w:t>
      </w:r>
    </w:p>
    <w:p w:rsidR="086CD98E" w:rsidP="086CD98E" w:rsidRDefault="086CD98E" w14:paraId="0FED8064" w14:textId="1E8CAD2D">
      <w:pPr>
        <w:pStyle w:val="ListParagraph"/>
        <w:numPr>
          <w:ilvl w:val="0"/>
          <w:numId w:val="2"/>
        </w:numPr>
        <w:bidi w:val="0"/>
        <w:spacing w:before="0" w:beforeAutospacing="off" w:after="160" w:afterAutospacing="off" w:line="259" w:lineRule="auto"/>
        <w:ind w:left="720" w:right="0" w:hanging="360"/>
        <w:jc w:val="both"/>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L’ajout de nouveau module gestion de ressources d’</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entreprise</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w:t>
      </w:r>
    </w:p>
    <w:p w:rsidR="086CD98E" w:rsidP="086CD98E" w:rsidRDefault="086CD98E" w14:paraId="6D2C26C7" w14:textId="2837B85E">
      <w:pPr>
        <w:pStyle w:val="ListParagraph"/>
        <w:numPr>
          <w:ilvl w:val="0"/>
          <w:numId w:val="2"/>
        </w:numPr>
        <w:bidi w:val="0"/>
        <w:spacing w:before="0" w:beforeAutospacing="off" w:after="160" w:afterAutospacing="off" w:line="259" w:lineRule="auto"/>
        <w:ind w:left="720" w:right="0" w:hanging="360"/>
        <w:jc w:val="both"/>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Les modules applicatifs</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 devenue interconnecté à travers des API web.</w:t>
      </w:r>
    </w:p>
    <w:p w:rsidR="086CD98E" w:rsidP="086CD98E" w:rsidRDefault="086CD98E" w14:paraId="5F5995CD" w14:textId="2745ABA0">
      <w:pPr>
        <w:pStyle w:val="ListParagraph"/>
        <w:numPr>
          <w:ilvl w:val="0"/>
          <w:numId w:val="2"/>
        </w:numPr>
        <w:bidi w:val="0"/>
        <w:spacing w:before="0" w:beforeAutospacing="off" w:after="160" w:afterAutospacing="off" w:line="259" w:lineRule="auto"/>
        <w:ind w:left="720" w:right="0" w:hanging="360"/>
        <w:jc w:val="both"/>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Un fournisseur de cloud SaaS pour la gestion des documents de facturation.</w:t>
      </w:r>
    </w:p>
    <w:p w:rsidR="086CD98E" w:rsidP="086CD98E" w:rsidRDefault="086CD98E" w14:paraId="6E98EBAD" w14:textId="4FDC3E4B">
      <w:pPr>
        <w:pStyle w:val="ListParagraph"/>
        <w:numPr>
          <w:ilvl w:val="0"/>
          <w:numId w:val="2"/>
        </w:numPr>
        <w:bidi w:val="0"/>
        <w:spacing w:before="0" w:beforeAutospacing="off" w:after="160" w:afterAutospacing="off" w:line="259" w:lineRule="auto"/>
        <w:ind w:left="720" w:right="0" w:hanging="360"/>
        <w:jc w:val="both"/>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L'utilisateur des lecteurs des code-barres interconnecté Bluetooth pour le module gestion de stock</w:t>
      </w:r>
    </w:p>
    <w:p w:rsidR="086CD98E" w:rsidP="086CD98E" w:rsidRDefault="086CD98E" w14:paraId="7C9EE1D5" w14:textId="3CB21C6A">
      <w:pPr>
        <w:pStyle w:val="ListParagraph"/>
        <w:numPr>
          <w:ilvl w:val="0"/>
          <w:numId w:val="2"/>
        </w:numPr>
        <w:bidi w:val="0"/>
        <w:spacing w:before="0" w:beforeAutospacing="off" w:after="160" w:afterAutospacing="off" w:line="259" w:lineRule="auto"/>
        <w:ind w:left="720" w:right="0" w:hanging="360"/>
        <w:jc w:val="both"/>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Une migration de </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tous</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 les base de données vers Oracle SGBD.</w:t>
      </w:r>
    </w:p>
    <w:p w:rsidR="086CD98E" w:rsidP="086CD98E" w:rsidRDefault="086CD98E" w14:paraId="1D76393D" w14:textId="316D7A0B">
      <w:pPr>
        <w:pStyle w:val="ListParagraph"/>
        <w:numPr>
          <w:ilvl w:val="0"/>
          <w:numId w:val="2"/>
        </w:numPr>
        <w:bidi w:val="0"/>
        <w:spacing w:before="0" w:beforeAutospacing="off" w:after="160" w:afterAutospacing="off" w:line="259" w:lineRule="auto"/>
        <w:ind w:left="720" w:right="0" w:hanging="360"/>
        <w:jc w:val="both"/>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Accès aux ordres de travail et au documentation technique disponible sur Mobile. </w:t>
      </w:r>
    </w:p>
    <w:p w:rsidR="086CD98E" w:rsidP="086CD98E" w:rsidRDefault="086CD98E" w14:paraId="00099D0E" w14:textId="7D845F81">
      <w:pPr>
        <w:pStyle w:val="Normal"/>
        <w:spacing w:after="160" w:line="259" w:lineRule="auto"/>
        <w:jc w:val="both"/>
        <w:rPr>
          <w:rFonts w:ascii="Calibri" w:hAnsi="Calibri" w:eastAsia="Calibri" w:cs="Calibri"/>
          <w:b w:val="0"/>
          <w:bCs w:val="0"/>
          <w:i w:val="0"/>
          <w:iCs w:val="0"/>
          <w:noProof w:val="0"/>
          <w:color w:val="000000" w:themeColor="text1" w:themeTint="FF" w:themeShade="FF"/>
          <w:sz w:val="24"/>
          <w:szCs w:val="24"/>
          <w:lang w:val="fr-FR"/>
        </w:rPr>
      </w:pPr>
    </w:p>
    <w:tbl>
      <w:tblPr>
        <w:tblStyle w:val="TableGrid"/>
        <w:tblW w:w="0" w:type="auto"/>
        <w:tblLayout w:type="fixed"/>
        <w:tblLook w:val="06A0" w:firstRow="1" w:lastRow="0" w:firstColumn="1" w:lastColumn="0" w:noHBand="1" w:noVBand="1"/>
      </w:tblPr>
      <w:tblGrid>
        <w:gridCol w:w="2340"/>
        <w:gridCol w:w="2340"/>
        <w:gridCol w:w="2340"/>
        <w:gridCol w:w="2340"/>
      </w:tblGrid>
      <w:tr w:rsidR="740C02AC" w:rsidTr="086CD98E" w14:paraId="146B70E9">
        <w:tc>
          <w:tcPr>
            <w:tcW w:w="2340" w:type="dxa"/>
            <w:tcMar/>
          </w:tcPr>
          <w:p w:rsidR="740C02AC" w:rsidP="740C02AC" w:rsidRDefault="740C02AC" w14:paraId="305EEE49" w14:textId="480F644A">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Module</w:t>
            </w:r>
          </w:p>
        </w:tc>
        <w:tc>
          <w:tcPr>
            <w:tcW w:w="2340" w:type="dxa"/>
            <w:tcMar/>
          </w:tcPr>
          <w:p w:rsidR="740C02AC" w:rsidP="740C02AC" w:rsidRDefault="740C02AC" w14:paraId="05852E3B" w14:textId="18B680B4">
            <w:pPr>
              <w:pStyle w:val="Normal"/>
              <w:bidi w:val="0"/>
              <w:spacing w:before="0" w:beforeAutospacing="off" w:after="0" w:afterAutospacing="off" w:line="259" w:lineRule="auto"/>
              <w:ind w:left="0" w:right="0"/>
              <w:jc w:val="left"/>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SGBD</w:t>
            </w:r>
          </w:p>
        </w:tc>
        <w:tc>
          <w:tcPr>
            <w:tcW w:w="2340" w:type="dxa"/>
            <w:tcMar/>
          </w:tcPr>
          <w:p w:rsidR="740C02AC" w:rsidP="740C02AC" w:rsidRDefault="740C02AC" w14:paraId="781B8B00" w14:textId="62035D12">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Application</w:t>
            </w:r>
          </w:p>
        </w:tc>
        <w:tc>
          <w:tcPr>
            <w:tcW w:w="2340" w:type="dxa"/>
            <w:tcMar/>
          </w:tcPr>
          <w:p w:rsidR="740C02AC" w:rsidP="740C02AC" w:rsidRDefault="740C02AC" w14:paraId="0D0521B2" w14:textId="70D523B5">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Interconnexion/dépendance</w:t>
            </w:r>
          </w:p>
        </w:tc>
      </w:tr>
      <w:tr w:rsidR="740C02AC" w:rsidTr="086CD98E" w14:paraId="60199166">
        <w:tc>
          <w:tcPr>
            <w:tcW w:w="2340" w:type="dxa"/>
            <w:tcMar/>
          </w:tcPr>
          <w:p w:rsidR="740C02AC" w:rsidP="740C02AC" w:rsidRDefault="740C02AC" w14:paraId="061FBB24" w14:textId="3AB20359">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Gestion des fournisseurs</w:t>
            </w:r>
          </w:p>
        </w:tc>
        <w:tc>
          <w:tcPr>
            <w:tcW w:w="2340" w:type="dxa"/>
            <w:tcMar/>
          </w:tcPr>
          <w:p w:rsidR="740C02AC" w:rsidP="740C02AC" w:rsidRDefault="740C02AC" w14:paraId="6A7C3E96" w14:textId="6D9B08DB">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Oracle</w:t>
            </w:r>
          </w:p>
        </w:tc>
        <w:tc>
          <w:tcPr>
            <w:tcW w:w="2340" w:type="dxa"/>
            <w:tcMar/>
          </w:tcPr>
          <w:p w:rsidR="740C02AC" w:rsidP="086CD98E" w:rsidRDefault="740C02AC" w14:paraId="487D99C3" w14:textId="7E8CE362">
            <w:pPr>
              <w:pStyle w:val="ListParagraph"/>
              <w:numPr>
                <w:ilvl w:val="0"/>
                <w:numId w:val="2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Application et IHM gestion </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fournisseur</w:t>
            </w:r>
          </w:p>
          <w:p w:rsidR="740C02AC" w:rsidP="086CD98E" w:rsidRDefault="740C02AC" w14:paraId="5DD6D25C" w14:textId="3065E832">
            <w:pPr>
              <w:pStyle w:val="ListParagraph"/>
              <w:numPr>
                <w:ilvl w:val="0"/>
                <w:numId w:val="23"/>
              </w:numPr>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Accès HTTPS </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à l'API Colissimo</w:t>
            </w:r>
          </w:p>
          <w:p w:rsidR="740C02AC" w:rsidP="086CD98E" w:rsidRDefault="740C02AC" w14:paraId="1169CADD" w14:textId="21DEEF22">
            <w:pPr>
              <w:pStyle w:val="ListParagraph"/>
              <w:numPr>
                <w:ilvl w:val="0"/>
                <w:numId w:val="23"/>
              </w:numPr>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Accès HTTPS au Site web banque</w:t>
            </w:r>
          </w:p>
        </w:tc>
        <w:tc>
          <w:tcPr>
            <w:tcW w:w="2340" w:type="dxa"/>
            <w:tcMar/>
          </w:tcPr>
          <w:p w:rsidR="740C02AC" w:rsidP="086CD98E" w:rsidRDefault="740C02AC" w14:paraId="16BACD13" w14:textId="0448D957">
            <w:pPr>
              <w:pStyle w:val="ListParagraph"/>
              <w:numPr>
                <w:ilvl w:val="0"/>
                <w:numId w:val="2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API Colissimo</w:t>
            </w:r>
          </w:p>
          <w:p w:rsidR="740C02AC" w:rsidP="086CD98E" w:rsidRDefault="740C02AC" w14:paraId="156F1197" w14:textId="45B0D191">
            <w:pPr>
              <w:pStyle w:val="ListParagraph"/>
              <w:numPr>
                <w:ilvl w:val="0"/>
                <w:numId w:val="2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Site web banque</w:t>
            </w:r>
          </w:p>
        </w:tc>
      </w:tr>
      <w:tr w:rsidR="740C02AC" w:rsidTr="086CD98E" w14:paraId="24C6CE74">
        <w:tc>
          <w:tcPr>
            <w:tcW w:w="2340" w:type="dxa"/>
            <w:tcMar/>
          </w:tcPr>
          <w:p w:rsidR="740C02AC" w:rsidP="740C02AC" w:rsidRDefault="740C02AC" w14:paraId="2DAC3D21" w14:textId="62143F20">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Gestion des clients</w:t>
            </w:r>
          </w:p>
        </w:tc>
        <w:tc>
          <w:tcPr>
            <w:tcW w:w="2340" w:type="dxa"/>
            <w:tcMar/>
          </w:tcPr>
          <w:p w:rsidR="740C02AC" w:rsidP="740C02AC" w:rsidRDefault="740C02AC" w14:paraId="2E6A87C2" w14:textId="3243FAEF">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Oracle</w:t>
            </w:r>
          </w:p>
        </w:tc>
        <w:tc>
          <w:tcPr>
            <w:tcW w:w="2340" w:type="dxa"/>
            <w:tcMar/>
          </w:tcPr>
          <w:p w:rsidR="740C02AC" w:rsidP="086CD98E" w:rsidRDefault="740C02AC" w14:paraId="2C4E79DF" w14:textId="6E986BA9">
            <w:pPr>
              <w:pStyle w:val="ListParagraph"/>
              <w:numPr>
                <w:ilvl w:val="0"/>
                <w:numId w:val="2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CRM client</w:t>
            </w:r>
          </w:p>
          <w:p w:rsidR="740C02AC" w:rsidP="086CD98E" w:rsidRDefault="740C02AC" w14:paraId="79817453" w14:textId="1F4E0ADF">
            <w:pPr>
              <w:pStyle w:val="ListParagraph"/>
              <w:numPr>
                <w:ilvl w:val="0"/>
                <w:numId w:val="2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Interface web facturation </w:t>
            </w:r>
          </w:p>
          <w:p w:rsidR="740C02AC" w:rsidP="086CD98E" w:rsidRDefault="740C02AC" w14:paraId="30272810" w14:textId="7F4B0E8B">
            <w:pPr>
              <w:pStyle w:val="ListParagraph"/>
              <w:numPr>
                <w:ilvl w:val="0"/>
                <w:numId w:val="2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Application </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réservation</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 RDV</w:t>
            </w:r>
          </w:p>
        </w:tc>
        <w:tc>
          <w:tcPr>
            <w:tcW w:w="2340" w:type="dxa"/>
            <w:tcMar/>
          </w:tcPr>
          <w:p w:rsidR="740C02AC" w:rsidP="086CD98E" w:rsidRDefault="740C02AC" w14:paraId="1354466F" w14:textId="783BE04F">
            <w:pPr>
              <w:pStyle w:val="ListParagraph"/>
              <w:numPr>
                <w:ilvl w:val="0"/>
                <w:numId w:val="2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API Domaine production</w:t>
            </w:r>
          </w:p>
          <w:p w:rsidR="740C02AC" w:rsidP="086CD98E" w:rsidRDefault="740C02AC" w14:paraId="3EB03517" w14:textId="2DEED322">
            <w:pPr>
              <w:pStyle w:val="ListParagraph"/>
              <w:numPr>
                <w:ilvl w:val="0"/>
                <w:numId w:val="22"/>
              </w:numPr>
              <w:bidi w:val="0"/>
              <w:spacing w:before="0" w:beforeAutospacing="off" w:after="0" w:afterAutospacing="off" w:line="259" w:lineRule="auto"/>
              <w:ind w:right="0"/>
              <w:jc w:val="left"/>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API ressource d’entreprise.</w:t>
            </w:r>
          </w:p>
        </w:tc>
      </w:tr>
      <w:tr w:rsidR="740C02AC" w:rsidTr="086CD98E" w14:paraId="3701493D">
        <w:tc>
          <w:tcPr>
            <w:tcW w:w="2340" w:type="dxa"/>
            <w:tcMar/>
          </w:tcPr>
          <w:p w:rsidR="740C02AC" w:rsidP="740C02AC" w:rsidRDefault="740C02AC" w14:paraId="11F83CC0" w14:textId="06B3218B">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Gestion de stocks</w:t>
            </w:r>
          </w:p>
        </w:tc>
        <w:tc>
          <w:tcPr>
            <w:tcW w:w="2340" w:type="dxa"/>
            <w:tcMar/>
          </w:tcPr>
          <w:p w:rsidR="740C02AC" w:rsidP="740C02AC" w:rsidRDefault="740C02AC" w14:paraId="1CC459DB" w14:textId="70CEF3C4">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Oracle</w:t>
            </w:r>
          </w:p>
        </w:tc>
        <w:tc>
          <w:tcPr>
            <w:tcW w:w="2340" w:type="dxa"/>
            <w:tcMar/>
          </w:tcPr>
          <w:p w:rsidR="740C02AC" w:rsidP="086CD98E" w:rsidRDefault="740C02AC" w14:paraId="06F9F303" w14:textId="14849290">
            <w:pPr>
              <w:pStyle w:val="ListParagraph"/>
              <w:numPr>
                <w:ilvl w:val="0"/>
                <w:numId w:val="2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IHM Stock</w:t>
            </w:r>
          </w:p>
          <w:p w:rsidR="740C02AC" w:rsidP="086CD98E" w:rsidRDefault="740C02AC" w14:paraId="4AF39ACB" w14:textId="1A3C09D1">
            <w:pPr>
              <w:pStyle w:val="ListParagraph"/>
              <w:numPr>
                <w:ilvl w:val="0"/>
                <w:numId w:val="22"/>
              </w:numPr>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Lecteur de code base</w:t>
            </w:r>
          </w:p>
          <w:p w:rsidR="740C02AC" w:rsidP="086CD98E" w:rsidRDefault="740C02AC" w14:paraId="2F485D56" w14:textId="591509BC">
            <w:pPr>
              <w:pStyle w:val="ListParagraph"/>
              <w:numPr>
                <w:ilvl w:val="0"/>
                <w:numId w:val="22"/>
              </w:numPr>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Alerte Sms</w:t>
            </w:r>
          </w:p>
        </w:tc>
        <w:tc>
          <w:tcPr>
            <w:tcW w:w="2340" w:type="dxa"/>
            <w:tcMar/>
          </w:tcPr>
          <w:p w:rsidR="740C02AC" w:rsidP="086CD98E" w:rsidRDefault="740C02AC" w14:paraId="18537C50" w14:textId="5CC6BB93">
            <w:pPr>
              <w:pStyle w:val="ListParagraph"/>
              <w:numPr>
                <w:ilvl w:val="0"/>
                <w:numId w:val="2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API domaine production</w:t>
            </w:r>
          </w:p>
        </w:tc>
      </w:tr>
      <w:tr w:rsidR="740C02AC" w:rsidTr="086CD98E" w14:paraId="7787F00D">
        <w:tc>
          <w:tcPr>
            <w:tcW w:w="2340" w:type="dxa"/>
            <w:tcMar/>
          </w:tcPr>
          <w:p w:rsidR="740C02AC" w:rsidP="740C02AC" w:rsidRDefault="740C02AC" w14:paraId="1A017576" w14:textId="3BE4DD22">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Gestion de domaine de production</w:t>
            </w:r>
          </w:p>
        </w:tc>
        <w:tc>
          <w:tcPr>
            <w:tcW w:w="2340" w:type="dxa"/>
            <w:tcMar/>
          </w:tcPr>
          <w:p w:rsidR="740C02AC" w:rsidP="086CD98E" w:rsidRDefault="740C02AC" w14:paraId="3B99D103" w14:textId="209A6959">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Oracle</w:t>
            </w:r>
          </w:p>
        </w:tc>
        <w:tc>
          <w:tcPr>
            <w:tcW w:w="2340" w:type="dxa"/>
            <w:tcMar/>
          </w:tcPr>
          <w:p w:rsidR="740C02AC" w:rsidP="086CD98E" w:rsidRDefault="740C02AC" w14:paraId="2F633590" w14:textId="59D2DD14">
            <w:pPr>
              <w:pStyle w:val="ListParagraph"/>
              <w:numPr>
                <w:ilvl w:val="0"/>
                <w:numId w:val="2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API domaine production</w:t>
            </w:r>
          </w:p>
          <w:p w:rsidR="740C02AC" w:rsidP="086CD98E" w:rsidRDefault="740C02AC" w14:paraId="6CE0F3F9" w14:textId="0BE86843">
            <w:pPr>
              <w:pStyle w:val="ListParagraph"/>
              <w:numPr>
                <w:ilvl w:val="0"/>
                <w:numId w:val="22"/>
              </w:numPr>
              <w:bidi w:val="0"/>
              <w:spacing w:before="0" w:beforeAutospacing="off" w:after="0" w:afterAutospacing="off" w:line="259" w:lineRule="auto"/>
              <w:ind w:right="0"/>
              <w:jc w:val="left"/>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Mobile APP</w:t>
            </w:r>
          </w:p>
        </w:tc>
        <w:tc>
          <w:tcPr>
            <w:tcW w:w="2340" w:type="dxa"/>
            <w:tcMar/>
          </w:tcPr>
          <w:p w:rsidR="740C02AC" w:rsidP="086CD98E" w:rsidRDefault="740C02AC" w14:paraId="2828E683" w14:textId="43615376">
            <w:pPr>
              <w:pStyle w:val="ListParagraph"/>
              <w:numPr>
                <w:ilvl w:val="0"/>
                <w:numId w:val="2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API Stock</w:t>
            </w:r>
          </w:p>
          <w:p w:rsidR="740C02AC" w:rsidP="086CD98E" w:rsidRDefault="740C02AC" w14:paraId="053D7106" w14:textId="1D3EB2C9">
            <w:pPr>
              <w:pStyle w:val="ListParagraph"/>
              <w:numPr>
                <w:ilvl w:val="0"/>
                <w:numId w:val="22"/>
              </w:numPr>
              <w:bidi w:val="0"/>
              <w:spacing w:before="0" w:beforeAutospacing="off" w:after="0" w:afterAutospacing="off" w:line="259" w:lineRule="auto"/>
              <w:ind w:right="0"/>
              <w:jc w:val="left"/>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Saas Provider</w:t>
            </w:r>
          </w:p>
          <w:p w:rsidR="740C02AC" w:rsidP="086CD98E" w:rsidRDefault="740C02AC" w14:paraId="7442BB20" w14:textId="206C9A9E">
            <w:pPr>
              <w:pStyle w:val="ListParagraph"/>
              <w:numPr>
                <w:ilvl w:val="0"/>
                <w:numId w:val="22"/>
              </w:numPr>
              <w:bidi w:val="0"/>
              <w:spacing w:before="0" w:beforeAutospacing="off" w:after="0" w:afterAutospacing="off" w:line="259" w:lineRule="auto"/>
              <w:ind w:right="0"/>
              <w:jc w:val="left"/>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FTP constructeur</w:t>
            </w:r>
          </w:p>
        </w:tc>
      </w:tr>
      <w:tr w:rsidR="740C02AC" w:rsidTr="086CD98E" w14:paraId="307543DD">
        <w:tc>
          <w:tcPr>
            <w:tcW w:w="2340" w:type="dxa"/>
            <w:tcMar/>
          </w:tcPr>
          <w:p w:rsidR="740C02AC" w:rsidP="740C02AC" w:rsidRDefault="740C02AC" w14:paraId="59908241" w14:textId="3171A32B">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Gestion </w:t>
            </w: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des ressources</w:t>
            </w: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 d’entreprise</w:t>
            </w:r>
          </w:p>
        </w:tc>
        <w:tc>
          <w:tcPr>
            <w:tcW w:w="2340" w:type="dxa"/>
            <w:tcMar/>
          </w:tcPr>
          <w:p w:rsidR="740C02AC" w:rsidP="740C02AC" w:rsidRDefault="740C02AC" w14:paraId="44E36023" w14:textId="20A71C51">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Oracle</w:t>
            </w:r>
          </w:p>
        </w:tc>
        <w:tc>
          <w:tcPr>
            <w:tcW w:w="2340" w:type="dxa"/>
            <w:tcMar/>
          </w:tcPr>
          <w:p w:rsidR="740C02AC" w:rsidP="086CD98E" w:rsidRDefault="740C02AC" w14:paraId="4EC8273F" w14:textId="2B26B88F">
            <w:pPr>
              <w:pStyle w:val="ListParagraph"/>
              <w:numPr>
                <w:ilvl w:val="0"/>
                <w:numId w:val="2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API ressource entreprise</w:t>
            </w:r>
          </w:p>
        </w:tc>
        <w:tc>
          <w:tcPr>
            <w:tcW w:w="2340" w:type="dxa"/>
            <w:tcMar/>
          </w:tcPr>
          <w:p w:rsidR="740C02AC" w:rsidP="740C02AC" w:rsidRDefault="740C02AC" w14:paraId="1F7E1842" w14:textId="65B3F537">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fr-FR"/>
              </w:rPr>
            </w:pPr>
          </w:p>
        </w:tc>
      </w:tr>
    </w:tbl>
    <w:p w:rsidR="740C02AC" w:rsidP="086CD98E" w:rsidRDefault="740C02AC" w14:paraId="02BF220B" w14:textId="1FCDFE64">
      <w:pPr>
        <w:pStyle w:val="Normal"/>
        <w:spacing w:after="160" w:line="259" w:lineRule="auto"/>
        <w:ind w:left="0" w:right="0"/>
        <w:jc w:val="left"/>
        <w:rPr>
          <w:rFonts w:ascii="Calibri" w:hAnsi="Calibri" w:eastAsia="Calibri" w:cs="Calibri"/>
          <w:b w:val="0"/>
          <w:bCs w:val="0"/>
          <w:i w:val="0"/>
          <w:iCs w:val="0"/>
          <w:noProof w:val="0"/>
          <w:color w:val="000000" w:themeColor="text1" w:themeTint="FF" w:themeShade="FF"/>
          <w:sz w:val="28"/>
          <w:szCs w:val="28"/>
          <w:lang w:val="fr-FR"/>
        </w:rPr>
      </w:pPr>
    </w:p>
    <w:p w:rsidR="086CD98E" w:rsidP="086CD98E" w:rsidRDefault="086CD98E" w14:paraId="40756D3A" w14:textId="6800485C">
      <w:pPr>
        <w:pStyle w:val="Heading2"/>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fr-FR"/>
        </w:rPr>
      </w:pPr>
      <w:r w:rsidRPr="086CD98E" w:rsidR="086CD98E">
        <w:rPr>
          <w:rFonts w:ascii="Calibri Light" w:hAnsi="Calibri Light" w:eastAsia="Calibri Light" w:cs="Calibri Light"/>
          <w:b w:val="1"/>
          <w:bCs w:val="1"/>
          <w:i w:val="0"/>
          <w:iCs w:val="0"/>
          <w:noProof w:val="0"/>
          <w:color w:val="000000" w:themeColor="text1" w:themeTint="FF" w:themeShade="FF"/>
          <w:sz w:val="28"/>
          <w:szCs w:val="28"/>
          <w:lang w:val="fr-FR"/>
        </w:rPr>
        <w:t>Etapes de la migration :</w:t>
      </w:r>
    </w:p>
    <w:p w:rsidR="086CD98E" w:rsidP="086CD98E" w:rsidRDefault="086CD98E" w14:paraId="02CE834B" w14:textId="075EAD89">
      <w:pPr>
        <w:pStyle w:val="Normal"/>
        <w:rPr>
          <w:noProof w:val="0"/>
          <w:lang w:val="fr-FR"/>
        </w:rPr>
      </w:pPr>
    </w:p>
    <w:p w:rsidR="086CD98E" w:rsidP="086CD98E" w:rsidRDefault="086CD98E" w14:paraId="59F245BE" w14:textId="2B473C37">
      <w:pPr>
        <w:pStyle w:val="Normal"/>
        <w:rPr>
          <w:rFonts w:ascii="Calibri" w:hAnsi="Calibri" w:eastAsia="Calibri" w:cs="Calibri"/>
          <w:b w:val="1"/>
          <w:bCs w:val="1"/>
          <w:i w:val="0"/>
          <w:iCs w:val="0"/>
          <w:noProof w:val="0"/>
          <w:color w:val="FF0000"/>
          <w:sz w:val="24"/>
          <w:szCs w:val="24"/>
          <w:lang w:val="fr-FR"/>
        </w:rPr>
      </w:pPr>
      <w:r w:rsidRPr="086CD98E" w:rsidR="086CD98E">
        <w:rPr>
          <w:rFonts w:ascii="Calibri" w:hAnsi="Calibri" w:eastAsia="Calibri" w:cs="Calibri"/>
          <w:b w:val="1"/>
          <w:bCs w:val="1"/>
          <w:i w:val="0"/>
          <w:iCs w:val="0"/>
          <w:noProof w:val="0"/>
          <w:color w:val="FF0000"/>
          <w:sz w:val="24"/>
          <w:szCs w:val="24"/>
          <w:lang w:val="fr-FR"/>
        </w:rPr>
        <w:t>TODO</w:t>
      </w:r>
    </w:p>
    <w:p w:rsidR="086CD98E" w:rsidP="086CD98E" w:rsidRDefault="086CD98E" w14:paraId="4AE72855" w14:textId="45A499B5">
      <w:pPr>
        <w:pStyle w:val="Heading2"/>
        <w:spacing w:before="40" w:after="0" w:line="259" w:lineRule="auto"/>
        <w:rPr>
          <w:rFonts w:ascii="Calibri" w:hAnsi="Calibri" w:eastAsia="Calibri" w:cs="Calibri"/>
          <w:b w:val="0"/>
          <w:bCs w:val="0"/>
          <w:i w:val="0"/>
          <w:iCs w:val="0"/>
          <w:noProof w:val="0"/>
          <w:color w:val="FF0000"/>
          <w:sz w:val="24"/>
          <w:szCs w:val="24"/>
          <w:lang w:val="fr-FR"/>
        </w:rPr>
      </w:pPr>
      <w:r w:rsidRPr="086CD98E" w:rsidR="086CD98E">
        <w:rPr>
          <w:rFonts w:ascii="Calibri" w:hAnsi="Calibri" w:eastAsia="Calibri" w:cs="Calibri"/>
          <w:b w:val="0"/>
          <w:bCs w:val="0"/>
          <w:i w:val="0"/>
          <w:iCs w:val="0"/>
          <w:noProof w:val="0"/>
          <w:color w:val="FF0000"/>
          <w:sz w:val="24"/>
          <w:szCs w:val="24"/>
          <w:lang w:val="fr-FR"/>
        </w:rPr>
        <w:t>[Reprise des étapes présentées dans la Roadmap]</w:t>
      </w:r>
    </w:p>
    <w:p w:rsidR="086CD98E" w:rsidP="086CD98E" w:rsidRDefault="086CD98E" w14:paraId="333C634D" w14:textId="4A233515">
      <w:pPr>
        <w:pStyle w:val="Normal"/>
        <w:rPr>
          <w:noProof w:val="0"/>
          <w:lang w:val="fr-FR"/>
        </w:rPr>
      </w:pPr>
    </w:p>
    <w:p w:rsidR="740C02AC" w:rsidP="086CD98E" w:rsidRDefault="740C02AC" w14:paraId="257F8B49" w14:textId="6215FD19">
      <w:pPr>
        <w:pStyle w:val="Heading2"/>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fr-FR"/>
        </w:rPr>
      </w:pPr>
      <w:r w:rsidRPr="086CD98E" w:rsidR="086CD98E">
        <w:rPr>
          <w:rFonts w:ascii="Calibri Light" w:hAnsi="Calibri Light" w:eastAsia="Calibri Light" w:cs="Calibri Light"/>
          <w:b w:val="1"/>
          <w:bCs w:val="1"/>
          <w:i w:val="0"/>
          <w:iCs w:val="0"/>
          <w:noProof w:val="0"/>
          <w:color w:val="000000" w:themeColor="text1" w:themeTint="FF" w:themeShade="FF"/>
          <w:sz w:val="28"/>
          <w:szCs w:val="28"/>
          <w:lang w:val="fr-FR"/>
        </w:rPr>
        <w:t>Cycle de vie d’une étape de migration :</w:t>
      </w:r>
    </w:p>
    <w:p w:rsidR="53289252" w:rsidP="086CD98E" w:rsidRDefault="53289252" w14:paraId="114EBE4A" w14:textId="075EAD89">
      <w:pPr>
        <w:pStyle w:val="Normal"/>
        <w:rPr>
          <w:noProof w:val="0"/>
          <w:lang w:val="fr-FR"/>
        </w:rPr>
      </w:pPr>
    </w:p>
    <w:p w:rsidR="53289252" w:rsidP="086CD98E" w:rsidRDefault="53289252" w14:paraId="19448739" w14:textId="71261F2D">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Pour mener à bien chaque étape de migration, </w:t>
      </w:r>
      <w:r w:rsidRPr="086CD98E" w:rsidR="086CD98E">
        <w:rPr>
          <w:rFonts w:ascii="Calibri" w:hAnsi="Calibri" w:eastAsia="Calibri" w:cs="Calibri"/>
          <w:b w:val="1"/>
          <w:bCs w:val="1"/>
          <w:i w:val="0"/>
          <w:iCs w:val="0"/>
          <w:noProof w:val="0"/>
          <w:color w:val="000000" w:themeColor="text1" w:themeTint="FF" w:themeShade="FF"/>
          <w:sz w:val="24"/>
          <w:szCs w:val="24"/>
          <w:lang w:val="fr-FR"/>
        </w:rPr>
        <w:t>un plan standard</w:t>
      </w: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 peut être suivi. Ce plan définit également </w:t>
      </w:r>
      <w:r w:rsidRPr="086CD98E" w:rsidR="086CD98E">
        <w:rPr>
          <w:rFonts w:ascii="Calibri" w:hAnsi="Calibri" w:eastAsia="Calibri" w:cs="Calibri"/>
          <w:b w:val="1"/>
          <w:bCs w:val="1"/>
          <w:i w:val="0"/>
          <w:iCs w:val="0"/>
          <w:noProof w:val="0"/>
          <w:color w:val="000000" w:themeColor="text1" w:themeTint="FF" w:themeShade="FF"/>
          <w:sz w:val="24"/>
          <w:szCs w:val="24"/>
          <w:lang w:val="fr-FR"/>
        </w:rPr>
        <w:t>les modalités de récupération des données</w:t>
      </w: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 et </w:t>
      </w:r>
      <w:r w:rsidRPr="086CD98E" w:rsidR="086CD98E">
        <w:rPr>
          <w:rFonts w:ascii="Calibri" w:hAnsi="Calibri" w:eastAsia="Calibri" w:cs="Calibri"/>
          <w:b w:val="1"/>
          <w:bCs w:val="1"/>
          <w:i w:val="0"/>
          <w:iCs w:val="0"/>
          <w:noProof w:val="0"/>
          <w:color w:val="000000" w:themeColor="text1" w:themeTint="FF" w:themeShade="FF"/>
          <w:sz w:val="24"/>
          <w:szCs w:val="24"/>
          <w:lang w:val="fr-FR"/>
        </w:rPr>
        <w:t>de réactivation des services</w:t>
      </w:r>
      <w:r w:rsidRPr="086CD98E" w:rsidR="086CD98E">
        <w:rPr>
          <w:rFonts w:ascii="Calibri" w:hAnsi="Calibri" w:eastAsia="Calibri" w:cs="Calibri"/>
          <w:b w:val="0"/>
          <w:bCs w:val="0"/>
          <w:i w:val="0"/>
          <w:iCs w:val="0"/>
          <w:noProof w:val="0"/>
          <w:color w:val="000000" w:themeColor="text1" w:themeTint="FF" w:themeShade="FF"/>
          <w:sz w:val="24"/>
          <w:szCs w:val="24"/>
          <w:lang w:val="fr-FR"/>
        </w:rPr>
        <w:t>.</w:t>
      </w:r>
    </w:p>
    <w:p w:rsidR="53289252" w:rsidP="086CD98E" w:rsidRDefault="53289252" w14:paraId="1E396103" w14:textId="69A3CFA4">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 Ce cycle de vie d’implémentation de la migration est constitué des </w:t>
      </w:r>
      <w:r w:rsidRPr="086CD98E" w:rsidR="086CD98E">
        <w:rPr>
          <w:rFonts w:ascii="Calibri" w:hAnsi="Calibri" w:eastAsia="Calibri" w:cs="Calibri"/>
          <w:b w:val="1"/>
          <w:bCs w:val="1"/>
          <w:i w:val="0"/>
          <w:iCs w:val="0"/>
          <w:noProof w:val="0"/>
          <w:color w:val="000000" w:themeColor="text1" w:themeTint="FF" w:themeShade="FF"/>
          <w:sz w:val="24"/>
          <w:szCs w:val="24"/>
          <w:lang w:val="fr-FR"/>
        </w:rPr>
        <w:t xml:space="preserve">phases </w:t>
      </w:r>
      <w:r w:rsidRPr="086CD98E" w:rsidR="086CD98E">
        <w:rPr>
          <w:rFonts w:ascii="Calibri" w:hAnsi="Calibri" w:eastAsia="Calibri" w:cs="Calibri"/>
          <w:b w:val="0"/>
          <w:bCs w:val="0"/>
          <w:i w:val="0"/>
          <w:iCs w:val="0"/>
          <w:noProof w:val="0"/>
          <w:color w:val="000000" w:themeColor="text1" w:themeTint="FF" w:themeShade="FF"/>
          <w:sz w:val="24"/>
          <w:szCs w:val="24"/>
          <w:lang w:val="fr-FR"/>
        </w:rPr>
        <w:t>suivantes :</w:t>
      </w:r>
    </w:p>
    <w:p w:rsidR="740C02AC" w:rsidP="086CD98E" w:rsidRDefault="740C02AC" w14:paraId="1F2492D5" w14:textId="39C2AE89">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fr-FR"/>
        </w:rPr>
      </w:pPr>
      <w:r w:rsidRPr="086CD98E" w:rsidR="086CD98E">
        <w:rPr>
          <w:rFonts w:ascii="Calibri" w:hAnsi="Calibri" w:eastAsia="Calibri" w:cs="Calibri"/>
          <w:b w:val="1"/>
          <w:bCs w:val="1"/>
          <w:i w:val="0"/>
          <w:iCs w:val="0"/>
          <w:noProof w:val="0"/>
          <w:color w:val="000000" w:themeColor="text1" w:themeTint="FF" w:themeShade="FF"/>
          <w:sz w:val="24"/>
          <w:szCs w:val="24"/>
          <w:lang w:val="fr-FR"/>
        </w:rPr>
        <w:t>Phase 1 - Pré-déploiement :</w:t>
      </w:r>
    </w:p>
    <w:p w:rsidR="740C02AC" w:rsidP="740C02AC" w:rsidRDefault="740C02AC" w14:paraId="22F53039" w14:textId="01F85468">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740C02AC" w:rsidR="740C02AC">
        <w:rPr>
          <w:rFonts w:ascii="Calibri" w:hAnsi="Calibri" w:eastAsia="Calibri" w:cs="Calibri"/>
          <w:b w:val="0"/>
          <w:bCs w:val="0"/>
          <w:i w:val="0"/>
          <w:iCs w:val="0"/>
          <w:noProof w:val="0"/>
          <w:color w:val="000000" w:themeColor="text1" w:themeTint="FF" w:themeShade="FF"/>
          <w:sz w:val="24"/>
          <w:szCs w:val="24"/>
          <w:lang w:val="fr-FR"/>
        </w:rPr>
        <w:t>Conception de déploiement</w:t>
      </w:r>
    </w:p>
    <w:p w:rsidR="740C02AC" w:rsidP="086CD98E" w:rsidRDefault="740C02AC" w14:paraId="1A71A204" w14:textId="32911DFC">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fr-FR"/>
        </w:rPr>
      </w:pPr>
      <w:r w:rsidRPr="086CD98E" w:rsidR="086CD98E">
        <w:rPr>
          <w:rFonts w:ascii="Calibri" w:hAnsi="Calibri" w:eastAsia="Calibri" w:cs="Calibri"/>
          <w:b w:val="1"/>
          <w:bCs w:val="1"/>
          <w:i w:val="0"/>
          <w:iCs w:val="0"/>
          <w:noProof w:val="0"/>
          <w:color w:val="000000" w:themeColor="text1" w:themeTint="FF" w:themeShade="FF"/>
          <w:sz w:val="24"/>
          <w:szCs w:val="24"/>
          <w:lang w:val="fr-FR"/>
        </w:rPr>
        <w:t>Phase 2 - Déploiement :</w:t>
      </w:r>
    </w:p>
    <w:p w:rsidR="740C02AC" w:rsidP="086CD98E" w:rsidRDefault="740C02AC" w14:paraId="3A4BEC45" w14:textId="6748A47F">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Installation du système de gestion de base de données et mise à niveau.</w:t>
      </w:r>
    </w:p>
    <w:p w:rsidR="740C02AC" w:rsidP="086CD98E" w:rsidRDefault="740C02AC" w14:paraId="4FA9A2B4" w14:textId="04FC2875">
      <w:pPr>
        <w:pStyle w:val="ListParagraph"/>
        <w:numPr>
          <w:ilvl w:val="0"/>
          <w:numId w:val="6"/>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Création et Migration de la base de données en </w:t>
      </w:r>
      <w:proofErr w:type="spellStart"/>
      <w:r w:rsidRPr="086CD98E" w:rsidR="086CD98E">
        <w:rPr>
          <w:rFonts w:ascii="Calibri" w:hAnsi="Calibri" w:eastAsia="Calibri" w:cs="Calibri"/>
          <w:b w:val="0"/>
          <w:bCs w:val="0"/>
          <w:i w:val="0"/>
          <w:iCs w:val="0"/>
          <w:noProof w:val="0"/>
          <w:color w:val="000000" w:themeColor="text1" w:themeTint="FF" w:themeShade="FF"/>
          <w:sz w:val="24"/>
          <w:szCs w:val="24"/>
          <w:lang w:val="fr-FR"/>
        </w:rPr>
        <w:t>Staging</w:t>
      </w:r>
      <w:proofErr w:type="spellEnd"/>
    </w:p>
    <w:p w:rsidR="740C02AC" w:rsidP="53289252" w:rsidRDefault="740C02AC" w14:paraId="09A7420C" w14:textId="776F026A">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53289252" w:rsidR="53289252">
        <w:rPr>
          <w:rFonts w:ascii="Calibri" w:hAnsi="Calibri" w:eastAsia="Calibri" w:cs="Calibri"/>
          <w:b w:val="0"/>
          <w:bCs w:val="0"/>
          <w:i w:val="0"/>
          <w:iCs w:val="0"/>
          <w:noProof w:val="0"/>
          <w:color w:val="000000" w:themeColor="text1" w:themeTint="FF" w:themeShade="FF"/>
          <w:sz w:val="24"/>
          <w:szCs w:val="24"/>
          <w:lang w:val="fr-FR"/>
        </w:rPr>
        <w:t>Détails de conception de sécurité.</w:t>
      </w:r>
    </w:p>
    <w:p w:rsidR="740C02AC" w:rsidP="53289252" w:rsidRDefault="740C02AC" w14:paraId="381BACD6" w14:textId="27743382">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53289252" w:rsidR="53289252">
        <w:rPr>
          <w:rFonts w:ascii="Calibri" w:hAnsi="Calibri" w:eastAsia="Calibri" w:cs="Calibri"/>
          <w:b w:val="0"/>
          <w:bCs w:val="0"/>
          <w:i w:val="0"/>
          <w:iCs w:val="0"/>
          <w:noProof w:val="0"/>
          <w:color w:val="000000" w:themeColor="text1" w:themeTint="FF" w:themeShade="FF"/>
          <w:sz w:val="24"/>
          <w:szCs w:val="24"/>
          <w:lang w:val="fr-FR"/>
        </w:rPr>
        <w:t>Intégration</w:t>
      </w: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et test </w:t>
      </w:r>
    </w:p>
    <w:p w:rsidR="740C02AC" w:rsidP="740C02AC" w:rsidRDefault="740C02AC" w14:paraId="3FF0A6C7" w14:textId="07FB95CE">
      <w:pPr>
        <w:pStyle w:val="ListParagraph"/>
        <w:numPr>
          <w:ilvl w:val="0"/>
          <w:numId w:val="6"/>
        </w:numPr>
        <w:spacing w:after="160" w:line="259" w:lineRule="auto"/>
        <w:ind w:left="1080" w:right="0" w:hanging="360"/>
        <w:jc w:val="left"/>
        <w:rPr>
          <w:b w:val="0"/>
          <w:bCs w:val="0"/>
          <w:i w:val="0"/>
          <w:iCs w:val="0"/>
          <w:noProof w:val="0"/>
          <w:color w:val="000000" w:themeColor="text1" w:themeTint="FF" w:themeShade="FF"/>
          <w:sz w:val="24"/>
          <w:szCs w:val="24"/>
          <w:lang w:val="fr-FR"/>
        </w:rPr>
      </w:pPr>
      <w:r w:rsidRPr="740C02AC" w:rsidR="740C02AC">
        <w:rPr>
          <w:rFonts w:ascii="Calibri" w:hAnsi="Calibri" w:eastAsia="Calibri" w:cs="Calibri"/>
          <w:b w:val="0"/>
          <w:bCs w:val="0"/>
          <w:i w:val="0"/>
          <w:iCs w:val="0"/>
          <w:noProof w:val="0"/>
          <w:color w:val="000000" w:themeColor="text1" w:themeTint="FF" w:themeShade="FF"/>
          <w:sz w:val="24"/>
          <w:szCs w:val="24"/>
          <w:lang w:val="fr-FR"/>
        </w:rPr>
        <w:t>Déploiement</w:t>
      </w:r>
    </w:p>
    <w:p w:rsidR="740C02AC" w:rsidP="740C02AC" w:rsidRDefault="740C02AC" w14:paraId="71884EFD" w14:textId="7D1B6C72">
      <w:pPr>
        <w:pStyle w:val="ListParagraph"/>
        <w:numPr>
          <w:ilvl w:val="0"/>
          <w:numId w:val="6"/>
        </w:numPr>
        <w:spacing w:after="160" w:line="259" w:lineRule="auto"/>
        <w:ind w:left="1080" w:right="0" w:hanging="360"/>
        <w:jc w:val="left"/>
        <w:rPr>
          <w:b w:val="0"/>
          <w:bCs w:val="0"/>
          <w:i w:val="0"/>
          <w:iCs w:val="0"/>
          <w:noProof w:val="0"/>
          <w:color w:val="000000" w:themeColor="text1" w:themeTint="FF" w:themeShade="FF"/>
          <w:sz w:val="24"/>
          <w:szCs w:val="24"/>
          <w:lang w:val="fr-FR"/>
        </w:rPr>
      </w:pPr>
      <w:r w:rsidRPr="740C02AC" w:rsidR="740C02AC">
        <w:rPr>
          <w:rFonts w:ascii="Calibri" w:hAnsi="Calibri" w:eastAsia="Calibri" w:cs="Calibri"/>
          <w:b w:val="0"/>
          <w:bCs w:val="0"/>
          <w:i w:val="0"/>
          <w:iCs w:val="0"/>
          <w:noProof w:val="0"/>
          <w:color w:val="000000" w:themeColor="text1" w:themeTint="FF" w:themeShade="FF"/>
          <w:sz w:val="24"/>
          <w:szCs w:val="24"/>
          <w:lang w:val="fr-FR"/>
        </w:rPr>
        <w:t>Lancement</w:t>
      </w:r>
    </w:p>
    <w:p w:rsidR="740C02AC" w:rsidP="086CD98E" w:rsidRDefault="740C02AC" w14:paraId="37ED3D36" w14:textId="68BA7400">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fr-FR"/>
        </w:rPr>
      </w:pPr>
      <w:r w:rsidRPr="086CD98E" w:rsidR="086CD98E">
        <w:rPr>
          <w:rFonts w:ascii="Calibri" w:hAnsi="Calibri" w:eastAsia="Calibri" w:cs="Calibri"/>
          <w:b w:val="1"/>
          <w:bCs w:val="1"/>
          <w:i w:val="0"/>
          <w:iCs w:val="0"/>
          <w:noProof w:val="0"/>
          <w:color w:val="000000" w:themeColor="text1" w:themeTint="FF" w:themeShade="FF"/>
          <w:sz w:val="24"/>
          <w:szCs w:val="24"/>
          <w:lang w:val="fr-FR"/>
        </w:rPr>
        <w:t>Phase 2 - Post-Déploiement :</w:t>
      </w:r>
    </w:p>
    <w:p w:rsidR="086CD98E" w:rsidP="086CD98E" w:rsidRDefault="086CD98E" w14:paraId="4CBB0CEB" w14:textId="51BEEB68">
      <w:pPr>
        <w:pStyle w:val="ListParagraph"/>
        <w:numPr>
          <w:ilvl w:val="0"/>
          <w:numId w:val="6"/>
        </w:numPr>
        <w:spacing w:after="160" w:line="259" w:lineRule="auto"/>
        <w:ind w:left="1080" w:right="0" w:hanging="360"/>
        <w:jc w:val="left"/>
        <w:rPr>
          <w:b w:val="0"/>
          <w:bCs w:val="0"/>
          <w:i w:val="0"/>
          <w:iCs w:val="0"/>
          <w:noProof w:val="0"/>
          <w:color w:val="000000" w:themeColor="text1" w:themeTint="FF" w:themeShade="FF"/>
          <w:sz w:val="24"/>
          <w:szCs w:val="24"/>
          <w:lang w:val="fr-FR"/>
        </w:rPr>
      </w:pPr>
      <w:r w:rsidRPr="086CD98E" w:rsidR="086CD98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Opérer l’architecture actuel en parallèle avec la cible.</w:t>
      </w:r>
    </w:p>
    <w:p w:rsidR="086CD98E" w:rsidP="086CD98E" w:rsidRDefault="086CD98E" w14:paraId="7493DF22" w14:textId="31F99460">
      <w:pPr>
        <w:pStyle w:val="ListParagraph"/>
        <w:numPr>
          <w:ilvl w:val="0"/>
          <w:numId w:val="6"/>
        </w:numPr>
        <w:spacing w:after="160" w:line="259" w:lineRule="auto"/>
        <w:ind w:left="1080" w:right="0" w:hanging="360"/>
        <w:jc w:val="left"/>
        <w:rPr>
          <w:b w:val="0"/>
          <w:bCs w:val="0"/>
          <w:i w:val="0"/>
          <w:iCs w:val="0"/>
          <w:noProof w:val="0"/>
          <w:color w:val="000000" w:themeColor="text1" w:themeTint="FF" w:themeShade="FF"/>
          <w:sz w:val="24"/>
          <w:szCs w:val="24"/>
          <w:lang w:val="fr-FR"/>
        </w:rPr>
      </w:pPr>
      <w:r w:rsidRPr="086CD98E" w:rsidR="086CD98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Valider l’architecture retenue.</w:t>
      </w:r>
    </w:p>
    <w:p w:rsidR="740C02AC" w:rsidP="740C02AC" w:rsidRDefault="740C02AC" w14:paraId="1FCD3953" w14:textId="76DD3A9E">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740C02AC" w:rsidR="740C02AC">
        <w:rPr>
          <w:rFonts w:ascii="Calibri" w:hAnsi="Calibri" w:eastAsia="Calibri" w:cs="Calibri"/>
          <w:b w:val="0"/>
          <w:bCs w:val="0"/>
          <w:i w:val="0"/>
          <w:iCs w:val="0"/>
          <w:noProof w:val="0"/>
          <w:color w:val="000000" w:themeColor="text1" w:themeTint="FF" w:themeShade="FF"/>
          <w:sz w:val="24"/>
          <w:szCs w:val="24"/>
          <w:lang w:val="fr-FR"/>
        </w:rPr>
        <w:t>Contrôle : comprendre le contrôle régulier de performance et des capacités de système.</w:t>
      </w:r>
    </w:p>
    <w:p w:rsidR="740C02AC" w:rsidP="740C02AC" w:rsidRDefault="740C02AC" w14:paraId="30EEF7A0" w14:textId="1257DB9F">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740C02AC" w:rsidR="740C02AC">
        <w:rPr>
          <w:rFonts w:ascii="Calibri" w:hAnsi="Calibri" w:eastAsia="Calibri" w:cs="Calibri"/>
          <w:b w:val="0"/>
          <w:bCs w:val="0"/>
          <w:i w:val="0"/>
          <w:iCs w:val="0"/>
          <w:noProof w:val="0"/>
          <w:color w:val="000000" w:themeColor="text1" w:themeTint="FF" w:themeShade="FF"/>
          <w:sz w:val="24"/>
          <w:szCs w:val="24"/>
          <w:lang w:val="fr-FR"/>
        </w:rPr>
        <w:t xml:space="preserve">Maintenance </w:t>
      </w:r>
    </w:p>
    <w:p w:rsidR="740C02AC" w:rsidP="740C02AC" w:rsidRDefault="740C02AC" w14:paraId="06C1F2C7" w14:textId="7E10605A">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740C02AC" w:rsidR="740C02AC">
        <w:rPr>
          <w:rFonts w:ascii="Calibri" w:hAnsi="Calibri" w:eastAsia="Calibri" w:cs="Calibri"/>
          <w:b w:val="0"/>
          <w:bCs w:val="0"/>
          <w:i w:val="0"/>
          <w:iCs w:val="0"/>
          <w:noProof w:val="0"/>
          <w:color w:val="000000" w:themeColor="text1" w:themeTint="FF" w:themeShade="FF"/>
          <w:sz w:val="24"/>
          <w:szCs w:val="24"/>
          <w:lang w:val="fr-FR"/>
        </w:rPr>
        <w:t>Réglage des performances</w:t>
      </w:r>
    </w:p>
    <w:p w:rsidR="740C02AC" w:rsidP="086CD98E" w:rsidRDefault="740C02AC" w14:paraId="44A241EF" w14:textId="2ECA4656">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Amélioration et mise à niveau système.</w:t>
      </w:r>
    </w:p>
    <w:p w:rsidR="086CD98E" w:rsidP="086CD98E" w:rsidRDefault="086CD98E" w14:paraId="75D4FF39" w14:textId="2D982CD5">
      <w:pPr>
        <w:pStyle w:val="Normal"/>
        <w:rPr>
          <w:noProof w:val="0"/>
          <w:color w:val="FF0000"/>
          <w:lang w:val="fr-FR"/>
        </w:rPr>
      </w:pPr>
      <w:r w:rsidRPr="086CD98E" w:rsidR="086CD98E">
        <w:rPr>
          <w:noProof w:val="0"/>
          <w:color w:val="FF0000"/>
          <w:lang w:val="fr-FR"/>
        </w:rPr>
        <w:t>[Accompagnement des parties prenantes pour la prise en main des produits de la nouvelle architecture ?]</w:t>
      </w:r>
    </w:p>
    <w:p w:rsidR="086CD98E" w:rsidP="086CD98E" w:rsidRDefault="086CD98E" w14:paraId="21B72611" w14:textId="72DB997B">
      <w:pPr>
        <w:pStyle w:val="Normal"/>
        <w:rPr>
          <w:noProof w:val="0"/>
          <w:lang w:val="fr-FR"/>
        </w:rPr>
      </w:pPr>
    </w:p>
    <w:p w:rsidR="740C02AC" w:rsidP="740C02AC" w:rsidRDefault="740C02AC" w14:paraId="1AD7A0B9" w14:textId="7ED11272">
      <w:pPr>
        <w:pStyle w:val="Heading2"/>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fr-FR"/>
        </w:rPr>
      </w:pPr>
      <w:r w:rsidRPr="086CD98E" w:rsidR="086CD98E">
        <w:rPr>
          <w:rFonts w:ascii="Calibri Light" w:hAnsi="Calibri Light" w:eastAsia="Calibri Light" w:cs="Calibri Light"/>
          <w:b w:val="1"/>
          <w:bCs w:val="1"/>
          <w:i w:val="0"/>
          <w:iCs w:val="0"/>
          <w:noProof w:val="0"/>
          <w:color w:val="000000" w:themeColor="text1" w:themeTint="FF" w:themeShade="FF"/>
          <w:sz w:val="28"/>
          <w:szCs w:val="28"/>
          <w:lang w:val="fr-FR"/>
        </w:rPr>
        <w:t xml:space="preserve">Bonnes pratiques de la migration de l'architecture </w:t>
      </w:r>
      <w:r w:rsidRPr="086CD98E" w:rsidR="086CD98E">
        <w:rPr>
          <w:rFonts w:ascii="Calibri Light" w:hAnsi="Calibri Light" w:eastAsia="Calibri Light" w:cs="Calibri Light"/>
          <w:b w:val="1"/>
          <w:bCs w:val="1"/>
          <w:i w:val="0"/>
          <w:iCs w:val="0"/>
          <w:noProof w:val="0"/>
          <w:color w:val="000000" w:themeColor="text1" w:themeTint="FF" w:themeShade="FF"/>
          <w:sz w:val="28"/>
          <w:szCs w:val="28"/>
          <w:lang w:val="fr-FR"/>
        </w:rPr>
        <w:t>IT :</w:t>
      </w:r>
    </w:p>
    <w:p w:rsidR="086CD98E" w:rsidP="086CD98E" w:rsidRDefault="086CD98E" w14:paraId="5408D6A3" w14:textId="52545E8C">
      <w:pPr>
        <w:pStyle w:val="Heading2"/>
        <w:spacing w:before="40" w:after="0" w:line="259" w:lineRule="auto"/>
        <w:rPr>
          <w:rFonts w:ascii="Calibri" w:hAnsi="Calibri" w:eastAsia="Calibri" w:cs="Calibri"/>
          <w:b w:val="0"/>
          <w:bCs w:val="0"/>
          <w:i w:val="0"/>
          <w:iCs w:val="0"/>
          <w:noProof w:val="0"/>
          <w:color w:val="000000" w:themeColor="text1" w:themeTint="FF" w:themeShade="FF"/>
          <w:sz w:val="24"/>
          <w:szCs w:val="24"/>
          <w:lang w:val="fr-FR"/>
        </w:rPr>
      </w:pPr>
    </w:p>
    <w:p w:rsidR="740C02AC" w:rsidP="086CD98E" w:rsidRDefault="740C02AC" w14:paraId="09902861" w14:textId="7745E8C3">
      <w:pPr>
        <w:pStyle w:val="Heading2"/>
        <w:spacing w:before="40" w:after="0" w:line="259" w:lineRule="auto"/>
        <w:ind/>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86CD98E" w:rsidR="086CD98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Au-delà de ce plan standard, la migration vers l’architecture cible doit être guidée par certaines pratiques. Pour assurer la scalabilité, la maintenabilité et la disponibilité de la nouvelle solution, il faut prendre en considération les éléments suivants :</w:t>
      </w:r>
    </w:p>
    <w:p w:rsidR="086CD98E" w:rsidP="086CD98E" w:rsidRDefault="086CD98E" w14:paraId="63B0F423" w14:textId="7AFBB37D">
      <w:pPr>
        <w:pStyle w:val="Normal"/>
        <w:jc w:val="both"/>
        <w:rPr>
          <w:noProof w:val="0"/>
          <w:lang w:val="fr-FR"/>
        </w:rPr>
      </w:pPr>
    </w:p>
    <w:p w:rsidR="740C02AC" w:rsidP="086CD98E" w:rsidRDefault="740C02AC" w14:paraId="0D50A8F1" w14:textId="3A4DD624">
      <w:pPr>
        <w:pStyle w:val="ListParagraph"/>
        <w:numPr>
          <w:ilvl w:val="0"/>
          <w:numId w:val="11"/>
        </w:numPr>
        <w:bidi w:val="0"/>
        <w:spacing w:before="0" w:beforeAutospacing="off" w:after="16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La </w:t>
      </w:r>
      <w:r w:rsidRPr="086CD98E" w:rsidR="086CD98E">
        <w:rPr>
          <w:rFonts w:ascii="Calibri" w:hAnsi="Calibri" w:eastAsia="Calibri" w:cs="Calibri"/>
          <w:b w:val="1"/>
          <w:bCs w:val="1"/>
          <w:i w:val="0"/>
          <w:iCs w:val="0"/>
          <w:noProof w:val="0"/>
          <w:color w:val="000000" w:themeColor="text1" w:themeTint="FF" w:themeShade="FF"/>
          <w:sz w:val="24"/>
          <w:szCs w:val="24"/>
          <w:lang w:val="fr-FR"/>
        </w:rPr>
        <w:t xml:space="preserve">disponibilité </w:t>
      </w:r>
      <w:r w:rsidRPr="086CD98E" w:rsidR="086CD98E">
        <w:rPr>
          <w:rFonts w:ascii="Calibri" w:hAnsi="Calibri" w:eastAsia="Calibri" w:cs="Calibri"/>
          <w:b w:val="0"/>
          <w:bCs w:val="0"/>
          <w:i w:val="0"/>
          <w:iCs w:val="0"/>
          <w:noProof w:val="0"/>
          <w:color w:val="000000" w:themeColor="text1" w:themeTint="FF" w:themeShade="FF"/>
          <w:sz w:val="24"/>
          <w:szCs w:val="24"/>
          <w:lang w:val="fr-FR"/>
        </w:rPr>
        <w:t>de chaque service lors de migration.</w:t>
      </w:r>
    </w:p>
    <w:p w:rsidR="086CD98E" w:rsidP="086CD98E" w:rsidRDefault="086CD98E" w14:paraId="540F7957" w14:textId="5B8F3216">
      <w:pPr>
        <w:pStyle w:val="ListParagraph"/>
        <w:numPr>
          <w:ilvl w:val="0"/>
          <w:numId w:val="11"/>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Préparer un scénario de Backup des données.</w:t>
      </w:r>
    </w:p>
    <w:p w:rsidR="086CD98E" w:rsidP="086CD98E" w:rsidRDefault="086CD98E" w14:paraId="3C2AA85D" w14:textId="50CEE50D">
      <w:pPr>
        <w:pStyle w:val="ListParagraph"/>
        <w:numPr>
          <w:ilvl w:val="0"/>
          <w:numId w:val="11"/>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86CD98E" w:rsidR="086CD98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Un environnement S</w:t>
      </w:r>
      <w:r w:rsidRPr="086CD98E" w:rsidR="086CD98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fr-FR"/>
        </w:rPr>
        <w:t xml:space="preserve">taging </w:t>
      </w:r>
      <w:r w:rsidRPr="086CD98E" w:rsidR="086CD98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w:t>
      </w:r>
      <w:r w:rsidRPr="086CD98E" w:rsidR="086CD98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fr-FR"/>
        </w:rPr>
        <w:t xml:space="preserve">validation </w:t>
      </w:r>
      <w:r w:rsidRPr="086CD98E" w:rsidR="086CD98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avant migration).</w:t>
      </w:r>
    </w:p>
    <w:p w:rsidR="740C02AC" w:rsidP="086CD98E" w:rsidRDefault="740C02AC" w14:paraId="10C1101A" w14:textId="341B13E2">
      <w:pPr>
        <w:pStyle w:val="ListParagraph"/>
        <w:numPr>
          <w:ilvl w:val="0"/>
          <w:numId w:val="11"/>
        </w:numPr>
        <w:bidi w:val="0"/>
        <w:spacing w:before="0" w:beforeAutospacing="off" w:after="16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La migration des </w:t>
      </w:r>
      <w:r w:rsidRPr="086CD98E" w:rsidR="086CD98E">
        <w:rPr>
          <w:rFonts w:ascii="Calibri" w:hAnsi="Calibri" w:eastAsia="Calibri" w:cs="Calibri"/>
          <w:b w:val="1"/>
          <w:bCs w:val="1"/>
          <w:i w:val="0"/>
          <w:iCs w:val="0"/>
          <w:noProof w:val="0"/>
          <w:color w:val="000000" w:themeColor="text1" w:themeTint="FF" w:themeShade="FF"/>
          <w:sz w:val="24"/>
          <w:szCs w:val="24"/>
          <w:lang w:val="fr-FR"/>
        </w:rPr>
        <w:t xml:space="preserve">données </w:t>
      </w:r>
      <w:r w:rsidRPr="086CD98E" w:rsidR="086CD98E">
        <w:rPr>
          <w:rFonts w:ascii="Calibri" w:hAnsi="Calibri" w:eastAsia="Calibri" w:cs="Calibri"/>
          <w:b w:val="0"/>
          <w:bCs w:val="0"/>
          <w:i w:val="0"/>
          <w:iCs w:val="0"/>
          <w:noProof w:val="0"/>
          <w:color w:val="000000" w:themeColor="text1" w:themeTint="FF" w:themeShade="FF"/>
          <w:sz w:val="24"/>
          <w:szCs w:val="24"/>
          <w:lang w:val="fr-FR"/>
        </w:rPr>
        <w:t>(extraction, transformation, déploiement).</w:t>
      </w:r>
    </w:p>
    <w:p w:rsidR="740C02AC" w:rsidP="086CD98E" w:rsidRDefault="740C02AC" w14:paraId="4CE370A8" w14:textId="2210FB97">
      <w:pPr>
        <w:pStyle w:val="ListParagraph"/>
        <w:numPr>
          <w:ilvl w:val="0"/>
          <w:numId w:val="11"/>
        </w:numPr>
        <w:bidi w:val="0"/>
        <w:spacing w:before="0" w:beforeAutospacing="off" w:after="16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86CD98E" w:rsidR="086CD98E">
        <w:rPr>
          <w:rFonts w:ascii="Calibri" w:hAnsi="Calibri" w:eastAsia="Calibri" w:cs="Calibri"/>
          <w:b w:val="0"/>
          <w:bCs w:val="0"/>
          <w:i w:val="0"/>
          <w:iCs w:val="0"/>
          <w:noProof w:val="0"/>
          <w:color w:val="000000" w:themeColor="text1" w:themeTint="FF" w:themeShade="FF"/>
          <w:sz w:val="24"/>
          <w:szCs w:val="24"/>
          <w:lang w:val="fr-FR"/>
        </w:rPr>
        <w:t>Processus : Analyse -&gt; Validation -&gt; Extraction - Transformation -&gt; Chargement.</w:t>
      </w:r>
    </w:p>
    <w:p w:rsidR="740C02AC" w:rsidP="086CD98E" w:rsidRDefault="740C02AC" w14:paraId="52363616" w14:textId="4DD5D125">
      <w:pPr>
        <w:pStyle w:val="ListParagraph"/>
        <w:numPr>
          <w:ilvl w:val="0"/>
          <w:numId w:val="11"/>
        </w:numPr>
        <w:bidi w:val="0"/>
        <w:spacing w:before="0" w:beforeAutospacing="off" w:after="16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La mise à jour des bases de données inclut les </w:t>
      </w:r>
      <w:r w:rsidRPr="086CD98E" w:rsidR="086CD98E">
        <w:rPr>
          <w:rFonts w:ascii="Calibri" w:hAnsi="Calibri" w:eastAsia="Calibri" w:cs="Calibri"/>
          <w:b w:val="1"/>
          <w:bCs w:val="1"/>
          <w:i w:val="0"/>
          <w:iCs w:val="0"/>
          <w:noProof w:val="0"/>
          <w:color w:val="000000" w:themeColor="text1" w:themeTint="FF" w:themeShade="FF"/>
          <w:sz w:val="24"/>
          <w:szCs w:val="24"/>
          <w:lang w:val="fr-FR"/>
        </w:rPr>
        <w:t>données récentes</w:t>
      </w:r>
      <w:r w:rsidRPr="086CD98E" w:rsidR="086CD98E">
        <w:rPr>
          <w:rFonts w:ascii="Calibri" w:hAnsi="Calibri" w:eastAsia="Calibri" w:cs="Calibri"/>
          <w:b w:val="0"/>
          <w:bCs w:val="0"/>
          <w:i w:val="0"/>
          <w:iCs w:val="0"/>
          <w:noProof w:val="0"/>
          <w:color w:val="000000" w:themeColor="text1" w:themeTint="FF" w:themeShade="FF"/>
          <w:sz w:val="24"/>
          <w:szCs w:val="24"/>
          <w:lang w:val="fr-FR"/>
        </w:rPr>
        <w:t>.</w:t>
      </w:r>
    </w:p>
    <w:p w:rsidR="740C02AC" w:rsidP="086CD98E" w:rsidRDefault="740C02AC" w14:paraId="46309561" w14:textId="043A4492">
      <w:pPr>
        <w:pStyle w:val="ListParagraph"/>
        <w:numPr>
          <w:ilvl w:val="0"/>
          <w:numId w:val="11"/>
        </w:numPr>
        <w:bidi w:val="0"/>
        <w:spacing w:before="0" w:beforeAutospacing="off" w:after="16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roofErr w:type="spellStart"/>
      <w:r w:rsidRPr="086CD98E" w:rsidR="086CD98E">
        <w:rPr>
          <w:rFonts w:ascii="Calibri" w:hAnsi="Calibri" w:eastAsia="Calibri" w:cs="Calibri"/>
          <w:b w:val="0"/>
          <w:bCs w:val="0"/>
          <w:i w:val="0"/>
          <w:iCs w:val="0"/>
          <w:noProof w:val="0"/>
          <w:color w:val="000000" w:themeColor="text1" w:themeTint="FF" w:themeShade="FF"/>
          <w:sz w:val="24"/>
          <w:szCs w:val="24"/>
          <w:lang w:val="fr-FR"/>
        </w:rPr>
        <w:t>Refactoring</w:t>
      </w:r>
      <w:proofErr w:type="spellEnd"/>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 de toutes les applications avant la phase de migration afin d’assurer </w:t>
      </w:r>
      <w:r w:rsidRPr="086CD98E" w:rsidR="086CD98E">
        <w:rPr>
          <w:rFonts w:ascii="Calibri" w:hAnsi="Calibri" w:eastAsia="Calibri" w:cs="Calibri"/>
          <w:b w:val="1"/>
          <w:bCs w:val="1"/>
          <w:i w:val="0"/>
          <w:iCs w:val="0"/>
          <w:noProof w:val="0"/>
          <w:color w:val="000000" w:themeColor="text1" w:themeTint="FF" w:themeShade="FF"/>
          <w:sz w:val="24"/>
          <w:szCs w:val="24"/>
          <w:lang w:val="fr-FR"/>
        </w:rPr>
        <w:t xml:space="preserve">l’intégration </w:t>
      </w:r>
      <w:r w:rsidRPr="086CD98E" w:rsidR="086CD98E">
        <w:rPr>
          <w:rFonts w:ascii="Calibri" w:hAnsi="Calibri" w:eastAsia="Calibri" w:cs="Calibri"/>
          <w:b w:val="0"/>
          <w:bCs w:val="0"/>
          <w:i w:val="0"/>
          <w:iCs w:val="0"/>
          <w:noProof w:val="0"/>
          <w:color w:val="000000" w:themeColor="text1" w:themeTint="FF" w:themeShade="FF"/>
          <w:sz w:val="24"/>
          <w:szCs w:val="24"/>
          <w:lang w:val="fr-FR"/>
        </w:rPr>
        <w:t>des données.</w:t>
      </w:r>
    </w:p>
    <w:p w:rsidR="086CD98E" w:rsidP="086CD98E" w:rsidRDefault="086CD98E" w14:paraId="6208E9BC" w14:textId="7F70AD44">
      <w:pPr>
        <w:pStyle w:val="ListParagraph"/>
        <w:numPr>
          <w:ilvl w:val="0"/>
          <w:numId w:val="11"/>
        </w:numPr>
        <w:bidi w:val="0"/>
        <w:spacing w:before="0" w:beforeAutospacing="off" w:after="160" w:afterAutospacing="off" w:line="259" w:lineRule="auto"/>
        <w:ind w:left="1080" w:right="0" w:hanging="360"/>
        <w:jc w:val="left"/>
        <w:rPr>
          <w:b w:val="0"/>
          <w:bCs w:val="0"/>
          <w:i w:val="0"/>
          <w:iCs w:val="0"/>
          <w:noProof w:val="0"/>
          <w:color w:val="FF0000" w:themeColor="text1" w:themeTint="FF" w:themeShade="FF"/>
          <w:sz w:val="24"/>
          <w:szCs w:val="24"/>
          <w:lang w:val="fr-FR"/>
        </w:rPr>
      </w:pPr>
      <w:r w:rsidRPr="086CD98E" w:rsidR="086CD98E">
        <w:rPr>
          <w:rFonts w:ascii="Calibri" w:hAnsi="Calibri" w:eastAsia="Calibri" w:cs="Calibri"/>
          <w:b w:val="0"/>
          <w:bCs w:val="0"/>
          <w:i w:val="0"/>
          <w:iCs w:val="0"/>
          <w:noProof w:val="0"/>
          <w:color w:val="FF0000"/>
          <w:sz w:val="24"/>
          <w:szCs w:val="24"/>
          <w:lang w:val="fr-FR"/>
        </w:rPr>
        <w:t>[Intégrité des données conservées ?]</w:t>
      </w:r>
    </w:p>
    <w:p w:rsidR="086CD98E" w:rsidP="086CD98E" w:rsidRDefault="086CD98E" w14:paraId="2CB8D94A" w14:textId="5DCDAB0E">
      <w:pPr>
        <w:pStyle w:val="Heading2"/>
        <w:spacing w:before="40" w:after="0" w:line="259" w:lineRule="auto"/>
        <w:ind w:right="0"/>
        <w:jc w:val="left"/>
        <w:rPr>
          <w:rFonts w:ascii="Calibri Light" w:hAnsi="Calibri Light" w:eastAsia="Calibri Light" w:cs="Calibri Light"/>
          <w:b w:val="1"/>
          <w:bCs w:val="1"/>
          <w:i w:val="0"/>
          <w:iCs w:val="0"/>
          <w:noProof w:val="0"/>
          <w:color w:val="000000" w:themeColor="text1" w:themeTint="FF" w:themeShade="FF"/>
          <w:sz w:val="28"/>
          <w:szCs w:val="28"/>
          <w:lang w:val="fr-FR"/>
        </w:rPr>
      </w:pPr>
    </w:p>
    <w:p w:rsidR="086CD98E" w:rsidP="086CD98E" w:rsidRDefault="086CD98E" w14:paraId="38918E5C" w14:textId="7FB0D744">
      <w:pPr>
        <w:pStyle w:val="Heading2"/>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fr-FR"/>
        </w:rPr>
      </w:pPr>
      <w:r w:rsidRPr="086CD98E" w:rsidR="086CD98E">
        <w:rPr>
          <w:rFonts w:ascii="Calibri Light" w:hAnsi="Calibri Light" w:eastAsia="Calibri Light" w:cs="Calibri Light"/>
          <w:b w:val="1"/>
          <w:bCs w:val="1"/>
          <w:i w:val="0"/>
          <w:iCs w:val="0"/>
          <w:noProof w:val="0"/>
          <w:color w:val="000000" w:themeColor="text1" w:themeTint="FF" w:themeShade="FF"/>
          <w:sz w:val="28"/>
          <w:szCs w:val="28"/>
          <w:lang w:val="fr-FR"/>
        </w:rPr>
        <w:t>Validation de la migration :</w:t>
      </w:r>
    </w:p>
    <w:p w:rsidR="086CD98E" w:rsidP="086CD98E" w:rsidRDefault="086CD98E" w14:paraId="01B61183" w14:textId="4F3B49F6">
      <w:pPr>
        <w:pStyle w:val="Normal"/>
        <w:rPr>
          <w:rFonts w:ascii="Calibri" w:hAnsi="Calibri" w:eastAsia="Calibri" w:cs="Calibri"/>
          <w:b w:val="0"/>
          <w:bCs w:val="0"/>
          <w:i w:val="0"/>
          <w:iCs w:val="0"/>
          <w:noProof w:val="0"/>
          <w:color w:val="000000" w:themeColor="text1" w:themeTint="FF" w:themeShade="FF"/>
          <w:sz w:val="24"/>
          <w:szCs w:val="24"/>
          <w:lang w:val="fr-FR"/>
        </w:rPr>
      </w:pPr>
    </w:p>
    <w:p w:rsidR="086CD98E" w:rsidP="086CD98E" w:rsidRDefault="086CD98E" w14:paraId="433BC25E" w14:textId="2B473C37">
      <w:pPr>
        <w:pStyle w:val="Normal"/>
        <w:rPr>
          <w:rFonts w:ascii="Calibri" w:hAnsi="Calibri" w:eastAsia="Calibri" w:cs="Calibri"/>
          <w:b w:val="1"/>
          <w:bCs w:val="1"/>
          <w:i w:val="0"/>
          <w:iCs w:val="0"/>
          <w:noProof w:val="0"/>
          <w:color w:val="FF0000"/>
          <w:sz w:val="24"/>
          <w:szCs w:val="24"/>
          <w:lang w:val="fr-FR"/>
        </w:rPr>
      </w:pPr>
      <w:r w:rsidRPr="086CD98E" w:rsidR="086CD98E">
        <w:rPr>
          <w:rFonts w:ascii="Calibri" w:hAnsi="Calibri" w:eastAsia="Calibri" w:cs="Calibri"/>
          <w:b w:val="1"/>
          <w:bCs w:val="1"/>
          <w:i w:val="0"/>
          <w:iCs w:val="0"/>
          <w:noProof w:val="0"/>
          <w:color w:val="FF0000"/>
          <w:sz w:val="24"/>
          <w:szCs w:val="24"/>
          <w:lang w:val="fr-FR"/>
        </w:rPr>
        <w:t>TODO</w:t>
      </w:r>
    </w:p>
    <w:p w:rsidR="086CD98E" w:rsidP="086CD98E" w:rsidRDefault="086CD98E" w14:paraId="5BB8A4DE" w14:textId="2D52BE1F">
      <w:pPr>
        <w:pStyle w:val="Normal"/>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Pour valider la migration les </w:t>
      </w:r>
      <w:r w:rsidRPr="086CD98E" w:rsidR="086CD98E">
        <w:rPr>
          <w:rFonts w:ascii="Calibri" w:hAnsi="Calibri" w:eastAsia="Calibri" w:cs="Calibri"/>
          <w:b w:val="1"/>
          <w:bCs w:val="1"/>
          <w:i w:val="0"/>
          <w:iCs w:val="0"/>
          <w:noProof w:val="0"/>
          <w:color w:val="000000" w:themeColor="text1" w:themeTint="FF" w:themeShade="FF"/>
          <w:sz w:val="24"/>
          <w:szCs w:val="24"/>
          <w:lang w:val="fr-FR"/>
        </w:rPr>
        <w:t xml:space="preserve">KPI (Key Performance Indicator) </w:t>
      </w:r>
      <w:r w:rsidRPr="086CD98E" w:rsidR="086CD98E">
        <w:rPr>
          <w:rFonts w:ascii="Calibri" w:hAnsi="Calibri" w:eastAsia="Calibri" w:cs="Calibri"/>
          <w:b w:val="0"/>
          <w:bCs w:val="0"/>
          <w:i w:val="0"/>
          <w:iCs w:val="0"/>
          <w:noProof w:val="0"/>
          <w:color w:val="000000" w:themeColor="text1" w:themeTint="FF" w:themeShade="FF"/>
          <w:sz w:val="24"/>
          <w:szCs w:val="24"/>
          <w:lang w:val="fr-FR"/>
        </w:rPr>
        <w:t>suivants doivent être respectés :</w:t>
      </w:r>
    </w:p>
    <w:tbl>
      <w:tblPr>
        <w:tblStyle w:val="TableGrid"/>
        <w:tblW w:w="0" w:type="auto"/>
        <w:tblLayout w:type="fixed"/>
        <w:tblLook w:val="06A0" w:firstRow="1" w:lastRow="0" w:firstColumn="1" w:lastColumn="0" w:noHBand="1" w:noVBand="1"/>
      </w:tblPr>
      <w:tblGrid>
        <w:gridCol w:w="1650"/>
        <w:gridCol w:w="4590"/>
        <w:gridCol w:w="3120"/>
      </w:tblGrid>
      <w:tr w:rsidR="086CD98E" w:rsidTr="086CD98E" w14:paraId="5EF5915E">
        <w:tc>
          <w:tcPr>
            <w:tcW w:w="1650" w:type="dxa"/>
            <w:tcMar/>
          </w:tcPr>
          <w:p w:rsidR="086CD98E" w:rsidP="086CD98E" w:rsidRDefault="086CD98E" w14:paraId="0E71AD13" w14:textId="1725813B">
            <w:pPr>
              <w:pStyle w:val="Normal"/>
              <w:rPr>
                <w:rFonts w:ascii="Calibri" w:hAnsi="Calibri" w:eastAsia="Calibri" w:cs="Calibri"/>
                <w:b w:val="0"/>
                <w:bCs w:val="0"/>
                <w:i w:val="0"/>
                <w:iCs w:val="0"/>
                <w:noProof w:val="0"/>
                <w:color w:val="000000" w:themeColor="text1" w:themeTint="FF" w:themeShade="FF"/>
                <w:sz w:val="24"/>
                <w:szCs w:val="24"/>
                <w:lang w:val="fr-FR"/>
              </w:rPr>
            </w:pPr>
          </w:p>
        </w:tc>
        <w:tc>
          <w:tcPr>
            <w:tcW w:w="4590" w:type="dxa"/>
            <w:tcMar/>
          </w:tcPr>
          <w:p w:rsidR="086CD98E" w:rsidP="086CD98E" w:rsidRDefault="086CD98E" w14:paraId="0A99C1C0" w14:textId="7F9EA4FA">
            <w:pPr>
              <w:pStyle w:val="Normal"/>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Services UP en production ….</w:t>
            </w:r>
          </w:p>
        </w:tc>
        <w:tc>
          <w:tcPr>
            <w:tcW w:w="3120" w:type="dxa"/>
            <w:tcMar/>
          </w:tcPr>
          <w:p w:rsidR="086CD98E" w:rsidP="086CD98E" w:rsidRDefault="086CD98E" w14:paraId="002AA447" w14:textId="7A174565">
            <w:pPr>
              <w:pStyle w:val="Normal"/>
              <w:rPr>
                <w:rFonts w:ascii="Calibri" w:hAnsi="Calibri" w:eastAsia="Calibri" w:cs="Calibri"/>
                <w:b w:val="0"/>
                <w:bCs w:val="0"/>
                <w:i w:val="0"/>
                <w:iCs w:val="0"/>
                <w:noProof w:val="0"/>
                <w:color w:val="000000" w:themeColor="text1" w:themeTint="FF" w:themeShade="FF"/>
                <w:sz w:val="24"/>
                <w:szCs w:val="24"/>
                <w:lang w:val="fr-FR"/>
              </w:rPr>
            </w:pPr>
          </w:p>
        </w:tc>
      </w:tr>
      <w:tr w:rsidR="086CD98E" w:rsidTr="086CD98E" w14:paraId="64ACE58D">
        <w:tc>
          <w:tcPr>
            <w:tcW w:w="1650" w:type="dxa"/>
            <w:tcMar/>
          </w:tcPr>
          <w:p w:rsidR="086CD98E" w:rsidP="086CD98E" w:rsidRDefault="086CD98E" w14:paraId="531FE615" w14:textId="7A174565">
            <w:pPr>
              <w:pStyle w:val="Normal"/>
              <w:rPr>
                <w:rFonts w:ascii="Calibri" w:hAnsi="Calibri" w:eastAsia="Calibri" w:cs="Calibri"/>
                <w:b w:val="0"/>
                <w:bCs w:val="0"/>
                <w:i w:val="0"/>
                <w:iCs w:val="0"/>
                <w:noProof w:val="0"/>
                <w:color w:val="000000" w:themeColor="text1" w:themeTint="FF" w:themeShade="FF"/>
                <w:sz w:val="24"/>
                <w:szCs w:val="24"/>
                <w:lang w:val="fr-FR"/>
              </w:rPr>
            </w:pPr>
          </w:p>
        </w:tc>
        <w:tc>
          <w:tcPr>
            <w:tcW w:w="4590" w:type="dxa"/>
            <w:tcMar/>
          </w:tcPr>
          <w:p w:rsidR="086CD98E" w:rsidP="086CD98E" w:rsidRDefault="086CD98E" w14:paraId="6CBC5E7F" w14:textId="1E185DF6">
            <w:pPr>
              <w:pStyle w:val="Normal"/>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Performance d’affichage de l’application ...</w:t>
            </w:r>
          </w:p>
        </w:tc>
        <w:tc>
          <w:tcPr>
            <w:tcW w:w="3120" w:type="dxa"/>
            <w:tcMar/>
          </w:tcPr>
          <w:p w:rsidR="086CD98E" w:rsidP="086CD98E" w:rsidRDefault="086CD98E" w14:paraId="23876139" w14:textId="7A174565">
            <w:pPr>
              <w:pStyle w:val="Normal"/>
              <w:rPr>
                <w:rFonts w:ascii="Calibri" w:hAnsi="Calibri" w:eastAsia="Calibri" w:cs="Calibri"/>
                <w:b w:val="0"/>
                <w:bCs w:val="0"/>
                <w:i w:val="0"/>
                <w:iCs w:val="0"/>
                <w:noProof w:val="0"/>
                <w:color w:val="000000" w:themeColor="text1" w:themeTint="FF" w:themeShade="FF"/>
                <w:sz w:val="24"/>
                <w:szCs w:val="24"/>
                <w:lang w:val="fr-FR"/>
              </w:rPr>
            </w:pPr>
          </w:p>
        </w:tc>
      </w:tr>
      <w:tr w:rsidR="086CD98E" w:rsidTr="086CD98E" w14:paraId="0301D373">
        <w:tc>
          <w:tcPr>
            <w:tcW w:w="1650" w:type="dxa"/>
            <w:tcMar/>
          </w:tcPr>
          <w:p w:rsidR="086CD98E" w:rsidP="086CD98E" w:rsidRDefault="086CD98E" w14:paraId="6E715342" w14:textId="7A174565">
            <w:pPr>
              <w:pStyle w:val="Normal"/>
              <w:rPr>
                <w:rFonts w:ascii="Calibri" w:hAnsi="Calibri" w:eastAsia="Calibri" w:cs="Calibri"/>
                <w:b w:val="0"/>
                <w:bCs w:val="0"/>
                <w:i w:val="0"/>
                <w:iCs w:val="0"/>
                <w:noProof w:val="0"/>
                <w:color w:val="000000" w:themeColor="text1" w:themeTint="FF" w:themeShade="FF"/>
                <w:sz w:val="24"/>
                <w:szCs w:val="24"/>
                <w:lang w:val="fr-FR"/>
              </w:rPr>
            </w:pPr>
          </w:p>
        </w:tc>
        <w:tc>
          <w:tcPr>
            <w:tcW w:w="4590" w:type="dxa"/>
            <w:tcMar/>
          </w:tcPr>
          <w:p w:rsidR="086CD98E" w:rsidP="086CD98E" w:rsidRDefault="086CD98E" w14:paraId="796C7569" w14:textId="3954D1AB">
            <w:pPr>
              <w:pStyle w:val="Normal"/>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0 incidents de disponibilités …</w:t>
            </w:r>
          </w:p>
        </w:tc>
        <w:tc>
          <w:tcPr>
            <w:tcW w:w="3120" w:type="dxa"/>
            <w:tcMar/>
          </w:tcPr>
          <w:p w:rsidR="086CD98E" w:rsidP="086CD98E" w:rsidRDefault="086CD98E" w14:paraId="4064A7AF" w14:textId="7A174565">
            <w:pPr>
              <w:pStyle w:val="Normal"/>
              <w:rPr>
                <w:rFonts w:ascii="Calibri" w:hAnsi="Calibri" w:eastAsia="Calibri" w:cs="Calibri"/>
                <w:b w:val="0"/>
                <w:bCs w:val="0"/>
                <w:i w:val="0"/>
                <w:iCs w:val="0"/>
                <w:noProof w:val="0"/>
                <w:color w:val="000000" w:themeColor="text1" w:themeTint="FF" w:themeShade="FF"/>
                <w:sz w:val="24"/>
                <w:szCs w:val="24"/>
                <w:lang w:val="fr-FR"/>
              </w:rPr>
            </w:pPr>
          </w:p>
        </w:tc>
      </w:tr>
      <w:tr w:rsidR="086CD98E" w:rsidTr="086CD98E" w14:paraId="046812C8">
        <w:tc>
          <w:tcPr>
            <w:tcW w:w="1650" w:type="dxa"/>
            <w:tcMar/>
          </w:tcPr>
          <w:p w:rsidR="086CD98E" w:rsidP="086CD98E" w:rsidRDefault="086CD98E" w14:paraId="6E7145AF" w14:textId="7A174565">
            <w:pPr>
              <w:pStyle w:val="Normal"/>
              <w:rPr>
                <w:rFonts w:ascii="Calibri" w:hAnsi="Calibri" w:eastAsia="Calibri" w:cs="Calibri"/>
                <w:b w:val="0"/>
                <w:bCs w:val="0"/>
                <w:i w:val="0"/>
                <w:iCs w:val="0"/>
                <w:noProof w:val="0"/>
                <w:color w:val="000000" w:themeColor="text1" w:themeTint="FF" w:themeShade="FF"/>
                <w:sz w:val="24"/>
                <w:szCs w:val="24"/>
                <w:lang w:val="fr-FR"/>
              </w:rPr>
            </w:pPr>
          </w:p>
        </w:tc>
        <w:tc>
          <w:tcPr>
            <w:tcW w:w="4590" w:type="dxa"/>
            <w:tcMar/>
          </w:tcPr>
          <w:p w:rsidR="086CD98E" w:rsidP="086CD98E" w:rsidRDefault="086CD98E" w14:paraId="24F8D816" w14:textId="6C74E87A">
            <w:pPr>
              <w:pStyle w:val="Normal"/>
              <w:rPr>
                <w:rFonts w:ascii="Calibri" w:hAnsi="Calibri" w:eastAsia="Calibri" w:cs="Calibri"/>
                <w:b w:val="0"/>
                <w:bCs w:val="0"/>
                <w:i w:val="0"/>
                <w:iCs w:val="0"/>
                <w:noProof w:val="0"/>
                <w:color w:val="000000" w:themeColor="text1" w:themeTint="FF" w:themeShade="FF"/>
                <w:sz w:val="24"/>
                <w:szCs w:val="24"/>
                <w:lang w:val="fr-FR"/>
              </w:rPr>
            </w:pPr>
            <w:proofErr w:type="spellStart"/>
            <w:r w:rsidRPr="086CD98E" w:rsidR="086CD98E">
              <w:rPr>
                <w:rFonts w:ascii="Calibri" w:hAnsi="Calibri" w:eastAsia="Calibri" w:cs="Calibri"/>
                <w:b w:val="0"/>
                <w:bCs w:val="0"/>
                <w:i w:val="0"/>
                <w:iCs w:val="0"/>
                <w:noProof w:val="0"/>
                <w:color w:val="000000" w:themeColor="text1" w:themeTint="FF" w:themeShade="FF"/>
                <w:sz w:val="24"/>
                <w:szCs w:val="24"/>
                <w:lang w:val="fr-FR"/>
              </w:rPr>
              <w:t>Etc</w:t>
            </w:r>
            <w:proofErr w:type="spellEnd"/>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 …</w:t>
            </w:r>
          </w:p>
        </w:tc>
        <w:tc>
          <w:tcPr>
            <w:tcW w:w="3120" w:type="dxa"/>
            <w:tcMar/>
          </w:tcPr>
          <w:p w:rsidR="086CD98E" w:rsidP="086CD98E" w:rsidRDefault="086CD98E" w14:paraId="152AB8C0" w14:textId="7A174565">
            <w:pPr>
              <w:pStyle w:val="Normal"/>
              <w:rPr>
                <w:rFonts w:ascii="Calibri" w:hAnsi="Calibri" w:eastAsia="Calibri" w:cs="Calibri"/>
                <w:b w:val="0"/>
                <w:bCs w:val="0"/>
                <w:i w:val="0"/>
                <w:iCs w:val="0"/>
                <w:noProof w:val="0"/>
                <w:color w:val="000000" w:themeColor="text1" w:themeTint="FF" w:themeShade="FF"/>
                <w:sz w:val="24"/>
                <w:szCs w:val="24"/>
                <w:lang w:val="fr-FR"/>
              </w:rPr>
            </w:pPr>
          </w:p>
        </w:tc>
      </w:tr>
      <w:tr w:rsidR="086CD98E" w:rsidTr="086CD98E" w14:paraId="5CD8E460">
        <w:tc>
          <w:tcPr>
            <w:tcW w:w="1650" w:type="dxa"/>
            <w:tcMar/>
          </w:tcPr>
          <w:p w:rsidR="086CD98E" w:rsidP="086CD98E" w:rsidRDefault="086CD98E" w14:paraId="193D997A" w14:textId="3E5D99F7">
            <w:pPr>
              <w:pStyle w:val="Normal"/>
              <w:rPr>
                <w:rFonts w:ascii="Calibri" w:hAnsi="Calibri" w:eastAsia="Calibri" w:cs="Calibri"/>
                <w:b w:val="0"/>
                <w:bCs w:val="0"/>
                <w:i w:val="0"/>
                <w:iCs w:val="0"/>
                <w:noProof w:val="0"/>
                <w:color w:val="000000" w:themeColor="text1" w:themeTint="FF" w:themeShade="FF"/>
                <w:sz w:val="24"/>
                <w:szCs w:val="24"/>
                <w:lang w:val="fr-FR"/>
              </w:rPr>
            </w:pPr>
          </w:p>
        </w:tc>
        <w:tc>
          <w:tcPr>
            <w:tcW w:w="4590" w:type="dxa"/>
            <w:tcMar/>
          </w:tcPr>
          <w:p w:rsidR="086CD98E" w:rsidP="086CD98E" w:rsidRDefault="086CD98E" w14:paraId="121E378C" w14:textId="61326435">
            <w:pPr>
              <w:pStyle w:val="Normal"/>
              <w:rPr>
                <w:rFonts w:ascii="Calibri" w:hAnsi="Calibri" w:eastAsia="Calibri" w:cs="Calibri"/>
                <w:b w:val="0"/>
                <w:bCs w:val="0"/>
                <w:i w:val="0"/>
                <w:iCs w:val="0"/>
                <w:noProof w:val="0"/>
                <w:color w:val="000000" w:themeColor="text1" w:themeTint="FF" w:themeShade="FF"/>
                <w:sz w:val="24"/>
                <w:szCs w:val="24"/>
                <w:lang w:val="fr-FR"/>
              </w:rPr>
            </w:pPr>
          </w:p>
        </w:tc>
        <w:tc>
          <w:tcPr>
            <w:tcW w:w="3120" w:type="dxa"/>
            <w:tcMar/>
          </w:tcPr>
          <w:p w:rsidR="086CD98E" w:rsidP="086CD98E" w:rsidRDefault="086CD98E" w14:paraId="2C959E20" w14:textId="3A6CDEA9">
            <w:pPr>
              <w:pStyle w:val="Normal"/>
              <w:rPr>
                <w:rFonts w:ascii="Calibri" w:hAnsi="Calibri" w:eastAsia="Calibri" w:cs="Calibri"/>
                <w:b w:val="0"/>
                <w:bCs w:val="0"/>
                <w:i w:val="0"/>
                <w:iCs w:val="0"/>
                <w:noProof w:val="0"/>
                <w:color w:val="000000" w:themeColor="text1" w:themeTint="FF" w:themeShade="FF"/>
                <w:sz w:val="24"/>
                <w:szCs w:val="24"/>
                <w:lang w:val="fr-FR"/>
              </w:rPr>
            </w:pPr>
          </w:p>
        </w:tc>
      </w:tr>
      <w:tr w:rsidR="086CD98E" w:rsidTr="086CD98E" w14:paraId="31745A7C">
        <w:tc>
          <w:tcPr>
            <w:tcW w:w="1650" w:type="dxa"/>
            <w:tcMar/>
          </w:tcPr>
          <w:p w:rsidR="086CD98E" w:rsidP="086CD98E" w:rsidRDefault="086CD98E" w14:paraId="1CAF23C2" w14:textId="006E215C">
            <w:pPr>
              <w:pStyle w:val="Normal"/>
              <w:rPr>
                <w:rFonts w:ascii="Calibri" w:hAnsi="Calibri" w:eastAsia="Calibri" w:cs="Calibri"/>
                <w:b w:val="0"/>
                <w:bCs w:val="0"/>
                <w:i w:val="0"/>
                <w:iCs w:val="0"/>
                <w:noProof w:val="0"/>
                <w:color w:val="000000" w:themeColor="text1" w:themeTint="FF" w:themeShade="FF"/>
                <w:sz w:val="24"/>
                <w:szCs w:val="24"/>
                <w:lang w:val="fr-FR"/>
              </w:rPr>
            </w:pPr>
          </w:p>
        </w:tc>
        <w:tc>
          <w:tcPr>
            <w:tcW w:w="4590" w:type="dxa"/>
            <w:tcMar/>
          </w:tcPr>
          <w:p w:rsidR="086CD98E" w:rsidP="086CD98E" w:rsidRDefault="086CD98E" w14:paraId="6ACDE035" w14:textId="3455415D">
            <w:pPr>
              <w:pStyle w:val="Normal"/>
              <w:rPr>
                <w:rFonts w:ascii="Calibri" w:hAnsi="Calibri" w:eastAsia="Calibri" w:cs="Calibri"/>
                <w:b w:val="0"/>
                <w:bCs w:val="0"/>
                <w:i w:val="0"/>
                <w:iCs w:val="0"/>
                <w:noProof w:val="0"/>
                <w:color w:val="000000" w:themeColor="text1" w:themeTint="FF" w:themeShade="FF"/>
                <w:sz w:val="24"/>
                <w:szCs w:val="24"/>
                <w:lang w:val="fr-FR"/>
              </w:rPr>
            </w:pPr>
          </w:p>
        </w:tc>
        <w:tc>
          <w:tcPr>
            <w:tcW w:w="3120" w:type="dxa"/>
            <w:tcMar/>
          </w:tcPr>
          <w:p w:rsidR="086CD98E" w:rsidP="086CD98E" w:rsidRDefault="086CD98E" w14:paraId="00618DD0" w14:textId="70A71846">
            <w:pPr>
              <w:pStyle w:val="Normal"/>
              <w:rPr>
                <w:rFonts w:ascii="Calibri" w:hAnsi="Calibri" w:eastAsia="Calibri" w:cs="Calibri"/>
                <w:b w:val="0"/>
                <w:bCs w:val="0"/>
                <w:i w:val="0"/>
                <w:iCs w:val="0"/>
                <w:noProof w:val="0"/>
                <w:color w:val="000000" w:themeColor="text1" w:themeTint="FF" w:themeShade="FF"/>
                <w:sz w:val="24"/>
                <w:szCs w:val="24"/>
                <w:lang w:val="fr-FR"/>
              </w:rPr>
            </w:pPr>
          </w:p>
        </w:tc>
      </w:tr>
    </w:tbl>
    <w:p w:rsidR="086CD98E" w:rsidP="086CD98E" w:rsidRDefault="086CD98E" w14:paraId="552B1875" w14:textId="5EB30C75">
      <w:pPr>
        <w:pStyle w:val="Normal"/>
        <w:rPr>
          <w:noProof w:val="0"/>
          <w:lang w:val="fr-FR"/>
        </w:rPr>
      </w:pPr>
    </w:p>
    <w:p w:rsidR="086CD98E" w:rsidP="086CD98E" w:rsidRDefault="086CD98E" w14:paraId="78479477" w14:textId="7620D2B7">
      <w:pPr>
        <w:pStyle w:val="Normal"/>
        <w:rPr>
          <w:noProof w:val="0"/>
          <w:lang w:val="fr-FR"/>
        </w:rPr>
      </w:pPr>
    </w:p>
    <w:p w:rsidR="086CD98E" w:rsidP="086CD98E" w:rsidRDefault="086CD98E" w14:paraId="105DEFBB" w14:textId="6F65135D">
      <w:pPr>
        <w:pStyle w:val="Heading2"/>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fr-FR"/>
        </w:rPr>
      </w:pPr>
      <w:r w:rsidRPr="086CD98E" w:rsidR="086CD98E">
        <w:rPr>
          <w:rFonts w:ascii="Calibri Light" w:hAnsi="Calibri Light" w:eastAsia="Calibri Light" w:cs="Calibri Light"/>
          <w:b w:val="1"/>
          <w:bCs w:val="1"/>
          <w:i w:val="0"/>
          <w:iCs w:val="0"/>
          <w:noProof w:val="0"/>
          <w:color w:val="000000" w:themeColor="text1" w:themeTint="FF" w:themeShade="FF"/>
          <w:sz w:val="28"/>
          <w:szCs w:val="28"/>
          <w:lang w:val="fr-FR"/>
        </w:rPr>
        <w:t>Estimation des impacts financiers / humains :</w:t>
      </w:r>
    </w:p>
    <w:p w:rsidR="086CD98E" w:rsidP="086CD98E" w:rsidRDefault="086CD98E" w14:paraId="2EEB3F8A" w14:textId="4F3B49F6">
      <w:pPr>
        <w:pStyle w:val="Normal"/>
        <w:rPr>
          <w:rFonts w:ascii="Calibri" w:hAnsi="Calibri" w:eastAsia="Calibri" w:cs="Calibri"/>
          <w:b w:val="0"/>
          <w:bCs w:val="0"/>
          <w:i w:val="0"/>
          <w:iCs w:val="0"/>
          <w:noProof w:val="0"/>
          <w:color w:val="000000" w:themeColor="text1" w:themeTint="FF" w:themeShade="FF"/>
          <w:sz w:val="24"/>
          <w:szCs w:val="24"/>
          <w:lang w:val="fr-FR"/>
        </w:rPr>
      </w:pPr>
    </w:p>
    <w:p w:rsidR="086CD98E" w:rsidP="086CD98E" w:rsidRDefault="086CD98E" w14:paraId="00F7C402" w14:textId="2B473C37">
      <w:pPr>
        <w:pStyle w:val="Normal"/>
        <w:rPr>
          <w:rFonts w:ascii="Calibri" w:hAnsi="Calibri" w:eastAsia="Calibri" w:cs="Calibri"/>
          <w:b w:val="1"/>
          <w:bCs w:val="1"/>
          <w:i w:val="0"/>
          <w:iCs w:val="0"/>
          <w:noProof w:val="0"/>
          <w:color w:val="FF0000"/>
          <w:sz w:val="24"/>
          <w:szCs w:val="24"/>
          <w:lang w:val="fr-FR"/>
        </w:rPr>
      </w:pPr>
      <w:r w:rsidRPr="086CD98E" w:rsidR="086CD98E">
        <w:rPr>
          <w:rFonts w:ascii="Calibri" w:hAnsi="Calibri" w:eastAsia="Calibri" w:cs="Calibri"/>
          <w:b w:val="1"/>
          <w:bCs w:val="1"/>
          <w:i w:val="0"/>
          <w:iCs w:val="0"/>
          <w:noProof w:val="0"/>
          <w:color w:val="FF0000"/>
          <w:sz w:val="24"/>
          <w:szCs w:val="24"/>
          <w:lang w:val="fr-FR"/>
        </w:rPr>
        <w:t>TODO</w:t>
      </w:r>
    </w:p>
    <w:p w:rsidR="086CD98E" w:rsidP="086CD98E" w:rsidRDefault="086CD98E" w14:paraId="766778C4" w14:textId="7D4745D0">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Ce plan d’implémentation utilise l’enveloppe financière de </w:t>
      </w:r>
      <w:r w:rsidRPr="086CD98E" w:rsidR="086CD98E">
        <w:rPr>
          <w:rFonts w:ascii="Calibri" w:hAnsi="Calibri" w:eastAsia="Calibri" w:cs="Calibri"/>
          <w:b w:val="1"/>
          <w:bCs w:val="1"/>
          <w:i w:val="0"/>
          <w:iCs w:val="0"/>
          <w:noProof w:val="0"/>
          <w:color w:val="000000" w:themeColor="text1" w:themeTint="FF" w:themeShade="FF"/>
          <w:sz w:val="24"/>
          <w:szCs w:val="24"/>
          <w:lang w:val="fr-FR"/>
        </w:rPr>
        <w:t>50 000 euros</w:t>
      </w: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 selon la répartition suivante :</w:t>
      </w:r>
    </w:p>
    <w:p w:rsidR="086CD98E" w:rsidP="086CD98E" w:rsidRDefault="086CD98E" w14:paraId="64ACD351" w14:textId="5FB98B26">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fr-FR"/>
        </w:rPr>
      </w:pP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086CD98E" w:rsidTr="086CD98E" w14:paraId="602AB816">
        <w:tc>
          <w:tcPr>
            <w:tcW w:w="2340" w:type="dxa"/>
            <w:tcMar/>
          </w:tcPr>
          <w:p w:rsidR="086CD98E" w:rsidP="086CD98E" w:rsidRDefault="086CD98E" w14:paraId="2AEA0F63" w14:textId="3F1B00B7">
            <w:pPr>
              <w:pStyle w:val="Normal"/>
              <w:bidi w:val="0"/>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Phases</w:t>
            </w:r>
          </w:p>
        </w:tc>
        <w:tc>
          <w:tcPr>
            <w:tcW w:w="2340" w:type="dxa"/>
            <w:tcMar/>
          </w:tcPr>
          <w:p w:rsidR="086CD98E" w:rsidP="086CD98E" w:rsidRDefault="086CD98E" w14:paraId="6FBC543C" w14:textId="49401A5E">
            <w:pPr>
              <w:pStyle w:val="Normal"/>
              <w:bidi w:val="0"/>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Coût</w:t>
            </w:r>
          </w:p>
        </w:tc>
        <w:tc>
          <w:tcPr>
            <w:tcW w:w="2340" w:type="dxa"/>
            <w:tcMar/>
          </w:tcPr>
          <w:p w:rsidR="086CD98E" w:rsidP="086CD98E" w:rsidRDefault="086CD98E" w14:paraId="577FA147" w14:textId="116464C0">
            <w:pPr>
              <w:pStyle w:val="Normal"/>
              <w:bidi w:val="0"/>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Parties prenantes concernées</w:t>
            </w:r>
          </w:p>
        </w:tc>
        <w:tc>
          <w:tcPr>
            <w:tcW w:w="2340" w:type="dxa"/>
            <w:tcMar/>
          </w:tcPr>
          <w:p w:rsidR="086CD98E" w:rsidP="086CD98E" w:rsidRDefault="086CD98E" w14:paraId="24A0D865" w14:textId="3E99BC62">
            <w:pPr>
              <w:pStyle w:val="Normal"/>
              <w:bidi w:val="0"/>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Remarques</w:t>
            </w:r>
          </w:p>
        </w:tc>
      </w:tr>
      <w:tr w:rsidR="086CD98E" w:rsidTr="086CD98E" w14:paraId="3587F8A1">
        <w:tc>
          <w:tcPr>
            <w:tcW w:w="2340" w:type="dxa"/>
            <w:tcMar/>
          </w:tcPr>
          <w:p w:rsidR="086CD98E" w:rsidP="086CD98E" w:rsidRDefault="086CD98E" w14:paraId="74C86E0E" w14:textId="45206237">
            <w:pPr>
              <w:pStyle w:val="Normal"/>
              <w:bidi w:val="0"/>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Phase1</w:t>
            </w:r>
          </w:p>
        </w:tc>
        <w:tc>
          <w:tcPr>
            <w:tcW w:w="2340" w:type="dxa"/>
            <w:tcMar/>
          </w:tcPr>
          <w:p w:rsidR="086CD98E" w:rsidP="086CD98E" w:rsidRDefault="086CD98E" w14:paraId="369A9DCE" w14:textId="09515CAE">
            <w:pPr>
              <w:pStyle w:val="Normal"/>
              <w:bidi w:val="0"/>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15 000</w:t>
            </w:r>
          </w:p>
        </w:tc>
        <w:tc>
          <w:tcPr>
            <w:tcW w:w="2340" w:type="dxa"/>
            <w:tcMar/>
          </w:tcPr>
          <w:p w:rsidR="086CD98E" w:rsidP="086CD98E" w:rsidRDefault="086CD98E" w14:paraId="2F7295DA" w14:textId="353C4DEC">
            <w:pPr>
              <w:pStyle w:val="Normal"/>
              <w:bidi w:val="0"/>
              <w:rPr>
                <w:rFonts w:ascii="Calibri" w:hAnsi="Calibri" w:eastAsia="Calibri" w:cs="Calibri"/>
                <w:b w:val="0"/>
                <w:bCs w:val="0"/>
                <w:i w:val="0"/>
                <w:iCs w:val="0"/>
                <w:noProof w:val="0"/>
                <w:color w:val="000000" w:themeColor="text1" w:themeTint="FF" w:themeShade="FF"/>
                <w:sz w:val="24"/>
                <w:szCs w:val="24"/>
                <w:lang w:val="fr-FR"/>
              </w:rPr>
            </w:pPr>
          </w:p>
        </w:tc>
        <w:tc>
          <w:tcPr>
            <w:tcW w:w="2340" w:type="dxa"/>
            <w:tcMar/>
          </w:tcPr>
          <w:p w:rsidR="086CD98E" w:rsidP="086CD98E" w:rsidRDefault="086CD98E" w14:paraId="669A08FF" w14:textId="353C4DEC">
            <w:pPr>
              <w:pStyle w:val="Normal"/>
              <w:bidi w:val="0"/>
              <w:rPr>
                <w:rFonts w:ascii="Calibri" w:hAnsi="Calibri" w:eastAsia="Calibri" w:cs="Calibri"/>
                <w:b w:val="0"/>
                <w:bCs w:val="0"/>
                <w:i w:val="0"/>
                <w:iCs w:val="0"/>
                <w:noProof w:val="0"/>
                <w:color w:val="000000" w:themeColor="text1" w:themeTint="FF" w:themeShade="FF"/>
                <w:sz w:val="24"/>
                <w:szCs w:val="24"/>
                <w:lang w:val="fr-FR"/>
              </w:rPr>
            </w:pPr>
          </w:p>
        </w:tc>
      </w:tr>
      <w:tr w:rsidR="086CD98E" w:rsidTr="086CD98E" w14:paraId="394890DA">
        <w:tc>
          <w:tcPr>
            <w:tcW w:w="2340" w:type="dxa"/>
            <w:tcMar/>
          </w:tcPr>
          <w:p w:rsidR="086CD98E" w:rsidP="086CD98E" w:rsidRDefault="086CD98E" w14:paraId="1C9A21AB" w14:textId="73C91E9E">
            <w:pPr>
              <w:pStyle w:val="Normal"/>
              <w:bidi w:val="0"/>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Phase 2</w:t>
            </w:r>
          </w:p>
        </w:tc>
        <w:tc>
          <w:tcPr>
            <w:tcW w:w="2340" w:type="dxa"/>
            <w:tcMar/>
          </w:tcPr>
          <w:p w:rsidR="086CD98E" w:rsidP="086CD98E" w:rsidRDefault="086CD98E" w14:paraId="161B70D9" w14:textId="194AD558">
            <w:pPr>
              <w:pStyle w:val="Normal"/>
              <w:bidi w:val="0"/>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10 000</w:t>
            </w:r>
          </w:p>
        </w:tc>
        <w:tc>
          <w:tcPr>
            <w:tcW w:w="2340" w:type="dxa"/>
            <w:tcMar/>
          </w:tcPr>
          <w:p w:rsidR="086CD98E" w:rsidP="086CD98E" w:rsidRDefault="086CD98E" w14:paraId="174A2B3C" w14:textId="353C4DEC">
            <w:pPr>
              <w:pStyle w:val="Normal"/>
              <w:bidi w:val="0"/>
              <w:rPr>
                <w:rFonts w:ascii="Calibri" w:hAnsi="Calibri" w:eastAsia="Calibri" w:cs="Calibri"/>
                <w:b w:val="0"/>
                <w:bCs w:val="0"/>
                <w:i w:val="0"/>
                <w:iCs w:val="0"/>
                <w:noProof w:val="0"/>
                <w:color w:val="000000" w:themeColor="text1" w:themeTint="FF" w:themeShade="FF"/>
                <w:sz w:val="24"/>
                <w:szCs w:val="24"/>
                <w:lang w:val="fr-FR"/>
              </w:rPr>
            </w:pPr>
          </w:p>
        </w:tc>
        <w:tc>
          <w:tcPr>
            <w:tcW w:w="2340" w:type="dxa"/>
            <w:tcMar/>
          </w:tcPr>
          <w:p w:rsidR="086CD98E" w:rsidP="086CD98E" w:rsidRDefault="086CD98E" w14:paraId="0DDDB619" w14:textId="353C4DEC">
            <w:pPr>
              <w:pStyle w:val="Normal"/>
              <w:bidi w:val="0"/>
              <w:rPr>
                <w:rFonts w:ascii="Calibri" w:hAnsi="Calibri" w:eastAsia="Calibri" w:cs="Calibri"/>
                <w:b w:val="0"/>
                <w:bCs w:val="0"/>
                <w:i w:val="0"/>
                <w:iCs w:val="0"/>
                <w:noProof w:val="0"/>
                <w:color w:val="000000" w:themeColor="text1" w:themeTint="FF" w:themeShade="FF"/>
                <w:sz w:val="24"/>
                <w:szCs w:val="24"/>
                <w:lang w:val="fr-FR"/>
              </w:rPr>
            </w:pPr>
          </w:p>
        </w:tc>
      </w:tr>
      <w:tr w:rsidR="086CD98E" w:rsidTr="086CD98E" w14:paraId="64BD45D1">
        <w:tc>
          <w:tcPr>
            <w:tcW w:w="2340" w:type="dxa"/>
            <w:tcMar/>
          </w:tcPr>
          <w:p w:rsidR="086CD98E" w:rsidP="086CD98E" w:rsidRDefault="086CD98E" w14:paraId="25C62E7F" w14:textId="119978A0">
            <w:pPr>
              <w:pStyle w:val="Normal"/>
              <w:bidi w:val="0"/>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Phase 3</w:t>
            </w:r>
          </w:p>
        </w:tc>
        <w:tc>
          <w:tcPr>
            <w:tcW w:w="2340" w:type="dxa"/>
            <w:tcMar/>
          </w:tcPr>
          <w:p w:rsidR="086CD98E" w:rsidP="086CD98E" w:rsidRDefault="086CD98E" w14:paraId="3E7E422D" w14:textId="65028B4F">
            <w:pPr>
              <w:pStyle w:val="Normal"/>
              <w:bidi w:val="0"/>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15 000</w:t>
            </w:r>
          </w:p>
        </w:tc>
        <w:tc>
          <w:tcPr>
            <w:tcW w:w="2340" w:type="dxa"/>
            <w:tcMar/>
          </w:tcPr>
          <w:p w:rsidR="086CD98E" w:rsidP="086CD98E" w:rsidRDefault="086CD98E" w14:paraId="6CCBD9EF" w14:textId="353C4DEC">
            <w:pPr>
              <w:pStyle w:val="Normal"/>
              <w:bidi w:val="0"/>
              <w:rPr>
                <w:rFonts w:ascii="Calibri" w:hAnsi="Calibri" w:eastAsia="Calibri" w:cs="Calibri"/>
                <w:b w:val="0"/>
                <w:bCs w:val="0"/>
                <w:i w:val="0"/>
                <w:iCs w:val="0"/>
                <w:noProof w:val="0"/>
                <w:color w:val="000000" w:themeColor="text1" w:themeTint="FF" w:themeShade="FF"/>
                <w:sz w:val="24"/>
                <w:szCs w:val="24"/>
                <w:lang w:val="fr-FR"/>
              </w:rPr>
            </w:pPr>
          </w:p>
        </w:tc>
        <w:tc>
          <w:tcPr>
            <w:tcW w:w="2340" w:type="dxa"/>
            <w:tcMar/>
          </w:tcPr>
          <w:p w:rsidR="086CD98E" w:rsidP="086CD98E" w:rsidRDefault="086CD98E" w14:paraId="65203F6F" w14:textId="353C4DEC">
            <w:pPr>
              <w:pStyle w:val="Normal"/>
              <w:bidi w:val="0"/>
              <w:rPr>
                <w:rFonts w:ascii="Calibri" w:hAnsi="Calibri" w:eastAsia="Calibri" w:cs="Calibri"/>
                <w:b w:val="0"/>
                <w:bCs w:val="0"/>
                <w:i w:val="0"/>
                <w:iCs w:val="0"/>
                <w:noProof w:val="0"/>
                <w:color w:val="000000" w:themeColor="text1" w:themeTint="FF" w:themeShade="FF"/>
                <w:sz w:val="24"/>
                <w:szCs w:val="24"/>
                <w:lang w:val="fr-FR"/>
              </w:rPr>
            </w:pPr>
          </w:p>
        </w:tc>
      </w:tr>
      <w:tr w:rsidR="086CD98E" w:rsidTr="086CD98E" w14:paraId="1079389B">
        <w:tc>
          <w:tcPr>
            <w:tcW w:w="2340" w:type="dxa"/>
            <w:tcMar/>
          </w:tcPr>
          <w:p w:rsidR="086CD98E" w:rsidP="086CD98E" w:rsidRDefault="086CD98E" w14:paraId="26EFEB5E" w14:textId="344ACF74">
            <w:pPr>
              <w:pStyle w:val="Normal"/>
              <w:bidi w:val="0"/>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Phase 4</w:t>
            </w:r>
          </w:p>
        </w:tc>
        <w:tc>
          <w:tcPr>
            <w:tcW w:w="2340" w:type="dxa"/>
            <w:tcMar/>
          </w:tcPr>
          <w:p w:rsidR="086CD98E" w:rsidP="086CD98E" w:rsidRDefault="086CD98E" w14:paraId="1A157BB4" w14:textId="300DE08C">
            <w:pPr>
              <w:pStyle w:val="Normal"/>
              <w:bidi w:val="0"/>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10 000</w:t>
            </w:r>
          </w:p>
        </w:tc>
        <w:tc>
          <w:tcPr>
            <w:tcW w:w="2340" w:type="dxa"/>
            <w:tcMar/>
          </w:tcPr>
          <w:p w:rsidR="086CD98E" w:rsidP="086CD98E" w:rsidRDefault="086CD98E" w14:paraId="2CC80321" w14:textId="353C4DEC">
            <w:pPr>
              <w:pStyle w:val="Normal"/>
              <w:bidi w:val="0"/>
              <w:rPr>
                <w:rFonts w:ascii="Calibri" w:hAnsi="Calibri" w:eastAsia="Calibri" w:cs="Calibri"/>
                <w:b w:val="0"/>
                <w:bCs w:val="0"/>
                <w:i w:val="0"/>
                <w:iCs w:val="0"/>
                <w:noProof w:val="0"/>
                <w:color w:val="000000" w:themeColor="text1" w:themeTint="FF" w:themeShade="FF"/>
                <w:sz w:val="24"/>
                <w:szCs w:val="24"/>
                <w:lang w:val="fr-FR"/>
              </w:rPr>
            </w:pPr>
          </w:p>
        </w:tc>
        <w:tc>
          <w:tcPr>
            <w:tcW w:w="2340" w:type="dxa"/>
            <w:tcMar/>
          </w:tcPr>
          <w:p w:rsidR="086CD98E" w:rsidP="086CD98E" w:rsidRDefault="086CD98E" w14:paraId="58EBDDDC" w14:textId="353C4DEC">
            <w:pPr>
              <w:pStyle w:val="Normal"/>
              <w:bidi w:val="0"/>
              <w:rPr>
                <w:rFonts w:ascii="Calibri" w:hAnsi="Calibri" w:eastAsia="Calibri" w:cs="Calibri"/>
                <w:b w:val="0"/>
                <w:bCs w:val="0"/>
                <w:i w:val="0"/>
                <w:iCs w:val="0"/>
                <w:noProof w:val="0"/>
                <w:color w:val="000000" w:themeColor="text1" w:themeTint="FF" w:themeShade="FF"/>
                <w:sz w:val="24"/>
                <w:szCs w:val="24"/>
                <w:lang w:val="fr-FR"/>
              </w:rPr>
            </w:pPr>
          </w:p>
        </w:tc>
      </w:tr>
      <w:tr w:rsidR="086CD98E" w:rsidTr="086CD98E" w14:paraId="0BA6E3FF">
        <w:tc>
          <w:tcPr>
            <w:tcW w:w="2340" w:type="dxa"/>
            <w:tcMar/>
          </w:tcPr>
          <w:p w:rsidR="086CD98E" w:rsidP="086CD98E" w:rsidRDefault="086CD98E" w14:paraId="620AB22C" w14:textId="353C4DEC">
            <w:pPr>
              <w:pStyle w:val="Normal"/>
              <w:bidi w:val="0"/>
              <w:rPr>
                <w:rFonts w:ascii="Calibri" w:hAnsi="Calibri" w:eastAsia="Calibri" w:cs="Calibri"/>
                <w:b w:val="0"/>
                <w:bCs w:val="0"/>
                <w:i w:val="0"/>
                <w:iCs w:val="0"/>
                <w:noProof w:val="0"/>
                <w:color w:val="000000" w:themeColor="text1" w:themeTint="FF" w:themeShade="FF"/>
                <w:sz w:val="24"/>
                <w:szCs w:val="24"/>
                <w:lang w:val="fr-FR"/>
              </w:rPr>
            </w:pPr>
          </w:p>
        </w:tc>
        <w:tc>
          <w:tcPr>
            <w:tcW w:w="2340" w:type="dxa"/>
            <w:tcMar/>
          </w:tcPr>
          <w:p w:rsidR="086CD98E" w:rsidP="086CD98E" w:rsidRDefault="086CD98E" w14:paraId="2A760A21" w14:textId="353C4DEC">
            <w:pPr>
              <w:pStyle w:val="Normal"/>
              <w:bidi w:val="0"/>
              <w:rPr>
                <w:rFonts w:ascii="Calibri" w:hAnsi="Calibri" w:eastAsia="Calibri" w:cs="Calibri"/>
                <w:b w:val="0"/>
                <w:bCs w:val="0"/>
                <w:i w:val="0"/>
                <w:iCs w:val="0"/>
                <w:noProof w:val="0"/>
                <w:color w:val="000000" w:themeColor="text1" w:themeTint="FF" w:themeShade="FF"/>
                <w:sz w:val="24"/>
                <w:szCs w:val="24"/>
                <w:lang w:val="fr-FR"/>
              </w:rPr>
            </w:pPr>
          </w:p>
        </w:tc>
        <w:tc>
          <w:tcPr>
            <w:tcW w:w="2340" w:type="dxa"/>
            <w:tcMar/>
          </w:tcPr>
          <w:p w:rsidR="086CD98E" w:rsidP="086CD98E" w:rsidRDefault="086CD98E" w14:paraId="741D9D78" w14:textId="353C4DEC">
            <w:pPr>
              <w:pStyle w:val="Normal"/>
              <w:bidi w:val="0"/>
              <w:rPr>
                <w:rFonts w:ascii="Calibri" w:hAnsi="Calibri" w:eastAsia="Calibri" w:cs="Calibri"/>
                <w:b w:val="0"/>
                <w:bCs w:val="0"/>
                <w:i w:val="0"/>
                <w:iCs w:val="0"/>
                <w:noProof w:val="0"/>
                <w:color w:val="000000" w:themeColor="text1" w:themeTint="FF" w:themeShade="FF"/>
                <w:sz w:val="24"/>
                <w:szCs w:val="24"/>
                <w:lang w:val="fr-FR"/>
              </w:rPr>
            </w:pPr>
          </w:p>
        </w:tc>
        <w:tc>
          <w:tcPr>
            <w:tcW w:w="2340" w:type="dxa"/>
            <w:tcMar/>
          </w:tcPr>
          <w:p w:rsidR="086CD98E" w:rsidP="086CD98E" w:rsidRDefault="086CD98E" w14:paraId="6BAA4E6B" w14:textId="353C4DEC">
            <w:pPr>
              <w:pStyle w:val="Normal"/>
              <w:bidi w:val="0"/>
              <w:rPr>
                <w:rFonts w:ascii="Calibri" w:hAnsi="Calibri" w:eastAsia="Calibri" w:cs="Calibri"/>
                <w:b w:val="0"/>
                <w:bCs w:val="0"/>
                <w:i w:val="0"/>
                <w:iCs w:val="0"/>
                <w:noProof w:val="0"/>
                <w:color w:val="000000" w:themeColor="text1" w:themeTint="FF" w:themeShade="FF"/>
                <w:sz w:val="24"/>
                <w:szCs w:val="24"/>
                <w:lang w:val="fr-FR"/>
              </w:rPr>
            </w:pPr>
          </w:p>
        </w:tc>
      </w:tr>
    </w:tbl>
    <w:p w:rsidR="086CD98E" w:rsidP="086CD98E" w:rsidRDefault="086CD98E" w14:paraId="1D1DDE39" w14:textId="193CF1CB">
      <w:pPr>
        <w:pStyle w:val="Normal"/>
        <w:rPr>
          <w:noProof w:val="0"/>
          <w:lang w:val="fr-FR"/>
        </w:rPr>
      </w:pPr>
    </w:p>
    <w:p w:rsidR="086CD98E" w:rsidP="086CD98E" w:rsidRDefault="086CD98E" w14:paraId="6C5479C5" w14:textId="2D716088">
      <w:pPr>
        <w:pStyle w:val="Normal"/>
        <w:rPr>
          <w:noProof w:val="0"/>
          <w:lang w:val="fr-FR"/>
        </w:rPr>
      </w:pPr>
    </w:p>
    <w:p w:rsidR="740C02AC" w:rsidP="740C02AC" w:rsidRDefault="740C02AC" w14:paraId="18AD82A3" w14:textId="4AC0D53A">
      <w:pPr>
        <w:pStyle w:val="Heading2"/>
        <w:spacing w:before="40" w:after="0" w:line="259" w:lineRule="auto"/>
        <w:ind w:right="0"/>
        <w:jc w:val="left"/>
        <w:rPr>
          <w:rFonts w:ascii="Calibri Light" w:hAnsi="Calibri Light" w:eastAsia="Calibri Light" w:cs="Calibri Light"/>
          <w:b w:val="0"/>
          <w:bCs w:val="0"/>
          <w:i w:val="0"/>
          <w:iCs w:val="0"/>
          <w:noProof w:val="0"/>
          <w:color w:val="000000" w:themeColor="text1" w:themeTint="FF" w:themeShade="FF"/>
          <w:sz w:val="28"/>
          <w:szCs w:val="28"/>
          <w:lang w:val="en-US"/>
        </w:rPr>
      </w:pPr>
      <w:r w:rsidRPr="740C02AC" w:rsidR="740C02AC">
        <w:rPr>
          <w:rFonts w:ascii="Calibri Light" w:hAnsi="Calibri Light" w:eastAsia="Calibri Light" w:cs="Calibri Light"/>
          <w:b w:val="1"/>
          <w:bCs w:val="1"/>
          <w:i w:val="0"/>
          <w:iCs w:val="0"/>
          <w:noProof w:val="0"/>
          <w:color w:val="000000" w:themeColor="text1" w:themeTint="FF" w:themeShade="FF"/>
          <w:sz w:val="28"/>
          <w:szCs w:val="28"/>
          <w:lang w:val="fr-FR"/>
        </w:rPr>
        <w:t>Conclusion</w:t>
      </w:r>
    </w:p>
    <w:p w:rsidR="740C02AC" w:rsidP="086CD98E" w:rsidRDefault="740C02AC" w14:paraId="17E3BFB6" w14:textId="0F935EB4">
      <w:pPr>
        <w:pStyle w:val="Normal"/>
        <w:bidi w:val="0"/>
        <w:spacing w:before="0" w:beforeAutospacing="off" w:after="160" w:afterAutospacing="off" w:line="259" w:lineRule="auto"/>
        <w:ind w:left="0" w:right="0"/>
        <w:jc w:val="both"/>
      </w:pP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Nous avons identifié dans ce document les outils, les pratiques et le cycle de vie de la mise en œuvre pour mener à bien le projet de migration de l’architecture IT retenue par </w:t>
      </w:r>
      <w:proofErr w:type="spellStart"/>
      <w:r w:rsidRPr="086CD98E" w:rsidR="086CD98E">
        <w:rPr>
          <w:rFonts w:ascii="Calibri" w:hAnsi="Calibri" w:eastAsia="Calibri" w:cs="Calibri"/>
          <w:b w:val="0"/>
          <w:bCs w:val="0"/>
          <w:i w:val="0"/>
          <w:iCs w:val="0"/>
          <w:noProof w:val="0"/>
          <w:color w:val="000000" w:themeColor="text1" w:themeTint="FF" w:themeShade="FF"/>
          <w:sz w:val="24"/>
          <w:szCs w:val="24"/>
          <w:lang w:val="fr-FR"/>
        </w:rPr>
        <w:t>Rep’Aero</w:t>
      </w:r>
      <w:proofErr w:type="spellEnd"/>
      <w:r w:rsidRPr="086CD98E" w:rsidR="086CD98E">
        <w:rPr>
          <w:rFonts w:ascii="Calibri" w:hAnsi="Calibri" w:eastAsia="Calibri" w:cs="Calibri"/>
          <w:b w:val="0"/>
          <w:bCs w:val="0"/>
          <w:i w:val="0"/>
          <w:iCs w:val="0"/>
          <w:noProof w:val="0"/>
          <w:color w:val="000000" w:themeColor="text1" w:themeTint="FF" w:themeShade="FF"/>
          <w:sz w:val="24"/>
          <w:szCs w:val="24"/>
          <w:lang w:val="fr-FR"/>
        </w:rPr>
        <w:t>.</w:t>
      </w:r>
    </w:p>
    <w:p w:rsidR="740C02AC" w:rsidP="740C02AC" w:rsidRDefault="740C02AC" w14:paraId="11B7CBAF" w14:textId="1961D691">
      <w:pPr>
        <w:pStyle w:val="Normal"/>
        <w:ind w:left="0"/>
        <w:jc w:val="both"/>
        <w:rPr>
          <w:rFonts w:ascii="Calibri Light" w:hAnsi="Calibri Light" w:eastAsia="Calibri Light" w:cs="Calibri Light"/>
          <w:b w:val="1"/>
          <w:bCs w:val="1"/>
          <w:i w:val="0"/>
          <w:iCs w:val="0"/>
          <w:noProof w:val="0"/>
          <w:color w:val="000000" w:themeColor="text1" w:themeTint="FF" w:themeShade="FF"/>
          <w:sz w:val="28"/>
          <w:szCs w:val="28"/>
          <w:lang w:val="fr-F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upp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7753D5"/>
    <w:rsid w:val="086CD98E"/>
    <w:rsid w:val="1B797E01"/>
    <w:rsid w:val="277753D5"/>
    <w:rsid w:val="53289252"/>
    <w:rsid w:val="740C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53D5"/>
  <w15:chartTrackingRefBased/>
  <w15:docId w15:val="{66d80b23-d881-40ae-9ae2-477aa97e34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1a3b475c61342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2021-02-05T00:47:22.1939485Z</dcterms:created>
  <dcterms:modified xsi:type="dcterms:W3CDTF">2021-03-12T13:48:25.0207728Z</dcterms:modified>
  <dc:creator>Said ELKARIMI</dc:creator>
  <lastModifiedBy>Said ELKARIMI</lastModifiedBy>
</coreProperties>
</file>