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AGRIBIZ REPORT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Challenge</w:t>
      </w:r>
    </w:p>
    <w:p w:rsidR="00000000" w:rsidDel="00000000" w:rsidP="00000000" w:rsidRDefault="00000000" w:rsidRPr="00000000" w14:paraId="00000004">
      <w:pPr>
        <w:rPr/>
      </w:pPr>
      <w:r w:rsidDel="00000000" w:rsidR="00000000" w:rsidRPr="00000000">
        <w:rPr>
          <w:rtl w:val="0"/>
        </w:rPr>
        <w:t xml:space="preserve">AgriBiz is an economic empowerment programme that primarily targets rural and peri-urban youth and women who are under-employed and lack the financial resources and know-how to create viable sustainable businesses.KCIC reached us to design the agribiz report January to December 2020,  with a touch of creativity and agricultural representation.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Results</w:t>
      </w:r>
    </w:p>
    <w:p w:rsidR="00000000" w:rsidDel="00000000" w:rsidP="00000000" w:rsidRDefault="00000000" w:rsidRPr="00000000" w14:paraId="00000008">
      <w:pPr>
        <w:rPr/>
      </w:pPr>
      <w:r w:rsidDel="00000000" w:rsidR="00000000" w:rsidRPr="00000000">
        <w:rPr>
          <w:rtl w:val="0"/>
        </w:rPr>
        <w:t xml:space="preserve">This report featured bose out programmatic highlights,  and illustrations, testimonials and quality photos from the farms. The report achieved substantial readership from their websites and great commendation for the good quality design from other partners.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NAYA REPORT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Challenge</w:t>
      </w:r>
    </w:p>
    <w:p w:rsidR="00000000" w:rsidDel="00000000" w:rsidP="00000000" w:rsidRDefault="00000000" w:rsidRPr="00000000" w14:paraId="00000011">
      <w:pPr>
        <w:rPr/>
      </w:pPr>
      <w:r w:rsidDel="00000000" w:rsidR="00000000" w:rsidRPr="00000000">
        <w:rPr>
          <w:rtl w:val="0"/>
        </w:rPr>
        <w:t xml:space="preserve">NAYA seeks to build the capacity of young people, youth advocates, youth-led organizations, and policymakers to advance Sexual and Reproductive Health and Rights (SRHR) advocacy at international, regional, and community levels. When NAYA approached us in 2018, this was their second report. They needed a fresh perspective, as most of their documents are shared and disseminated online.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Results</w:t>
      </w:r>
    </w:p>
    <w:p w:rsidR="00000000" w:rsidDel="00000000" w:rsidP="00000000" w:rsidRDefault="00000000" w:rsidRPr="00000000" w14:paraId="00000014">
      <w:pPr>
        <w:rPr/>
      </w:pPr>
      <w:r w:rsidDel="00000000" w:rsidR="00000000" w:rsidRPr="00000000">
        <w:rPr>
          <w:rtl w:val="0"/>
        </w:rPr>
        <w:t xml:space="preserve">The report highlighted NAYA's key focus areas by showcasing achievements through compelling metrics and tangible outcomes. This was achieved via engaging infographics and a dynamic layout design.</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