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04E7B23" w14:textId="1564EDAD" w:rsidR="003C63E0" w:rsidRPr="007B57E0" w:rsidRDefault="000D0D9F" w:rsidP="00084C08">
      <w:pPr>
        <w:pStyle w:val="Title"/>
        <w:jc w:val="center"/>
        <w:rPr>
          <w:rFonts w:ascii="Open Sans Regular" w:hAnsi="Open Sans Regular" w:cs="Open Sans"/>
          <w:b/>
          <w:bCs/>
          <w:color w:val="000000" w:themeColor="text1"/>
          <w:u w:val="single"/>
        </w:rPr>
      </w:pPr>
      <w:r w:rsidRPr="007B57E0">
        <w:rPr>
          <w:rFonts w:ascii="Open Sans Regular" w:hAnsi="Open Sans Regular" w:cs="Open Sans"/>
          <w:b/>
          <w:bCs/>
          <w:color w:val="000000" w:themeColor="text1"/>
          <w:u w:val="single"/>
        </w:rPr>
        <w:t>Beyond the Menu: Mapping Restaurant Success in India’s IT Capital</w:t>
      </w:r>
    </w:p>
    <w:p w14:paraId="4C3A64CD" w14:textId="6CC00FC2" w:rsidR="000D0D9F" w:rsidRPr="007B57E0" w:rsidRDefault="000D0D9F" w:rsidP="00D2459D">
      <w:pPr>
        <w:jc w:val="right"/>
        <w:rPr>
          <w:rFonts w:ascii="Open Sans Regular" w:hAnsi="Open Sans Regular" w:cs="Open Sans"/>
          <w:color w:val="000000" w:themeColor="text1"/>
        </w:rPr>
      </w:pPr>
      <w:r w:rsidRPr="007B57E0">
        <w:rPr>
          <w:rFonts w:ascii="Open Sans Regular" w:hAnsi="Open Sans Regular" w:cs="Open Sans"/>
          <w:color w:val="000000" w:themeColor="text1"/>
        </w:rPr>
        <w:t>By- Rihan Ghosh</w:t>
      </w:r>
    </w:p>
    <w:p w14:paraId="62439EA2" w14:textId="40CEF0C8" w:rsidR="00A50C14" w:rsidRPr="007B57E0" w:rsidRDefault="00A50C14" w:rsidP="00A50C14">
      <w:pPr>
        <w:pStyle w:val="ListParagraph"/>
        <w:numPr>
          <w:ilvl w:val="1"/>
          <w:numId w:val="1"/>
        </w:numPr>
        <w:rPr>
          <w:rFonts w:ascii="Open Sans Regular" w:hAnsi="Open Sans Regular" w:cs="Open Sans"/>
          <w:color w:val="000000" w:themeColor="text1"/>
          <w:sz w:val="40"/>
          <w:szCs w:val="40"/>
        </w:rPr>
      </w:pPr>
      <w:r w:rsidRPr="007B57E0">
        <w:rPr>
          <w:rFonts w:ascii="Open Sans Regular" w:hAnsi="Open Sans Regular" w:cs="Open Sans"/>
          <w:color w:val="000000" w:themeColor="text1"/>
          <w:sz w:val="40"/>
          <w:szCs w:val="40"/>
        </w:rPr>
        <w:t xml:space="preserve">Overview </w:t>
      </w:r>
    </w:p>
    <w:p w14:paraId="0BE11234" w14:textId="556C9684" w:rsidR="00A50C14" w:rsidRPr="007B57E0" w:rsidRDefault="00A50C14" w:rsidP="00A50C14">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 xml:space="preserve">Bengaluru, often hailed as the "Silicon Valley of India," boasts one of the most vibrant and fast-paced food-tech ecosystems in the world. With thousands of restaurants ranging from street-side stalls to high-end microbreweries, the competition for consumer attention is immense. This project performs an in-depth </w:t>
      </w:r>
      <w:r w:rsidRPr="007B57E0">
        <w:rPr>
          <w:rFonts w:ascii="Open Sans Regular" w:hAnsi="Open Sans Regular" w:cs="Open Sans"/>
          <w:b/>
          <w:bCs/>
          <w:color w:val="000000" w:themeColor="text1"/>
          <w:sz w:val="24"/>
          <w:szCs w:val="24"/>
        </w:rPr>
        <w:t>Exploratory Data Analysis (EDA)</w:t>
      </w:r>
      <w:r w:rsidRPr="007B57E0">
        <w:rPr>
          <w:rFonts w:ascii="Open Sans Regular" w:hAnsi="Open Sans Regular" w:cs="Open Sans"/>
          <w:color w:val="000000" w:themeColor="text1"/>
          <w:sz w:val="24"/>
          <w:szCs w:val="24"/>
        </w:rPr>
        <w:t xml:space="preserve"> on the Zomato Bangalore dataset to uncover the underlying patterns that drive restaurant success, customer loyalty, and market equilibrium.</w:t>
      </w:r>
    </w:p>
    <w:p w14:paraId="0E635C4D" w14:textId="77777777" w:rsidR="00A50C14" w:rsidRPr="007B57E0" w:rsidRDefault="00A50C14" w:rsidP="00A50C14">
      <w:pPr>
        <w:pStyle w:val="ListParagraph"/>
        <w:rPr>
          <w:rFonts w:ascii="Open Sans Regular" w:hAnsi="Open Sans Regular" w:cs="Open Sans"/>
          <w:color w:val="000000" w:themeColor="text1"/>
          <w:sz w:val="24"/>
          <w:szCs w:val="24"/>
        </w:rPr>
      </w:pPr>
    </w:p>
    <w:p w14:paraId="55EC7DD4" w14:textId="6394BF7B" w:rsidR="00A50C14" w:rsidRPr="007B57E0" w:rsidRDefault="00A50C14" w:rsidP="00A50C14">
      <w:pPr>
        <w:pStyle w:val="ListParagraph"/>
        <w:numPr>
          <w:ilvl w:val="1"/>
          <w:numId w:val="1"/>
        </w:numPr>
        <w:rPr>
          <w:rFonts w:ascii="Open Sans Regular" w:hAnsi="Open Sans Regular" w:cs="Open Sans"/>
          <w:color w:val="000000" w:themeColor="text1"/>
          <w:sz w:val="40"/>
          <w:szCs w:val="40"/>
        </w:rPr>
      </w:pPr>
      <w:r w:rsidRPr="007B57E0">
        <w:rPr>
          <w:rFonts w:ascii="Open Sans Regular" w:hAnsi="Open Sans Regular" w:cs="Open Sans"/>
          <w:color w:val="000000" w:themeColor="text1"/>
          <w:sz w:val="40"/>
          <w:szCs w:val="40"/>
        </w:rPr>
        <w:t>Problem Statement</w:t>
      </w:r>
    </w:p>
    <w:p w14:paraId="7F5CCB19" w14:textId="62559AFC" w:rsidR="00A50C14" w:rsidRPr="007B57E0" w:rsidRDefault="00A50C14" w:rsidP="00A50C14">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The primary challenge for stakeholders in the food-tech industry including restaurant owners, investors, and platform aggregators like Zomato is the high rate of market saturation and the difficulty of identifying "value" in a noisy marketplace. Traditional metrics like "total votes" often favour established giants, leaving high-potential "Hidden Gems" undiscovered. This analysis seeks to bridge that gap by applying data science techniques to geographical density, pricing structures, and customer sentiment.</w:t>
      </w:r>
    </w:p>
    <w:p w14:paraId="1D270EFD" w14:textId="77777777" w:rsidR="00243799" w:rsidRPr="007B57E0" w:rsidRDefault="00243799" w:rsidP="00A50C14">
      <w:pPr>
        <w:pStyle w:val="ListParagraph"/>
        <w:rPr>
          <w:rFonts w:ascii="Open Sans Regular" w:hAnsi="Open Sans Regular" w:cs="Open Sans"/>
          <w:color w:val="000000" w:themeColor="text1"/>
          <w:sz w:val="24"/>
          <w:szCs w:val="24"/>
        </w:rPr>
      </w:pPr>
    </w:p>
    <w:p w14:paraId="2EC360FC" w14:textId="68360911" w:rsidR="00243799" w:rsidRPr="007B57E0" w:rsidRDefault="00243799" w:rsidP="00243799">
      <w:pPr>
        <w:pStyle w:val="ListParagraph"/>
        <w:numPr>
          <w:ilvl w:val="0"/>
          <w:numId w:val="1"/>
        </w:numPr>
        <w:rPr>
          <w:rFonts w:ascii="Open Sans Regular" w:hAnsi="Open Sans Regular" w:cs="Open Sans"/>
          <w:color w:val="000000" w:themeColor="text1"/>
          <w:sz w:val="40"/>
          <w:szCs w:val="40"/>
        </w:rPr>
      </w:pPr>
      <w:r w:rsidRPr="007B57E0">
        <w:rPr>
          <w:rFonts w:ascii="Open Sans Regular" w:hAnsi="Open Sans Regular" w:cs="Open Sans"/>
          <w:color w:val="000000" w:themeColor="text1"/>
          <w:sz w:val="40"/>
          <w:szCs w:val="40"/>
        </w:rPr>
        <w:t xml:space="preserve">Description of features in the </w:t>
      </w:r>
      <w:r w:rsidR="008A78F6" w:rsidRPr="007B57E0">
        <w:rPr>
          <w:rFonts w:ascii="Open Sans Regular" w:hAnsi="Open Sans Regular" w:cs="Open Sans"/>
          <w:color w:val="000000" w:themeColor="text1"/>
          <w:sz w:val="40"/>
          <w:szCs w:val="40"/>
        </w:rPr>
        <w:t>D</w:t>
      </w:r>
      <w:r w:rsidRPr="007B57E0">
        <w:rPr>
          <w:rFonts w:ascii="Open Sans Regular" w:hAnsi="Open Sans Regular" w:cs="Open Sans"/>
          <w:color w:val="000000" w:themeColor="text1"/>
          <w:sz w:val="40"/>
          <w:szCs w:val="40"/>
        </w:rPr>
        <w:t>ataset(zomato.csv)</w:t>
      </w:r>
    </w:p>
    <w:p w14:paraId="1EEEDA27" w14:textId="654541E2" w:rsidR="00243799" w:rsidRPr="007B57E0" w:rsidRDefault="008B4263" w:rsidP="008B4263">
      <w:pPr>
        <w:pStyle w:val="ListParagraph"/>
        <w:numPr>
          <w:ilvl w:val="0"/>
          <w:numId w:val="8"/>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Core Identifiers &amp; Location</w:t>
      </w:r>
    </w:p>
    <w:tbl>
      <w:tblPr>
        <w:tblW w:w="7240" w:type="dxa"/>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1682"/>
        <w:gridCol w:w="1360"/>
        <w:gridCol w:w="2659"/>
      </w:tblGrid>
      <w:tr w:rsidR="007B57E0" w:rsidRPr="007B57E0" w14:paraId="71BA176B" w14:textId="77777777" w:rsidTr="008B4263">
        <w:trPr>
          <w:trHeight w:val="576"/>
        </w:trPr>
        <w:tc>
          <w:tcPr>
            <w:tcW w:w="1463" w:type="dxa"/>
            <w:vAlign w:val="center"/>
            <w:hideMark/>
          </w:tcPr>
          <w:p w14:paraId="78572411"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Column Name</w:t>
            </w:r>
          </w:p>
        </w:tc>
        <w:tc>
          <w:tcPr>
            <w:tcW w:w="1683" w:type="dxa"/>
            <w:vAlign w:val="center"/>
            <w:hideMark/>
          </w:tcPr>
          <w:p w14:paraId="420F8BB3"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Description</w:t>
            </w:r>
          </w:p>
        </w:tc>
        <w:tc>
          <w:tcPr>
            <w:tcW w:w="1238" w:type="dxa"/>
            <w:vAlign w:val="center"/>
            <w:hideMark/>
          </w:tcPr>
          <w:p w14:paraId="696F1EAD"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Data Type</w:t>
            </w:r>
          </w:p>
        </w:tc>
        <w:tc>
          <w:tcPr>
            <w:tcW w:w="2856" w:type="dxa"/>
            <w:vAlign w:val="center"/>
            <w:hideMark/>
          </w:tcPr>
          <w:p w14:paraId="66F8CC14"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Usage / Notes</w:t>
            </w:r>
          </w:p>
        </w:tc>
      </w:tr>
      <w:tr w:rsidR="007B57E0" w:rsidRPr="007B57E0" w14:paraId="30D16627" w14:textId="77777777" w:rsidTr="008B4263">
        <w:trPr>
          <w:trHeight w:val="1380"/>
        </w:trPr>
        <w:tc>
          <w:tcPr>
            <w:tcW w:w="1463" w:type="dxa"/>
            <w:vAlign w:val="center"/>
            <w:hideMark/>
          </w:tcPr>
          <w:p w14:paraId="0B216341"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name</w:t>
            </w:r>
          </w:p>
        </w:tc>
        <w:tc>
          <w:tcPr>
            <w:tcW w:w="1683" w:type="dxa"/>
            <w:vAlign w:val="center"/>
            <w:hideMark/>
          </w:tcPr>
          <w:p w14:paraId="1AE96000"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Official name of the restaurant</w:t>
            </w:r>
          </w:p>
        </w:tc>
        <w:tc>
          <w:tcPr>
            <w:tcW w:w="1238" w:type="dxa"/>
            <w:vAlign w:val="center"/>
            <w:hideMark/>
          </w:tcPr>
          <w:p w14:paraId="06149A00"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Categorical (Text)</w:t>
            </w:r>
          </w:p>
        </w:tc>
        <w:tc>
          <w:tcPr>
            <w:tcW w:w="2856" w:type="dxa"/>
            <w:vAlign w:val="center"/>
            <w:hideMark/>
          </w:tcPr>
          <w:p w14:paraId="5F6495BD"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 xml:space="preserve">Used to identify popular brands, </w:t>
            </w:r>
            <w:proofErr w:type="spellStart"/>
            <w:r w:rsidRPr="007B57E0">
              <w:rPr>
                <w:rFonts w:ascii="Open Sans Regular" w:eastAsia="Times New Roman" w:hAnsi="Open Sans Regular" w:cs="Open Sans"/>
                <w:color w:val="000000" w:themeColor="text1"/>
                <w:kern w:val="0"/>
                <w:lang w:eastAsia="en-IN" w:bidi="bn-IN"/>
                <w14:ligatures w14:val="none"/>
              </w:rPr>
              <w:t>analyze</w:t>
            </w:r>
            <w:proofErr w:type="spellEnd"/>
            <w:r w:rsidRPr="007B57E0">
              <w:rPr>
                <w:rFonts w:ascii="Open Sans Regular" w:eastAsia="Times New Roman" w:hAnsi="Open Sans Regular" w:cs="Open Sans"/>
                <w:color w:val="000000" w:themeColor="text1"/>
                <w:kern w:val="0"/>
                <w:lang w:eastAsia="en-IN" w:bidi="bn-IN"/>
                <w14:ligatures w14:val="none"/>
              </w:rPr>
              <w:t xml:space="preserve"> chain dominance, and study market share of major restaurant groups</w:t>
            </w:r>
          </w:p>
        </w:tc>
      </w:tr>
      <w:tr w:rsidR="007B57E0" w:rsidRPr="007B57E0" w14:paraId="590384A7" w14:textId="77777777" w:rsidTr="008B4263">
        <w:trPr>
          <w:trHeight w:val="1248"/>
        </w:trPr>
        <w:tc>
          <w:tcPr>
            <w:tcW w:w="1463" w:type="dxa"/>
            <w:vAlign w:val="center"/>
            <w:hideMark/>
          </w:tcPr>
          <w:p w14:paraId="6C48AE9F"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lastRenderedPageBreak/>
              <w:t>location</w:t>
            </w:r>
          </w:p>
        </w:tc>
        <w:tc>
          <w:tcPr>
            <w:tcW w:w="1683" w:type="dxa"/>
            <w:vAlign w:val="center"/>
            <w:hideMark/>
          </w:tcPr>
          <w:p w14:paraId="3B5FFC67"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 xml:space="preserve">Specific </w:t>
            </w:r>
            <w:proofErr w:type="spellStart"/>
            <w:r w:rsidRPr="007B57E0">
              <w:rPr>
                <w:rFonts w:ascii="Open Sans Regular" w:eastAsia="Times New Roman" w:hAnsi="Open Sans Regular" w:cs="Open Sans"/>
                <w:color w:val="000000" w:themeColor="text1"/>
                <w:kern w:val="0"/>
                <w:lang w:eastAsia="en-IN" w:bidi="bn-IN"/>
                <w14:ligatures w14:val="none"/>
              </w:rPr>
              <w:t>neighborhood</w:t>
            </w:r>
            <w:proofErr w:type="spellEnd"/>
            <w:r w:rsidRPr="007B57E0">
              <w:rPr>
                <w:rFonts w:ascii="Open Sans Regular" w:eastAsia="Times New Roman" w:hAnsi="Open Sans Regular" w:cs="Open Sans"/>
                <w:color w:val="000000" w:themeColor="text1"/>
                <w:kern w:val="0"/>
                <w:lang w:eastAsia="en-IN" w:bidi="bn-IN"/>
                <w14:ligatures w14:val="none"/>
              </w:rPr>
              <w:t xml:space="preserve"> within Bengaluru</w:t>
            </w:r>
          </w:p>
        </w:tc>
        <w:tc>
          <w:tcPr>
            <w:tcW w:w="1238" w:type="dxa"/>
            <w:vAlign w:val="center"/>
            <w:hideMark/>
          </w:tcPr>
          <w:p w14:paraId="6C62D1F5"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Categorical</w:t>
            </w:r>
          </w:p>
        </w:tc>
        <w:tc>
          <w:tcPr>
            <w:tcW w:w="2856" w:type="dxa"/>
            <w:vAlign w:val="center"/>
            <w:hideMark/>
          </w:tcPr>
          <w:p w14:paraId="261D9C57"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Crucial for spatial analysis, identifying high-density areas, and evaluating location-wise performance</w:t>
            </w:r>
          </w:p>
        </w:tc>
      </w:tr>
      <w:tr w:rsidR="007B57E0" w:rsidRPr="007B57E0" w14:paraId="093C40E9" w14:textId="77777777" w:rsidTr="008B4263">
        <w:trPr>
          <w:trHeight w:val="1284"/>
        </w:trPr>
        <w:tc>
          <w:tcPr>
            <w:tcW w:w="1463" w:type="dxa"/>
            <w:vAlign w:val="center"/>
            <w:hideMark/>
          </w:tcPr>
          <w:p w14:paraId="7704ECB5"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proofErr w:type="spellStart"/>
            <w:r w:rsidRPr="007B57E0">
              <w:rPr>
                <w:rFonts w:ascii="Open Sans Regular" w:eastAsia="Times New Roman" w:hAnsi="Open Sans Regular" w:cs="Open Sans"/>
                <w:b/>
                <w:bCs/>
                <w:color w:val="000000" w:themeColor="text1"/>
                <w:kern w:val="0"/>
                <w:lang w:eastAsia="en-IN" w:bidi="bn-IN"/>
                <w14:ligatures w14:val="none"/>
              </w:rPr>
              <w:t>listed_in</w:t>
            </w:r>
            <w:proofErr w:type="spellEnd"/>
            <w:r w:rsidRPr="007B57E0">
              <w:rPr>
                <w:rFonts w:ascii="Open Sans Regular" w:eastAsia="Times New Roman" w:hAnsi="Open Sans Regular" w:cs="Open Sans"/>
                <w:b/>
                <w:bCs/>
                <w:color w:val="000000" w:themeColor="text1"/>
                <w:kern w:val="0"/>
                <w:lang w:eastAsia="en-IN" w:bidi="bn-IN"/>
                <w14:ligatures w14:val="none"/>
              </w:rPr>
              <w:t>(city)</w:t>
            </w:r>
          </w:p>
        </w:tc>
        <w:tc>
          <w:tcPr>
            <w:tcW w:w="1683" w:type="dxa"/>
            <w:vAlign w:val="center"/>
            <w:hideMark/>
          </w:tcPr>
          <w:p w14:paraId="12F9C721"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Broader city or zone under which the restaurant is listed</w:t>
            </w:r>
          </w:p>
        </w:tc>
        <w:tc>
          <w:tcPr>
            <w:tcW w:w="1238" w:type="dxa"/>
            <w:vAlign w:val="center"/>
            <w:hideMark/>
          </w:tcPr>
          <w:p w14:paraId="1358FBB5"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Categorical</w:t>
            </w:r>
          </w:p>
        </w:tc>
        <w:tc>
          <w:tcPr>
            <w:tcW w:w="2856" w:type="dxa"/>
            <w:vAlign w:val="center"/>
            <w:hideMark/>
          </w:tcPr>
          <w:p w14:paraId="57BD0381"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 xml:space="preserve">Often overlaps with </w:t>
            </w:r>
            <w:r w:rsidRPr="007B57E0">
              <w:rPr>
                <w:rFonts w:ascii="Open Sans Regular" w:eastAsia="Times New Roman" w:hAnsi="Open Sans Regular" w:cs="Open Sans"/>
                <w:i/>
                <w:iCs/>
                <w:color w:val="000000" w:themeColor="text1"/>
                <w:kern w:val="0"/>
                <w:lang w:eastAsia="en-IN" w:bidi="bn-IN"/>
                <w14:ligatures w14:val="none"/>
              </w:rPr>
              <w:t>location</w:t>
            </w:r>
            <w:r w:rsidRPr="007B57E0">
              <w:rPr>
                <w:rFonts w:ascii="Open Sans Regular" w:eastAsia="Times New Roman" w:hAnsi="Open Sans Regular" w:cs="Open Sans"/>
                <w:color w:val="000000" w:themeColor="text1"/>
                <w:kern w:val="0"/>
                <w:lang w:eastAsia="en-IN" w:bidi="bn-IN"/>
                <w14:ligatures w14:val="none"/>
              </w:rPr>
              <w:t>; mainly useful for high-level regional grouping or filtering</w:t>
            </w:r>
          </w:p>
        </w:tc>
      </w:tr>
    </w:tbl>
    <w:p w14:paraId="40F99CA1" w14:textId="7A36F8F4" w:rsidR="008B4263" w:rsidRPr="007B57E0" w:rsidRDefault="008B4263" w:rsidP="008B4263">
      <w:pPr>
        <w:pStyle w:val="ListParagraph"/>
        <w:numPr>
          <w:ilvl w:val="0"/>
          <w:numId w:val="8"/>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Operational Features</w:t>
      </w:r>
    </w:p>
    <w:tbl>
      <w:tblPr>
        <w:tblW w:w="8377" w:type="dxa"/>
        <w:tblInd w:w="684" w:type="dxa"/>
        <w:tblLook w:val="04A0" w:firstRow="1" w:lastRow="0" w:firstColumn="1" w:lastColumn="0" w:noHBand="0" w:noVBand="1"/>
      </w:tblPr>
      <w:tblGrid>
        <w:gridCol w:w="1886"/>
        <w:gridCol w:w="1856"/>
        <w:gridCol w:w="1457"/>
        <w:gridCol w:w="3178"/>
      </w:tblGrid>
      <w:tr w:rsidR="007B57E0" w:rsidRPr="007B57E0" w14:paraId="21814205" w14:textId="77777777" w:rsidTr="008B4263">
        <w:trPr>
          <w:trHeight w:val="293"/>
        </w:trPr>
        <w:tc>
          <w:tcPr>
            <w:tcW w:w="1886" w:type="dxa"/>
            <w:tcBorders>
              <w:top w:val="single" w:sz="4" w:space="0" w:color="auto"/>
              <w:left w:val="single" w:sz="4" w:space="0" w:color="auto"/>
              <w:bottom w:val="single" w:sz="4" w:space="0" w:color="auto"/>
              <w:right w:val="single" w:sz="4" w:space="0" w:color="auto"/>
            </w:tcBorders>
            <w:vAlign w:val="center"/>
            <w:hideMark/>
          </w:tcPr>
          <w:p w14:paraId="4ACD320E"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Column</w:t>
            </w:r>
          </w:p>
        </w:tc>
        <w:tc>
          <w:tcPr>
            <w:tcW w:w="1856" w:type="dxa"/>
            <w:tcBorders>
              <w:top w:val="single" w:sz="4" w:space="0" w:color="auto"/>
              <w:left w:val="nil"/>
              <w:bottom w:val="single" w:sz="4" w:space="0" w:color="auto"/>
              <w:right w:val="single" w:sz="4" w:space="0" w:color="auto"/>
            </w:tcBorders>
            <w:vAlign w:val="center"/>
            <w:hideMark/>
          </w:tcPr>
          <w:p w14:paraId="3D062205"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Description</w:t>
            </w:r>
          </w:p>
        </w:tc>
        <w:tc>
          <w:tcPr>
            <w:tcW w:w="1457" w:type="dxa"/>
            <w:tcBorders>
              <w:top w:val="single" w:sz="4" w:space="0" w:color="auto"/>
              <w:left w:val="nil"/>
              <w:bottom w:val="single" w:sz="4" w:space="0" w:color="auto"/>
              <w:right w:val="single" w:sz="4" w:space="0" w:color="auto"/>
            </w:tcBorders>
            <w:vAlign w:val="center"/>
            <w:hideMark/>
          </w:tcPr>
          <w:p w14:paraId="2F53F8FA"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Data Type</w:t>
            </w:r>
          </w:p>
        </w:tc>
        <w:tc>
          <w:tcPr>
            <w:tcW w:w="3178" w:type="dxa"/>
            <w:tcBorders>
              <w:top w:val="single" w:sz="4" w:space="0" w:color="auto"/>
              <w:left w:val="nil"/>
              <w:bottom w:val="single" w:sz="4" w:space="0" w:color="auto"/>
              <w:right w:val="single" w:sz="4" w:space="0" w:color="auto"/>
            </w:tcBorders>
            <w:vAlign w:val="center"/>
            <w:hideMark/>
          </w:tcPr>
          <w:p w14:paraId="43835C85"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Usage / Notes</w:t>
            </w:r>
          </w:p>
        </w:tc>
      </w:tr>
      <w:tr w:rsidR="007B57E0" w:rsidRPr="007B57E0" w14:paraId="0DE9CB83" w14:textId="77777777" w:rsidTr="008B4263">
        <w:trPr>
          <w:trHeight w:val="1087"/>
        </w:trPr>
        <w:tc>
          <w:tcPr>
            <w:tcW w:w="1886" w:type="dxa"/>
            <w:tcBorders>
              <w:top w:val="nil"/>
              <w:left w:val="single" w:sz="4" w:space="0" w:color="auto"/>
              <w:bottom w:val="single" w:sz="4" w:space="0" w:color="auto"/>
              <w:right w:val="single" w:sz="4" w:space="0" w:color="auto"/>
            </w:tcBorders>
            <w:vAlign w:val="center"/>
            <w:hideMark/>
          </w:tcPr>
          <w:p w14:paraId="76CE7C46"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proofErr w:type="spellStart"/>
            <w:r w:rsidRPr="007B57E0">
              <w:rPr>
                <w:rFonts w:ascii="Open Sans Regular" w:eastAsia="Times New Roman" w:hAnsi="Open Sans Regular" w:cs="Open Sans"/>
                <w:b/>
                <w:bCs/>
                <w:color w:val="000000" w:themeColor="text1"/>
                <w:kern w:val="0"/>
                <w:lang w:eastAsia="en-IN" w:bidi="bn-IN"/>
                <w14:ligatures w14:val="none"/>
              </w:rPr>
              <w:t>online_order</w:t>
            </w:r>
            <w:proofErr w:type="spellEnd"/>
          </w:p>
        </w:tc>
        <w:tc>
          <w:tcPr>
            <w:tcW w:w="1856" w:type="dxa"/>
            <w:tcBorders>
              <w:top w:val="nil"/>
              <w:left w:val="nil"/>
              <w:bottom w:val="single" w:sz="4" w:space="0" w:color="auto"/>
              <w:right w:val="single" w:sz="4" w:space="0" w:color="auto"/>
            </w:tcBorders>
            <w:vAlign w:val="center"/>
            <w:hideMark/>
          </w:tcPr>
          <w:p w14:paraId="6A828E0D"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Whether the restaurant accepts digital orders.</w:t>
            </w:r>
          </w:p>
        </w:tc>
        <w:tc>
          <w:tcPr>
            <w:tcW w:w="1457" w:type="dxa"/>
            <w:tcBorders>
              <w:top w:val="nil"/>
              <w:left w:val="nil"/>
              <w:bottom w:val="single" w:sz="4" w:space="0" w:color="auto"/>
              <w:right w:val="single" w:sz="4" w:space="0" w:color="auto"/>
            </w:tcBorders>
            <w:vAlign w:val="center"/>
            <w:hideMark/>
          </w:tcPr>
          <w:p w14:paraId="2D90760B"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Boolean (Yes/No)</w:t>
            </w:r>
          </w:p>
        </w:tc>
        <w:tc>
          <w:tcPr>
            <w:tcW w:w="3178" w:type="dxa"/>
            <w:tcBorders>
              <w:top w:val="nil"/>
              <w:left w:val="nil"/>
              <w:bottom w:val="single" w:sz="4" w:space="0" w:color="auto"/>
              <w:right w:val="single" w:sz="4" w:space="0" w:color="auto"/>
            </w:tcBorders>
            <w:vAlign w:val="center"/>
            <w:hideMark/>
          </w:tcPr>
          <w:p w14:paraId="1A0D5E5D"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Used to compare delivery trends against traditional walk-ins.</w:t>
            </w:r>
          </w:p>
        </w:tc>
      </w:tr>
      <w:tr w:rsidR="007B57E0" w:rsidRPr="007B57E0" w14:paraId="391E533A" w14:textId="77777777" w:rsidTr="008B4263">
        <w:trPr>
          <w:trHeight w:val="1063"/>
        </w:trPr>
        <w:tc>
          <w:tcPr>
            <w:tcW w:w="1886" w:type="dxa"/>
            <w:tcBorders>
              <w:top w:val="nil"/>
              <w:left w:val="single" w:sz="4" w:space="0" w:color="auto"/>
              <w:bottom w:val="single" w:sz="4" w:space="0" w:color="auto"/>
              <w:right w:val="single" w:sz="4" w:space="0" w:color="auto"/>
            </w:tcBorders>
            <w:vAlign w:val="center"/>
            <w:hideMark/>
          </w:tcPr>
          <w:p w14:paraId="5D311D21"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proofErr w:type="spellStart"/>
            <w:r w:rsidRPr="007B57E0">
              <w:rPr>
                <w:rFonts w:ascii="Open Sans Regular" w:eastAsia="Times New Roman" w:hAnsi="Open Sans Regular" w:cs="Open Sans"/>
                <w:b/>
                <w:bCs/>
                <w:color w:val="000000" w:themeColor="text1"/>
                <w:kern w:val="0"/>
                <w:lang w:eastAsia="en-IN" w:bidi="bn-IN"/>
                <w14:ligatures w14:val="none"/>
              </w:rPr>
              <w:t>book_table</w:t>
            </w:r>
            <w:proofErr w:type="spellEnd"/>
          </w:p>
        </w:tc>
        <w:tc>
          <w:tcPr>
            <w:tcW w:w="1856" w:type="dxa"/>
            <w:tcBorders>
              <w:top w:val="nil"/>
              <w:left w:val="nil"/>
              <w:bottom w:val="single" w:sz="4" w:space="0" w:color="auto"/>
              <w:right w:val="single" w:sz="4" w:space="0" w:color="auto"/>
            </w:tcBorders>
            <w:vAlign w:val="center"/>
            <w:hideMark/>
          </w:tcPr>
          <w:p w14:paraId="40377233"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Availability of reservation services.</w:t>
            </w:r>
          </w:p>
        </w:tc>
        <w:tc>
          <w:tcPr>
            <w:tcW w:w="1457" w:type="dxa"/>
            <w:tcBorders>
              <w:top w:val="nil"/>
              <w:left w:val="nil"/>
              <w:bottom w:val="single" w:sz="4" w:space="0" w:color="auto"/>
              <w:right w:val="single" w:sz="4" w:space="0" w:color="auto"/>
            </w:tcBorders>
            <w:vAlign w:val="center"/>
            <w:hideMark/>
          </w:tcPr>
          <w:p w14:paraId="2A24E7FE"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Boolean (Yes/No)</w:t>
            </w:r>
          </w:p>
        </w:tc>
        <w:tc>
          <w:tcPr>
            <w:tcW w:w="3178" w:type="dxa"/>
            <w:tcBorders>
              <w:top w:val="nil"/>
              <w:left w:val="nil"/>
              <w:bottom w:val="single" w:sz="4" w:space="0" w:color="auto"/>
              <w:right w:val="single" w:sz="4" w:space="0" w:color="auto"/>
            </w:tcBorders>
            <w:vAlign w:val="center"/>
            <w:hideMark/>
          </w:tcPr>
          <w:p w14:paraId="64E4D077"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Helps determine if table booking correlates with higher luxury or ratings.</w:t>
            </w:r>
          </w:p>
        </w:tc>
      </w:tr>
      <w:tr w:rsidR="007B57E0" w:rsidRPr="007B57E0" w14:paraId="785DDE80" w14:textId="77777777" w:rsidTr="008B4263">
        <w:trPr>
          <w:trHeight w:val="1185"/>
        </w:trPr>
        <w:tc>
          <w:tcPr>
            <w:tcW w:w="1886" w:type="dxa"/>
            <w:tcBorders>
              <w:top w:val="nil"/>
              <w:left w:val="single" w:sz="4" w:space="0" w:color="auto"/>
              <w:bottom w:val="single" w:sz="4" w:space="0" w:color="auto"/>
              <w:right w:val="single" w:sz="4" w:space="0" w:color="auto"/>
            </w:tcBorders>
            <w:vAlign w:val="center"/>
            <w:hideMark/>
          </w:tcPr>
          <w:p w14:paraId="5B6BA46C"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proofErr w:type="spellStart"/>
            <w:r w:rsidRPr="007B57E0">
              <w:rPr>
                <w:rFonts w:ascii="Open Sans Regular" w:eastAsia="Times New Roman" w:hAnsi="Open Sans Regular" w:cs="Open Sans"/>
                <w:b/>
                <w:bCs/>
                <w:color w:val="000000" w:themeColor="text1"/>
                <w:kern w:val="0"/>
                <w:lang w:eastAsia="en-IN" w:bidi="bn-IN"/>
                <w14:ligatures w14:val="none"/>
              </w:rPr>
              <w:t>rest_type</w:t>
            </w:r>
            <w:proofErr w:type="spellEnd"/>
          </w:p>
        </w:tc>
        <w:tc>
          <w:tcPr>
            <w:tcW w:w="1856" w:type="dxa"/>
            <w:tcBorders>
              <w:top w:val="nil"/>
              <w:left w:val="nil"/>
              <w:bottom w:val="single" w:sz="4" w:space="0" w:color="auto"/>
              <w:right w:val="single" w:sz="4" w:space="0" w:color="auto"/>
            </w:tcBorders>
            <w:vAlign w:val="center"/>
            <w:hideMark/>
          </w:tcPr>
          <w:p w14:paraId="4B8FA098"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The style of the establishment (e.g., Café, Casual Dining).</w:t>
            </w:r>
          </w:p>
        </w:tc>
        <w:tc>
          <w:tcPr>
            <w:tcW w:w="1457" w:type="dxa"/>
            <w:tcBorders>
              <w:top w:val="nil"/>
              <w:left w:val="nil"/>
              <w:bottom w:val="single" w:sz="4" w:space="0" w:color="auto"/>
              <w:right w:val="single" w:sz="4" w:space="0" w:color="auto"/>
            </w:tcBorders>
            <w:vAlign w:val="center"/>
            <w:hideMark/>
          </w:tcPr>
          <w:p w14:paraId="6010CD7F"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Categorical</w:t>
            </w:r>
          </w:p>
        </w:tc>
        <w:tc>
          <w:tcPr>
            <w:tcW w:w="3178" w:type="dxa"/>
            <w:tcBorders>
              <w:top w:val="nil"/>
              <w:left w:val="nil"/>
              <w:bottom w:val="single" w:sz="4" w:space="0" w:color="auto"/>
              <w:right w:val="single" w:sz="4" w:space="0" w:color="auto"/>
            </w:tcBorders>
            <w:vAlign w:val="center"/>
            <w:hideMark/>
          </w:tcPr>
          <w:p w14:paraId="7FA858A6"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Used to segment the market and compare performance by category.</w:t>
            </w:r>
          </w:p>
        </w:tc>
      </w:tr>
      <w:tr w:rsidR="008B4263" w:rsidRPr="007B57E0" w14:paraId="0B7AED73" w14:textId="77777777" w:rsidTr="008B4263">
        <w:trPr>
          <w:trHeight w:val="1259"/>
        </w:trPr>
        <w:tc>
          <w:tcPr>
            <w:tcW w:w="1886" w:type="dxa"/>
            <w:tcBorders>
              <w:top w:val="nil"/>
              <w:left w:val="single" w:sz="4" w:space="0" w:color="auto"/>
              <w:bottom w:val="single" w:sz="4" w:space="0" w:color="auto"/>
              <w:right w:val="single" w:sz="4" w:space="0" w:color="auto"/>
            </w:tcBorders>
            <w:vAlign w:val="center"/>
            <w:hideMark/>
          </w:tcPr>
          <w:p w14:paraId="442DBAA1" w14:textId="77777777" w:rsidR="008B4263" w:rsidRPr="007B57E0" w:rsidRDefault="008B4263" w:rsidP="008B4263">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proofErr w:type="spellStart"/>
            <w:r w:rsidRPr="007B57E0">
              <w:rPr>
                <w:rFonts w:ascii="Open Sans Regular" w:eastAsia="Times New Roman" w:hAnsi="Open Sans Regular" w:cs="Open Sans"/>
                <w:b/>
                <w:bCs/>
                <w:color w:val="000000" w:themeColor="text1"/>
                <w:kern w:val="0"/>
                <w:lang w:eastAsia="en-IN" w:bidi="bn-IN"/>
                <w14:ligatures w14:val="none"/>
              </w:rPr>
              <w:t>listed_in</w:t>
            </w:r>
            <w:proofErr w:type="spellEnd"/>
            <w:r w:rsidRPr="007B57E0">
              <w:rPr>
                <w:rFonts w:ascii="Open Sans Regular" w:eastAsia="Times New Roman" w:hAnsi="Open Sans Regular" w:cs="Open Sans"/>
                <w:b/>
                <w:bCs/>
                <w:color w:val="000000" w:themeColor="text1"/>
                <w:kern w:val="0"/>
                <w:lang w:eastAsia="en-IN" w:bidi="bn-IN"/>
                <w14:ligatures w14:val="none"/>
              </w:rPr>
              <w:t>(type)</w:t>
            </w:r>
          </w:p>
        </w:tc>
        <w:tc>
          <w:tcPr>
            <w:tcW w:w="1856" w:type="dxa"/>
            <w:tcBorders>
              <w:top w:val="nil"/>
              <w:left w:val="nil"/>
              <w:bottom w:val="single" w:sz="4" w:space="0" w:color="auto"/>
              <w:right w:val="single" w:sz="4" w:space="0" w:color="auto"/>
            </w:tcBorders>
            <w:vAlign w:val="center"/>
            <w:hideMark/>
          </w:tcPr>
          <w:p w14:paraId="295D7C25"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The primary service offered (e.g., Delivery, Dine-out).</w:t>
            </w:r>
          </w:p>
        </w:tc>
        <w:tc>
          <w:tcPr>
            <w:tcW w:w="1457" w:type="dxa"/>
            <w:tcBorders>
              <w:top w:val="nil"/>
              <w:left w:val="nil"/>
              <w:bottom w:val="single" w:sz="4" w:space="0" w:color="auto"/>
              <w:right w:val="single" w:sz="4" w:space="0" w:color="auto"/>
            </w:tcBorders>
            <w:vAlign w:val="center"/>
            <w:hideMark/>
          </w:tcPr>
          <w:p w14:paraId="02706020"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Categorical</w:t>
            </w:r>
          </w:p>
        </w:tc>
        <w:tc>
          <w:tcPr>
            <w:tcW w:w="3178" w:type="dxa"/>
            <w:tcBorders>
              <w:top w:val="nil"/>
              <w:left w:val="nil"/>
              <w:bottom w:val="single" w:sz="4" w:space="0" w:color="auto"/>
              <w:right w:val="single" w:sz="4" w:space="0" w:color="auto"/>
            </w:tcBorders>
            <w:vAlign w:val="center"/>
            <w:hideMark/>
          </w:tcPr>
          <w:p w14:paraId="2C246672" w14:textId="77777777" w:rsidR="008B4263" w:rsidRPr="007B57E0" w:rsidRDefault="008B4263" w:rsidP="008B4263">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 xml:space="preserve">Helps </w:t>
            </w:r>
            <w:proofErr w:type="spellStart"/>
            <w:r w:rsidRPr="007B57E0">
              <w:rPr>
                <w:rFonts w:ascii="Open Sans Regular" w:eastAsia="Times New Roman" w:hAnsi="Open Sans Regular" w:cs="Open Sans"/>
                <w:color w:val="000000" w:themeColor="text1"/>
                <w:kern w:val="0"/>
                <w:lang w:eastAsia="en-IN" w:bidi="bn-IN"/>
                <w14:ligatures w14:val="none"/>
              </w:rPr>
              <w:t>analyze</w:t>
            </w:r>
            <w:proofErr w:type="spellEnd"/>
            <w:r w:rsidRPr="007B57E0">
              <w:rPr>
                <w:rFonts w:ascii="Open Sans Regular" w:eastAsia="Times New Roman" w:hAnsi="Open Sans Regular" w:cs="Open Sans"/>
                <w:color w:val="000000" w:themeColor="text1"/>
                <w:kern w:val="0"/>
                <w:lang w:eastAsia="en-IN" w:bidi="bn-IN"/>
                <w14:ligatures w14:val="none"/>
              </w:rPr>
              <w:t xml:space="preserve"> the business model and service-specific ratings.</w:t>
            </w:r>
          </w:p>
        </w:tc>
      </w:tr>
    </w:tbl>
    <w:p w14:paraId="69A97DF5" w14:textId="77777777" w:rsidR="008B4263" w:rsidRPr="007B57E0" w:rsidRDefault="008B4263" w:rsidP="008B4263">
      <w:pPr>
        <w:pStyle w:val="ListParagraph"/>
        <w:ind w:left="960"/>
        <w:rPr>
          <w:rFonts w:ascii="Open Sans Regular" w:hAnsi="Open Sans Regular" w:cs="Open Sans"/>
          <w:color w:val="000000" w:themeColor="text1"/>
          <w:sz w:val="32"/>
          <w:szCs w:val="32"/>
        </w:rPr>
      </w:pPr>
    </w:p>
    <w:p w14:paraId="70D80BC6" w14:textId="28BA86C4" w:rsidR="006F5E6F" w:rsidRPr="007B57E0" w:rsidRDefault="006F5E6F" w:rsidP="006F5E6F">
      <w:pPr>
        <w:pStyle w:val="ListParagraph"/>
        <w:numPr>
          <w:ilvl w:val="0"/>
          <w:numId w:val="8"/>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Performance Metrics</w:t>
      </w:r>
    </w:p>
    <w:tbl>
      <w:tblPr>
        <w:tblW w:w="7640" w:type="dxa"/>
        <w:tblInd w:w="690" w:type="dxa"/>
        <w:tblLook w:val="04A0" w:firstRow="1" w:lastRow="0" w:firstColumn="1" w:lastColumn="0" w:noHBand="0" w:noVBand="1"/>
      </w:tblPr>
      <w:tblGrid>
        <w:gridCol w:w="1720"/>
        <w:gridCol w:w="1700"/>
        <w:gridCol w:w="1240"/>
        <w:gridCol w:w="2980"/>
      </w:tblGrid>
      <w:tr w:rsidR="007B57E0" w:rsidRPr="007B57E0" w14:paraId="5916890A" w14:textId="77777777" w:rsidTr="006F5E6F">
        <w:trPr>
          <w:trHeight w:val="288"/>
        </w:trPr>
        <w:tc>
          <w:tcPr>
            <w:tcW w:w="1720" w:type="dxa"/>
            <w:tcBorders>
              <w:top w:val="single" w:sz="4" w:space="0" w:color="auto"/>
              <w:left w:val="single" w:sz="4" w:space="0" w:color="auto"/>
              <w:bottom w:val="single" w:sz="4" w:space="0" w:color="auto"/>
              <w:right w:val="single" w:sz="4" w:space="0" w:color="auto"/>
            </w:tcBorders>
            <w:vAlign w:val="center"/>
            <w:hideMark/>
          </w:tcPr>
          <w:p w14:paraId="3B6DCFD0"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Column</w:t>
            </w:r>
          </w:p>
        </w:tc>
        <w:tc>
          <w:tcPr>
            <w:tcW w:w="1700" w:type="dxa"/>
            <w:tcBorders>
              <w:top w:val="single" w:sz="4" w:space="0" w:color="auto"/>
              <w:left w:val="nil"/>
              <w:bottom w:val="single" w:sz="4" w:space="0" w:color="auto"/>
              <w:right w:val="single" w:sz="4" w:space="0" w:color="auto"/>
            </w:tcBorders>
            <w:vAlign w:val="center"/>
            <w:hideMark/>
          </w:tcPr>
          <w:p w14:paraId="7ECA3CAB"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Description</w:t>
            </w:r>
          </w:p>
        </w:tc>
        <w:tc>
          <w:tcPr>
            <w:tcW w:w="1240" w:type="dxa"/>
            <w:tcBorders>
              <w:top w:val="single" w:sz="4" w:space="0" w:color="auto"/>
              <w:left w:val="nil"/>
              <w:bottom w:val="single" w:sz="4" w:space="0" w:color="auto"/>
              <w:right w:val="single" w:sz="4" w:space="0" w:color="auto"/>
            </w:tcBorders>
            <w:vAlign w:val="center"/>
            <w:hideMark/>
          </w:tcPr>
          <w:p w14:paraId="2F8671B8"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Data Type</w:t>
            </w:r>
          </w:p>
        </w:tc>
        <w:tc>
          <w:tcPr>
            <w:tcW w:w="2980" w:type="dxa"/>
            <w:tcBorders>
              <w:top w:val="single" w:sz="4" w:space="0" w:color="auto"/>
              <w:left w:val="nil"/>
              <w:bottom w:val="single" w:sz="4" w:space="0" w:color="auto"/>
              <w:right w:val="single" w:sz="4" w:space="0" w:color="auto"/>
            </w:tcBorders>
            <w:vAlign w:val="center"/>
            <w:hideMark/>
          </w:tcPr>
          <w:p w14:paraId="53C57496"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Usage / Notes</w:t>
            </w:r>
          </w:p>
        </w:tc>
      </w:tr>
      <w:tr w:rsidR="007B57E0" w:rsidRPr="007B57E0" w14:paraId="47620FD5" w14:textId="77777777" w:rsidTr="006F5E6F">
        <w:trPr>
          <w:trHeight w:val="1068"/>
        </w:trPr>
        <w:tc>
          <w:tcPr>
            <w:tcW w:w="1720" w:type="dxa"/>
            <w:tcBorders>
              <w:top w:val="nil"/>
              <w:left w:val="single" w:sz="4" w:space="0" w:color="auto"/>
              <w:bottom w:val="single" w:sz="4" w:space="0" w:color="auto"/>
              <w:right w:val="single" w:sz="4" w:space="0" w:color="auto"/>
            </w:tcBorders>
            <w:vAlign w:val="center"/>
            <w:hideMark/>
          </w:tcPr>
          <w:p w14:paraId="509429B6"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rate</w:t>
            </w:r>
          </w:p>
        </w:tc>
        <w:tc>
          <w:tcPr>
            <w:tcW w:w="1700" w:type="dxa"/>
            <w:tcBorders>
              <w:top w:val="nil"/>
              <w:left w:val="nil"/>
              <w:bottom w:val="single" w:sz="4" w:space="0" w:color="auto"/>
              <w:right w:val="single" w:sz="4" w:space="0" w:color="auto"/>
            </w:tcBorders>
            <w:vAlign w:val="center"/>
            <w:hideMark/>
          </w:tcPr>
          <w:p w14:paraId="5F11063A"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The average customer rating (out of 5.0).</w:t>
            </w:r>
          </w:p>
        </w:tc>
        <w:tc>
          <w:tcPr>
            <w:tcW w:w="1240" w:type="dxa"/>
            <w:tcBorders>
              <w:top w:val="nil"/>
              <w:left w:val="nil"/>
              <w:bottom w:val="single" w:sz="4" w:space="0" w:color="auto"/>
              <w:right w:val="single" w:sz="4" w:space="0" w:color="auto"/>
            </w:tcBorders>
            <w:vAlign w:val="center"/>
            <w:hideMark/>
          </w:tcPr>
          <w:p w14:paraId="2B28DA7B"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Float</w:t>
            </w:r>
          </w:p>
        </w:tc>
        <w:tc>
          <w:tcPr>
            <w:tcW w:w="2980" w:type="dxa"/>
            <w:tcBorders>
              <w:top w:val="nil"/>
              <w:left w:val="nil"/>
              <w:bottom w:val="single" w:sz="4" w:space="0" w:color="auto"/>
              <w:right w:val="single" w:sz="4" w:space="0" w:color="auto"/>
            </w:tcBorders>
            <w:vAlign w:val="center"/>
            <w:hideMark/>
          </w:tcPr>
          <w:p w14:paraId="59525A61"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Primary Performance Metric. Requires cleaning to remove "/5" formatting.</w:t>
            </w:r>
          </w:p>
        </w:tc>
      </w:tr>
      <w:tr w:rsidR="007B57E0" w:rsidRPr="007B57E0" w14:paraId="1645DD13" w14:textId="77777777" w:rsidTr="006F5E6F">
        <w:trPr>
          <w:trHeight w:val="1044"/>
        </w:trPr>
        <w:tc>
          <w:tcPr>
            <w:tcW w:w="1720" w:type="dxa"/>
            <w:tcBorders>
              <w:top w:val="nil"/>
              <w:left w:val="single" w:sz="4" w:space="0" w:color="auto"/>
              <w:bottom w:val="single" w:sz="4" w:space="0" w:color="auto"/>
              <w:right w:val="single" w:sz="4" w:space="0" w:color="auto"/>
            </w:tcBorders>
            <w:vAlign w:val="center"/>
            <w:hideMark/>
          </w:tcPr>
          <w:p w14:paraId="18063AFE"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votes</w:t>
            </w:r>
          </w:p>
        </w:tc>
        <w:tc>
          <w:tcPr>
            <w:tcW w:w="1700" w:type="dxa"/>
            <w:tcBorders>
              <w:top w:val="nil"/>
              <w:left w:val="nil"/>
              <w:bottom w:val="single" w:sz="4" w:space="0" w:color="auto"/>
              <w:right w:val="single" w:sz="4" w:space="0" w:color="auto"/>
            </w:tcBorders>
            <w:vAlign w:val="center"/>
            <w:hideMark/>
          </w:tcPr>
          <w:p w14:paraId="4211E93B"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The total volume of customer ratings.</w:t>
            </w:r>
          </w:p>
        </w:tc>
        <w:tc>
          <w:tcPr>
            <w:tcW w:w="1240" w:type="dxa"/>
            <w:tcBorders>
              <w:top w:val="nil"/>
              <w:left w:val="nil"/>
              <w:bottom w:val="single" w:sz="4" w:space="0" w:color="auto"/>
              <w:right w:val="single" w:sz="4" w:space="0" w:color="auto"/>
            </w:tcBorders>
            <w:vAlign w:val="center"/>
            <w:hideMark/>
          </w:tcPr>
          <w:p w14:paraId="442D56CC"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Integer</w:t>
            </w:r>
          </w:p>
        </w:tc>
        <w:tc>
          <w:tcPr>
            <w:tcW w:w="2980" w:type="dxa"/>
            <w:tcBorders>
              <w:top w:val="nil"/>
              <w:left w:val="nil"/>
              <w:bottom w:val="single" w:sz="4" w:space="0" w:color="auto"/>
              <w:right w:val="single" w:sz="4" w:space="0" w:color="auto"/>
            </w:tcBorders>
            <w:vAlign w:val="center"/>
            <w:hideMark/>
          </w:tcPr>
          <w:p w14:paraId="1A67AC33"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 xml:space="preserve">Serves as a proxy for popularity and the statistical reliability of the </w:t>
            </w:r>
            <w:r w:rsidRPr="007B57E0">
              <w:rPr>
                <w:rFonts w:ascii="Open Sans Regular" w:eastAsia="Times New Roman" w:hAnsi="Open Sans Regular" w:cs="Open Sans"/>
                <w:color w:val="000000" w:themeColor="text1"/>
                <w:kern w:val="0"/>
                <w:sz w:val="20"/>
                <w:szCs w:val="20"/>
                <w:lang w:eastAsia="en-IN" w:bidi="bn-IN"/>
                <w14:ligatures w14:val="none"/>
              </w:rPr>
              <w:t>rate</w:t>
            </w:r>
            <w:r w:rsidRPr="007B57E0">
              <w:rPr>
                <w:rFonts w:ascii="Open Sans Regular" w:eastAsia="Times New Roman" w:hAnsi="Open Sans Regular" w:cs="Open Sans"/>
                <w:color w:val="000000" w:themeColor="text1"/>
                <w:kern w:val="0"/>
                <w:lang w:eastAsia="en-IN" w:bidi="bn-IN"/>
                <w14:ligatures w14:val="none"/>
              </w:rPr>
              <w:t>.</w:t>
            </w:r>
          </w:p>
        </w:tc>
      </w:tr>
      <w:tr w:rsidR="006F5E6F" w:rsidRPr="007B57E0" w14:paraId="55B5959C" w14:textId="77777777" w:rsidTr="006F5E6F">
        <w:trPr>
          <w:trHeight w:val="1164"/>
        </w:trPr>
        <w:tc>
          <w:tcPr>
            <w:tcW w:w="1720" w:type="dxa"/>
            <w:tcBorders>
              <w:top w:val="nil"/>
              <w:left w:val="single" w:sz="4" w:space="0" w:color="auto"/>
              <w:bottom w:val="single" w:sz="4" w:space="0" w:color="auto"/>
              <w:right w:val="single" w:sz="4" w:space="0" w:color="auto"/>
            </w:tcBorders>
            <w:vAlign w:val="center"/>
            <w:hideMark/>
          </w:tcPr>
          <w:p w14:paraId="113ECC64"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proofErr w:type="spellStart"/>
            <w:r w:rsidRPr="007B57E0">
              <w:rPr>
                <w:rFonts w:ascii="Open Sans Regular" w:eastAsia="Times New Roman" w:hAnsi="Open Sans Regular" w:cs="Open Sans"/>
                <w:color w:val="000000" w:themeColor="text1"/>
                <w:kern w:val="0"/>
                <w:lang w:eastAsia="en-IN" w:bidi="bn-IN"/>
                <w14:ligatures w14:val="none"/>
              </w:rPr>
              <w:lastRenderedPageBreak/>
              <w:t>approx_cost</w:t>
            </w:r>
            <w:proofErr w:type="spellEnd"/>
          </w:p>
        </w:tc>
        <w:tc>
          <w:tcPr>
            <w:tcW w:w="1700" w:type="dxa"/>
            <w:tcBorders>
              <w:top w:val="nil"/>
              <w:left w:val="nil"/>
              <w:bottom w:val="single" w:sz="4" w:space="0" w:color="auto"/>
              <w:right w:val="single" w:sz="4" w:space="0" w:color="auto"/>
            </w:tcBorders>
            <w:vAlign w:val="center"/>
            <w:hideMark/>
          </w:tcPr>
          <w:p w14:paraId="3133CB6E"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Estimated cost for a meal for two people.</w:t>
            </w:r>
          </w:p>
        </w:tc>
        <w:tc>
          <w:tcPr>
            <w:tcW w:w="1240" w:type="dxa"/>
            <w:tcBorders>
              <w:top w:val="nil"/>
              <w:left w:val="nil"/>
              <w:bottom w:val="single" w:sz="4" w:space="0" w:color="auto"/>
              <w:right w:val="single" w:sz="4" w:space="0" w:color="auto"/>
            </w:tcBorders>
            <w:vAlign w:val="center"/>
            <w:hideMark/>
          </w:tcPr>
          <w:p w14:paraId="2B101028"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Integer</w:t>
            </w:r>
          </w:p>
        </w:tc>
        <w:tc>
          <w:tcPr>
            <w:tcW w:w="2980" w:type="dxa"/>
            <w:tcBorders>
              <w:top w:val="nil"/>
              <w:left w:val="nil"/>
              <w:bottom w:val="single" w:sz="4" w:space="0" w:color="auto"/>
              <w:right w:val="single" w:sz="4" w:space="0" w:color="auto"/>
            </w:tcBorders>
            <w:vAlign w:val="center"/>
            <w:hideMark/>
          </w:tcPr>
          <w:p w14:paraId="2248962A"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Used for affordability analysis and "Price vs. Quality" correlations.</w:t>
            </w:r>
          </w:p>
        </w:tc>
      </w:tr>
    </w:tbl>
    <w:p w14:paraId="67815F90" w14:textId="77777777" w:rsidR="006F5E6F" w:rsidRPr="007B57E0" w:rsidRDefault="006F5E6F" w:rsidP="006F5E6F">
      <w:pPr>
        <w:pStyle w:val="ListParagraph"/>
        <w:ind w:left="960"/>
        <w:rPr>
          <w:rFonts w:ascii="Open Sans Regular" w:hAnsi="Open Sans Regular" w:cs="Open Sans"/>
          <w:color w:val="000000" w:themeColor="text1"/>
          <w:sz w:val="32"/>
          <w:szCs w:val="32"/>
        </w:rPr>
      </w:pPr>
    </w:p>
    <w:p w14:paraId="68D2C4E5" w14:textId="55122DCA" w:rsidR="006F5E6F" w:rsidRPr="007B57E0" w:rsidRDefault="006F5E6F" w:rsidP="006F5E6F">
      <w:pPr>
        <w:pStyle w:val="ListParagraph"/>
        <w:numPr>
          <w:ilvl w:val="0"/>
          <w:numId w:val="8"/>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Textual and Low Utility Data</w:t>
      </w:r>
    </w:p>
    <w:tbl>
      <w:tblPr>
        <w:tblpPr w:leftFromText="180" w:rightFromText="180" w:vertAnchor="text" w:horzAnchor="margin" w:tblpXSpec="center" w:tblpY="160"/>
        <w:tblW w:w="7550" w:type="dxa"/>
        <w:tblLook w:val="04A0" w:firstRow="1" w:lastRow="0" w:firstColumn="1" w:lastColumn="0" w:noHBand="0" w:noVBand="1"/>
      </w:tblPr>
      <w:tblGrid>
        <w:gridCol w:w="1700"/>
        <w:gridCol w:w="1680"/>
        <w:gridCol w:w="1224"/>
        <w:gridCol w:w="2946"/>
      </w:tblGrid>
      <w:tr w:rsidR="007B57E0" w:rsidRPr="007B57E0" w14:paraId="4CF91254" w14:textId="77777777" w:rsidTr="006F5E6F">
        <w:trPr>
          <w:trHeight w:val="280"/>
        </w:trPr>
        <w:tc>
          <w:tcPr>
            <w:tcW w:w="1700" w:type="dxa"/>
            <w:tcBorders>
              <w:top w:val="single" w:sz="4" w:space="0" w:color="auto"/>
              <w:left w:val="single" w:sz="4" w:space="0" w:color="auto"/>
              <w:bottom w:val="single" w:sz="4" w:space="0" w:color="auto"/>
              <w:right w:val="single" w:sz="4" w:space="0" w:color="auto"/>
            </w:tcBorders>
            <w:vAlign w:val="center"/>
            <w:hideMark/>
          </w:tcPr>
          <w:p w14:paraId="28465EA2" w14:textId="77777777" w:rsidR="006F5E6F" w:rsidRPr="007B57E0" w:rsidRDefault="006F5E6F" w:rsidP="006F5E6F">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Column</w:t>
            </w:r>
          </w:p>
        </w:tc>
        <w:tc>
          <w:tcPr>
            <w:tcW w:w="1680" w:type="dxa"/>
            <w:tcBorders>
              <w:top w:val="single" w:sz="4" w:space="0" w:color="auto"/>
              <w:left w:val="nil"/>
              <w:bottom w:val="single" w:sz="4" w:space="0" w:color="auto"/>
              <w:right w:val="single" w:sz="4" w:space="0" w:color="auto"/>
            </w:tcBorders>
            <w:vAlign w:val="center"/>
            <w:hideMark/>
          </w:tcPr>
          <w:p w14:paraId="2EA9281F" w14:textId="77777777" w:rsidR="006F5E6F" w:rsidRPr="007B57E0" w:rsidRDefault="006F5E6F" w:rsidP="006F5E6F">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Description</w:t>
            </w:r>
          </w:p>
        </w:tc>
        <w:tc>
          <w:tcPr>
            <w:tcW w:w="1224" w:type="dxa"/>
            <w:tcBorders>
              <w:top w:val="single" w:sz="4" w:space="0" w:color="auto"/>
              <w:left w:val="nil"/>
              <w:bottom w:val="single" w:sz="4" w:space="0" w:color="auto"/>
              <w:right w:val="single" w:sz="4" w:space="0" w:color="auto"/>
            </w:tcBorders>
            <w:vAlign w:val="center"/>
            <w:hideMark/>
          </w:tcPr>
          <w:p w14:paraId="2A74FABD" w14:textId="77777777" w:rsidR="006F5E6F" w:rsidRPr="007B57E0" w:rsidRDefault="006F5E6F" w:rsidP="006F5E6F">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Data Type</w:t>
            </w:r>
          </w:p>
        </w:tc>
        <w:tc>
          <w:tcPr>
            <w:tcW w:w="2946" w:type="dxa"/>
            <w:tcBorders>
              <w:top w:val="single" w:sz="4" w:space="0" w:color="auto"/>
              <w:left w:val="nil"/>
              <w:bottom w:val="single" w:sz="4" w:space="0" w:color="auto"/>
              <w:right w:val="single" w:sz="4" w:space="0" w:color="auto"/>
            </w:tcBorders>
            <w:vAlign w:val="center"/>
            <w:hideMark/>
          </w:tcPr>
          <w:p w14:paraId="64C3F774" w14:textId="77777777" w:rsidR="006F5E6F" w:rsidRPr="007B57E0" w:rsidRDefault="006F5E6F" w:rsidP="006F5E6F">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Usage / Notes</w:t>
            </w:r>
          </w:p>
        </w:tc>
      </w:tr>
      <w:tr w:rsidR="007B57E0" w:rsidRPr="007B57E0" w14:paraId="48A33419" w14:textId="77777777" w:rsidTr="006F5E6F">
        <w:trPr>
          <w:trHeight w:val="1044"/>
        </w:trPr>
        <w:tc>
          <w:tcPr>
            <w:tcW w:w="1700" w:type="dxa"/>
            <w:tcBorders>
              <w:top w:val="nil"/>
              <w:left w:val="single" w:sz="4" w:space="0" w:color="auto"/>
              <w:bottom w:val="single" w:sz="4" w:space="0" w:color="auto"/>
              <w:right w:val="single" w:sz="4" w:space="0" w:color="auto"/>
            </w:tcBorders>
            <w:vAlign w:val="center"/>
            <w:hideMark/>
          </w:tcPr>
          <w:p w14:paraId="0A40FDA8" w14:textId="77777777" w:rsidR="006F5E6F" w:rsidRPr="007B57E0" w:rsidRDefault="006F5E6F" w:rsidP="006F5E6F">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r w:rsidRPr="007B57E0">
              <w:rPr>
                <w:rFonts w:ascii="Open Sans Regular" w:eastAsia="Times New Roman" w:hAnsi="Open Sans Regular" w:cs="Open Sans"/>
                <w:b/>
                <w:bCs/>
                <w:color w:val="000000" w:themeColor="text1"/>
                <w:kern w:val="0"/>
                <w:lang w:eastAsia="en-IN" w:bidi="bn-IN"/>
                <w14:ligatures w14:val="none"/>
              </w:rPr>
              <w:t>cuisines</w:t>
            </w:r>
          </w:p>
        </w:tc>
        <w:tc>
          <w:tcPr>
            <w:tcW w:w="1680" w:type="dxa"/>
            <w:tcBorders>
              <w:top w:val="nil"/>
              <w:left w:val="nil"/>
              <w:bottom w:val="single" w:sz="4" w:space="0" w:color="auto"/>
              <w:right w:val="single" w:sz="4" w:space="0" w:color="auto"/>
            </w:tcBorders>
            <w:vAlign w:val="center"/>
            <w:hideMark/>
          </w:tcPr>
          <w:p w14:paraId="7A4FC109"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Types of food served (e.g., North Indian, Chinese).</w:t>
            </w:r>
          </w:p>
        </w:tc>
        <w:tc>
          <w:tcPr>
            <w:tcW w:w="1224" w:type="dxa"/>
            <w:tcBorders>
              <w:top w:val="nil"/>
              <w:left w:val="nil"/>
              <w:bottom w:val="single" w:sz="4" w:space="0" w:color="auto"/>
              <w:right w:val="single" w:sz="4" w:space="0" w:color="auto"/>
            </w:tcBorders>
            <w:vAlign w:val="center"/>
            <w:hideMark/>
          </w:tcPr>
          <w:p w14:paraId="60AD8083"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Text/List</w:t>
            </w:r>
          </w:p>
        </w:tc>
        <w:tc>
          <w:tcPr>
            <w:tcW w:w="2946" w:type="dxa"/>
            <w:tcBorders>
              <w:top w:val="nil"/>
              <w:left w:val="nil"/>
              <w:bottom w:val="single" w:sz="4" w:space="0" w:color="auto"/>
              <w:right w:val="single" w:sz="4" w:space="0" w:color="auto"/>
            </w:tcBorders>
            <w:vAlign w:val="center"/>
            <w:hideMark/>
          </w:tcPr>
          <w:p w14:paraId="7B28005F"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Useful for identifying trending food types and regional popularity.</w:t>
            </w:r>
          </w:p>
        </w:tc>
      </w:tr>
      <w:tr w:rsidR="007B57E0" w:rsidRPr="007B57E0" w14:paraId="3283802F" w14:textId="77777777" w:rsidTr="006F5E6F">
        <w:trPr>
          <w:trHeight w:val="1021"/>
        </w:trPr>
        <w:tc>
          <w:tcPr>
            <w:tcW w:w="1700" w:type="dxa"/>
            <w:tcBorders>
              <w:top w:val="nil"/>
              <w:left w:val="single" w:sz="4" w:space="0" w:color="auto"/>
              <w:bottom w:val="single" w:sz="4" w:space="0" w:color="auto"/>
              <w:right w:val="single" w:sz="4" w:space="0" w:color="auto"/>
            </w:tcBorders>
            <w:vAlign w:val="center"/>
            <w:hideMark/>
          </w:tcPr>
          <w:p w14:paraId="38127907" w14:textId="77777777" w:rsidR="006F5E6F" w:rsidRPr="007B57E0" w:rsidRDefault="006F5E6F" w:rsidP="006F5E6F">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proofErr w:type="spellStart"/>
            <w:r w:rsidRPr="007B57E0">
              <w:rPr>
                <w:rFonts w:ascii="Open Sans Regular" w:eastAsia="Times New Roman" w:hAnsi="Open Sans Regular" w:cs="Open Sans"/>
                <w:b/>
                <w:bCs/>
                <w:color w:val="000000" w:themeColor="text1"/>
                <w:kern w:val="0"/>
                <w:lang w:eastAsia="en-IN" w:bidi="bn-IN"/>
                <w14:ligatures w14:val="none"/>
              </w:rPr>
              <w:t>dish_liked</w:t>
            </w:r>
            <w:proofErr w:type="spellEnd"/>
          </w:p>
        </w:tc>
        <w:tc>
          <w:tcPr>
            <w:tcW w:w="1680" w:type="dxa"/>
            <w:tcBorders>
              <w:top w:val="nil"/>
              <w:left w:val="nil"/>
              <w:bottom w:val="single" w:sz="4" w:space="0" w:color="auto"/>
              <w:right w:val="single" w:sz="4" w:space="0" w:color="auto"/>
            </w:tcBorders>
            <w:vAlign w:val="center"/>
            <w:hideMark/>
          </w:tcPr>
          <w:p w14:paraId="37B9C222"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Specific dishes praised by customers.</w:t>
            </w:r>
          </w:p>
        </w:tc>
        <w:tc>
          <w:tcPr>
            <w:tcW w:w="1224" w:type="dxa"/>
            <w:tcBorders>
              <w:top w:val="nil"/>
              <w:left w:val="nil"/>
              <w:bottom w:val="single" w:sz="4" w:space="0" w:color="auto"/>
              <w:right w:val="single" w:sz="4" w:space="0" w:color="auto"/>
            </w:tcBorders>
            <w:vAlign w:val="center"/>
            <w:hideMark/>
          </w:tcPr>
          <w:p w14:paraId="6C595BDB"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Text</w:t>
            </w:r>
          </w:p>
        </w:tc>
        <w:tc>
          <w:tcPr>
            <w:tcW w:w="2946" w:type="dxa"/>
            <w:tcBorders>
              <w:top w:val="nil"/>
              <w:left w:val="nil"/>
              <w:bottom w:val="single" w:sz="4" w:space="0" w:color="auto"/>
              <w:right w:val="single" w:sz="4" w:space="0" w:color="auto"/>
            </w:tcBorders>
            <w:vAlign w:val="center"/>
            <w:hideMark/>
          </w:tcPr>
          <w:p w14:paraId="3B25C1AB"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High sparsity (many nulls); often excluded from basic EDA.</w:t>
            </w:r>
          </w:p>
        </w:tc>
      </w:tr>
      <w:tr w:rsidR="007B57E0" w:rsidRPr="007B57E0" w14:paraId="4A165514" w14:textId="77777777" w:rsidTr="006F5E6F">
        <w:trPr>
          <w:trHeight w:val="1139"/>
        </w:trPr>
        <w:tc>
          <w:tcPr>
            <w:tcW w:w="1700" w:type="dxa"/>
            <w:tcBorders>
              <w:top w:val="nil"/>
              <w:left w:val="single" w:sz="4" w:space="0" w:color="auto"/>
              <w:bottom w:val="single" w:sz="4" w:space="0" w:color="auto"/>
              <w:right w:val="single" w:sz="4" w:space="0" w:color="auto"/>
            </w:tcBorders>
            <w:vAlign w:val="center"/>
            <w:hideMark/>
          </w:tcPr>
          <w:p w14:paraId="79D9545A" w14:textId="77777777" w:rsidR="006F5E6F" w:rsidRPr="007B57E0" w:rsidRDefault="006F5E6F" w:rsidP="006F5E6F">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proofErr w:type="spellStart"/>
            <w:r w:rsidRPr="007B57E0">
              <w:rPr>
                <w:rFonts w:ascii="Open Sans Regular" w:eastAsia="Times New Roman" w:hAnsi="Open Sans Regular" w:cs="Open Sans"/>
                <w:b/>
                <w:bCs/>
                <w:color w:val="000000" w:themeColor="text1"/>
                <w:kern w:val="0"/>
                <w:lang w:eastAsia="en-IN" w:bidi="bn-IN"/>
                <w14:ligatures w14:val="none"/>
              </w:rPr>
              <w:t>reviews_list</w:t>
            </w:r>
            <w:proofErr w:type="spellEnd"/>
          </w:p>
        </w:tc>
        <w:tc>
          <w:tcPr>
            <w:tcW w:w="1680" w:type="dxa"/>
            <w:tcBorders>
              <w:top w:val="nil"/>
              <w:left w:val="nil"/>
              <w:bottom w:val="single" w:sz="4" w:space="0" w:color="auto"/>
              <w:right w:val="single" w:sz="4" w:space="0" w:color="auto"/>
            </w:tcBorders>
            <w:vAlign w:val="center"/>
            <w:hideMark/>
          </w:tcPr>
          <w:p w14:paraId="2185F343"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Raw customer feedback and comments.</w:t>
            </w:r>
          </w:p>
        </w:tc>
        <w:tc>
          <w:tcPr>
            <w:tcW w:w="1224" w:type="dxa"/>
            <w:tcBorders>
              <w:top w:val="nil"/>
              <w:left w:val="nil"/>
              <w:bottom w:val="single" w:sz="4" w:space="0" w:color="auto"/>
              <w:right w:val="single" w:sz="4" w:space="0" w:color="auto"/>
            </w:tcBorders>
            <w:vAlign w:val="center"/>
            <w:hideMark/>
          </w:tcPr>
          <w:p w14:paraId="2AD220D7"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Text</w:t>
            </w:r>
          </w:p>
        </w:tc>
        <w:tc>
          <w:tcPr>
            <w:tcW w:w="2946" w:type="dxa"/>
            <w:tcBorders>
              <w:top w:val="nil"/>
              <w:left w:val="nil"/>
              <w:bottom w:val="single" w:sz="4" w:space="0" w:color="auto"/>
              <w:right w:val="single" w:sz="4" w:space="0" w:color="auto"/>
            </w:tcBorders>
            <w:vAlign w:val="center"/>
            <w:hideMark/>
          </w:tcPr>
          <w:p w14:paraId="5A42A73A"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 xml:space="preserve">Primary source for </w:t>
            </w:r>
            <w:r w:rsidRPr="007B57E0">
              <w:rPr>
                <w:rFonts w:ascii="Open Sans Regular" w:eastAsia="Times New Roman" w:hAnsi="Open Sans Regular" w:cs="Open Sans"/>
                <w:b/>
                <w:bCs/>
                <w:color w:val="000000" w:themeColor="text1"/>
                <w:kern w:val="0"/>
                <w:lang w:eastAsia="en-IN" w:bidi="bn-IN"/>
                <w14:ligatures w14:val="none"/>
              </w:rPr>
              <w:t>Sentiment Analysis (NLP)</w:t>
            </w:r>
            <w:r w:rsidRPr="007B57E0">
              <w:rPr>
                <w:rFonts w:ascii="Open Sans Regular" w:eastAsia="Times New Roman" w:hAnsi="Open Sans Regular" w:cs="Open Sans"/>
                <w:color w:val="000000" w:themeColor="text1"/>
                <w:kern w:val="0"/>
                <w:lang w:eastAsia="en-IN" w:bidi="bn-IN"/>
                <w14:ligatures w14:val="none"/>
              </w:rPr>
              <w:t>; usually dropped for EDA.</w:t>
            </w:r>
          </w:p>
        </w:tc>
      </w:tr>
      <w:tr w:rsidR="007B57E0" w:rsidRPr="007B57E0" w14:paraId="370DB2CB" w14:textId="77777777" w:rsidTr="006F5E6F">
        <w:trPr>
          <w:trHeight w:val="1079"/>
        </w:trPr>
        <w:tc>
          <w:tcPr>
            <w:tcW w:w="1700" w:type="dxa"/>
            <w:tcBorders>
              <w:top w:val="nil"/>
              <w:left w:val="single" w:sz="4" w:space="0" w:color="auto"/>
              <w:bottom w:val="single" w:sz="4" w:space="0" w:color="auto"/>
              <w:right w:val="single" w:sz="4" w:space="0" w:color="auto"/>
            </w:tcBorders>
            <w:vAlign w:val="center"/>
            <w:hideMark/>
          </w:tcPr>
          <w:p w14:paraId="55CAC784" w14:textId="77777777" w:rsidR="006F5E6F" w:rsidRPr="007B57E0" w:rsidRDefault="006F5E6F" w:rsidP="006F5E6F">
            <w:pPr>
              <w:spacing w:after="0" w:line="240" w:lineRule="auto"/>
              <w:jc w:val="center"/>
              <w:rPr>
                <w:rFonts w:ascii="Open Sans Regular" w:eastAsia="Times New Roman" w:hAnsi="Open Sans Regular" w:cs="Open Sans"/>
                <w:b/>
                <w:bCs/>
                <w:color w:val="000000" w:themeColor="text1"/>
                <w:kern w:val="0"/>
                <w:lang w:eastAsia="en-IN" w:bidi="bn-IN"/>
                <w14:ligatures w14:val="none"/>
              </w:rPr>
            </w:pPr>
            <w:proofErr w:type="spellStart"/>
            <w:r w:rsidRPr="007B57E0">
              <w:rPr>
                <w:rFonts w:ascii="Open Sans Regular" w:eastAsia="Times New Roman" w:hAnsi="Open Sans Regular" w:cs="Open Sans"/>
                <w:b/>
                <w:bCs/>
                <w:color w:val="000000" w:themeColor="text1"/>
                <w:kern w:val="0"/>
                <w:lang w:eastAsia="en-IN" w:bidi="bn-IN"/>
                <w14:ligatures w14:val="none"/>
              </w:rPr>
              <w:t>menu_item</w:t>
            </w:r>
            <w:proofErr w:type="spellEnd"/>
          </w:p>
        </w:tc>
        <w:tc>
          <w:tcPr>
            <w:tcW w:w="1680" w:type="dxa"/>
            <w:tcBorders>
              <w:top w:val="nil"/>
              <w:left w:val="nil"/>
              <w:bottom w:val="single" w:sz="4" w:space="0" w:color="auto"/>
              <w:right w:val="single" w:sz="4" w:space="0" w:color="auto"/>
            </w:tcBorders>
            <w:vAlign w:val="center"/>
            <w:hideMark/>
          </w:tcPr>
          <w:p w14:paraId="5F54F854"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List of specific items on the menu.</w:t>
            </w:r>
          </w:p>
        </w:tc>
        <w:tc>
          <w:tcPr>
            <w:tcW w:w="1224" w:type="dxa"/>
            <w:tcBorders>
              <w:top w:val="nil"/>
              <w:left w:val="nil"/>
              <w:bottom w:val="single" w:sz="4" w:space="0" w:color="auto"/>
              <w:right w:val="single" w:sz="4" w:space="0" w:color="auto"/>
            </w:tcBorders>
            <w:vAlign w:val="center"/>
            <w:hideMark/>
          </w:tcPr>
          <w:p w14:paraId="59C7A580"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Text</w:t>
            </w:r>
          </w:p>
        </w:tc>
        <w:tc>
          <w:tcPr>
            <w:tcW w:w="2946" w:type="dxa"/>
            <w:tcBorders>
              <w:top w:val="nil"/>
              <w:left w:val="nil"/>
              <w:bottom w:val="single" w:sz="4" w:space="0" w:color="auto"/>
              <w:right w:val="single" w:sz="4" w:space="0" w:color="auto"/>
            </w:tcBorders>
            <w:vAlign w:val="center"/>
            <w:hideMark/>
          </w:tcPr>
          <w:p w14:paraId="5B250A6C" w14:textId="77777777" w:rsidR="006F5E6F" w:rsidRPr="007B57E0" w:rsidRDefault="006F5E6F" w:rsidP="006F5E6F">
            <w:pPr>
              <w:spacing w:after="0" w:line="240" w:lineRule="auto"/>
              <w:jc w:val="center"/>
              <w:rPr>
                <w:rFonts w:ascii="Open Sans Regular" w:eastAsia="Times New Roman" w:hAnsi="Open Sans Regular" w:cs="Open Sans"/>
                <w:color w:val="000000" w:themeColor="text1"/>
                <w:kern w:val="0"/>
                <w:lang w:eastAsia="en-IN" w:bidi="bn-IN"/>
                <w14:ligatures w14:val="none"/>
              </w:rPr>
            </w:pPr>
            <w:r w:rsidRPr="007B57E0">
              <w:rPr>
                <w:rFonts w:ascii="Open Sans Regular" w:eastAsia="Times New Roman" w:hAnsi="Open Sans Regular" w:cs="Open Sans"/>
                <w:color w:val="000000" w:themeColor="text1"/>
                <w:kern w:val="0"/>
                <w:lang w:eastAsia="en-IN" w:bidi="bn-IN"/>
                <w14:ligatures w14:val="none"/>
              </w:rPr>
              <w:t>Often sparse or inconsistently formatted; rarely used in high-level analysis.</w:t>
            </w:r>
          </w:p>
        </w:tc>
      </w:tr>
    </w:tbl>
    <w:p w14:paraId="291A3CEB" w14:textId="77777777" w:rsidR="006F5E6F" w:rsidRPr="007B57E0" w:rsidRDefault="006F5E6F" w:rsidP="006F5E6F">
      <w:pPr>
        <w:pStyle w:val="ListParagraph"/>
        <w:ind w:left="960"/>
        <w:rPr>
          <w:rFonts w:ascii="Open Sans Regular" w:hAnsi="Open Sans Regular" w:cs="Open Sans"/>
          <w:color w:val="000000" w:themeColor="text1"/>
          <w:sz w:val="32"/>
          <w:szCs w:val="32"/>
        </w:rPr>
      </w:pPr>
    </w:p>
    <w:p w14:paraId="7A749043" w14:textId="1B95A195" w:rsidR="00A50C14" w:rsidRPr="007B57E0" w:rsidRDefault="00A50C14" w:rsidP="00A50C14">
      <w:pPr>
        <w:pStyle w:val="ListParagraph"/>
        <w:rPr>
          <w:rFonts w:ascii="Open Sans Regular" w:hAnsi="Open Sans Regular" w:cs="Open Sans"/>
          <w:color w:val="000000" w:themeColor="text1"/>
          <w:sz w:val="24"/>
          <w:szCs w:val="24"/>
        </w:rPr>
      </w:pPr>
    </w:p>
    <w:p w14:paraId="185E9879" w14:textId="77777777" w:rsidR="006F5E6F" w:rsidRPr="007B57E0" w:rsidRDefault="006F5E6F" w:rsidP="006F5E6F">
      <w:pPr>
        <w:pStyle w:val="ListParagraph"/>
        <w:ind w:left="600"/>
        <w:rPr>
          <w:rFonts w:ascii="Open Sans Regular" w:hAnsi="Open Sans Regular" w:cs="Open Sans"/>
          <w:color w:val="000000" w:themeColor="text1"/>
          <w:sz w:val="40"/>
          <w:szCs w:val="40"/>
        </w:rPr>
      </w:pPr>
    </w:p>
    <w:p w14:paraId="6D7F9E0C" w14:textId="77777777" w:rsidR="006F5E6F" w:rsidRPr="007B57E0" w:rsidRDefault="006F5E6F" w:rsidP="006F5E6F">
      <w:pPr>
        <w:pStyle w:val="ListParagraph"/>
        <w:ind w:left="600"/>
        <w:rPr>
          <w:rFonts w:ascii="Open Sans Regular" w:hAnsi="Open Sans Regular" w:cs="Open Sans"/>
          <w:color w:val="000000" w:themeColor="text1"/>
          <w:sz w:val="40"/>
          <w:szCs w:val="40"/>
        </w:rPr>
      </w:pPr>
    </w:p>
    <w:p w14:paraId="4467877E" w14:textId="77777777" w:rsidR="006F5E6F" w:rsidRPr="007B57E0" w:rsidRDefault="006F5E6F" w:rsidP="006F5E6F">
      <w:pPr>
        <w:pStyle w:val="ListParagraph"/>
        <w:ind w:left="600"/>
        <w:rPr>
          <w:rFonts w:ascii="Open Sans Regular" w:hAnsi="Open Sans Regular" w:cs="Open Sans"/>
          <w:color w:val="000000" w:themeColor="text1"/>
          <w:sz w:val="40"/>
          <w:szCs w:val="40"/>
        </w:rPr>
      </w:pPr>
    </w:p>
    <w:p w14:paraId="0994D8DF" w14:textId="77777777" w:rsidR="006F5E6F" w:rsidRPr="007B57E0" w:rsidRDefault="006F5E6F" w:rsidP="006F5E6F">
      <w:pPr>
        <w:pStyle w:val="ListParagraph"/>
        <w:ind w:left="600"/>
        <w:rPr>
          <w:rFonts w:ascii="Open Sans Regular" w:hAnsi="Open Sans Regular" w:cs="Open Sans"/>
          <w:color w:val="000000" w:themeColor="text1"/>
          <w:sz w:val="40"/>
          <w:szCs w:val="40"/>
        </w:rPr>
      </w:pPr>
    </w:p>
    <w:p w14:paraId="67814A5C" w14:textId="77777777" w:rsidR="006F5E6F" w:rsidRPr="007B57E0" w:rsidRDefault="006F5E6F" w:rsidP="006F5E6F">
      <w:pPr>
        <w:pStyle w:val="ListParagraph"/>
        <w:ind w:left="600"/>
        <w:rPr>
          <w:rFonts w:ascii="Open Sans Regular" w:hAnsi="Open Sans Regular" w:cs="Open Sans"/>
          <w:color w:val="000000" w:themeColor="text1"/>
          <w:sz w:val="40"/>
          <w:szCs w:val="40"/>
        </w:rPr>
      </w:pPr>
    </w:p>
    <w:p w14:paraId="02FF2A98" w14:textId="4BDBA576" w:rsidR="00A50C14" w:rsidRPr="007B57E0" w:rsidRDefault="009C67AA" w:rsidP="009C67AA">
      <w:pPr>
        <w:pStyle w:val="ListParagraph"/>
        <w:numPr>
          <w:ilvl w:val="0"/>
          <w:numId w:val="1"/>
        </w:numPr>
        <w:rPr>
          <w:rFonts w:ascii="Open Sans Regular" w:hAnsi="Open Sans Regular" w:cs="Open Sans"/>
          <w:color w:val="000000" w:themeColor="text1"/>
          <w:sz w:val="40"/>
          <w:szCs w:val="40"/>
        </w:rPr>
      </w:pPr>
      <w:r w:rsidRPr="007B57E0">
        <w:rPr>
          <w:rFonts w:ascii="Open Sans Regular" w:hAnsi="Open Sans Regular" w:cs="Open Sans"/>
          <w:color w:val="000000" w:themeColor="text1"/>
          <w:sz w:val="40"/>
          <w:szCs w:val="40"/>
        </w:rPr>
        <w:t>Data Wrangling &amp; Pre-processing Pipeline</w:t>
      </w:r>
    </w:p>
    <w:p w14:paraId="6EFF9F6E" w14:textId="5DB27577" w:rsidR="009C67AA" w:rsidRPr="007B57E0" w:rsidRDefault="009C67AA" w:rsidP="009C67AA">
      <w:pPr>
        <w:pStyle w:val="ListParagraph"/>
        <w:ind w:left="600"/>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Before conducting the analysis, a rigorous cleaning pipeline was executed to transform the raw, "noisy" Zomato dataset into a structured format suitable for numerical and categorical study.</w:t>
      </w:r>
    </w:p>
    <w:p w14:paraId="642DB33C" w14:textId="77777777" w:rsidR="009C67AA" w:rsidRPr="007B57E0" w:rsidRDefault="009C67AA" w:rsidP="009C67AA">
      <w:pPr>
        <w:pStyle w:val="ListParagraph"/>
        <w:ind w:left="600"/>
        <w:rPr>
          <w:rFonts w:ascii="Open Sans Regular" w:hAnsi="Open Sans Regular" w:cs="Open Sans"/>
          <w:color w:val="000000" w:themeColor="text1"/>
          <w:sz w:val="32"/>
          <w:szCs w:val="32"/>
        </w:rPr>
      </w:pPr>
    </w:p>
    <w:p w14:paraId="2212645F" w14:textId="16EE2D38" w:rsidR="009C67AA" w:rsidRPr="007B57E0" w:rsidRDefault="009C67AA" w:rsidP="009C67AA">
      <w:pPr>
        <w:pStyle w:val="ListParagraph"/>
        <w:numPr>
          <w:ilvl w:val="1"/>
          <w:numId w:val="1"/>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Feature Selection &amp; Dimensionality Reduction</w:t>
      </w:r>
    </w:p>
    <w:p w14:paraId="6A3F07E7" w14:textId="6C524B7E" w:rsidR="009C67AA" w:rsidRPr="007B57E0" w:rsidRDefault="009C67AA" w:rsidP="009C67AA">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 xml:space="preserve">To focus the analysis on business performance and consumer trends, high-cardinality and non-analytical columns were dropped. This included </w:t>
      </w:r>
      <w:r w:rsidRPr="007B57E0">
        <w:rPr>
          <w:rFonts w:ascii="Open Sans Regular" w:hAnsi="Open Sans Regular" w:cs="Open Sans"/>
          <w:b/>
          <w:bCs/>
          <w:color w:val="000000" w:themeColor="text1"/>
          <w:sz w:val="24"/>
          <w:szCs w:val="24"/>
        </w:rPr>
        <w:t xml:space="preserve">URL, Address, Phone, </w:t>
      </w:r>
      <w:proofErr w:type="spellStart"/>
      <w:r w:rsidRPr="007B57E0">
        <w:rPr>
          <w:rFonts w:ascii="Open Sans Regular" w:hAnsi="Open Sans Regular" w:cs="Open Sans"/>
          <w:b/>
          <w:bCs/>
          <w:color w:val="000000" w:themeColor="text1"/>
          <w:sz w:val="24"/>
          <w:szCs w:val="24"/>
        </w:rPr>
        <w:t>menu_item</w:t>
      </w:r>
      <w:proofErr w:type="spellEnd"/>
      <w:r w:rsidRPr="007B57E0">
        <w:rPr>
          <w:rFonts w:ascii="Open Sans Regular" w:hAnsi="Open Sans Regular" w:cs="Open Sans"/>
          <w:b/>
          <w:bCs/>
          <w:color w:val="000000" w:themeColor="text1"/>
          <w:sz w:val="24"/>
          <w:szCs w:val="24"/>
        </w:rPr>
        <w:t xml:space="preserve">, </w:t>
      </w:r>
      <w:proofErr w:type="spellStart"/>
      <w:r w:rsidRPr="007B57E0">
        <w:rPr>
          <w:rFonts w:ascii="Open Sans Regular" w:hAnsi="Open Sans Regular" w:cs="Open Sans"/>
          <w:b/>
          <w:bCs/>
          <w:color w:val="000000" w:themeColor="text1"/>
          <w:sz w:val="24"/>
          <w:szCs w:val="24"/>
        </w:rPr>
        <w:t>reviews_list</w:t>
      </w:r>
      <w:proofErr w:type="spellEnd"/>
      <w:r w:rsidRPr="007B57E0">
        <w:rPr>
          <w:rFonts w:ascii="Open Sans Regular" w:hAnsi="Open Sans Regular" w:cs="Open Sans"/>
          <w:color w:val="000000" w:themeColor="text1"/>
          <w:sz w:val="24"/>
          <w:szCs w:val="24"/>
        </w:rPr>
        <w:t xml:space="preserve">, and </w:t>
      </w:r>
      <w:proofErr w:type="spellStart"/>
      <w:r w:rsidRPr="007B57E0">
        <w:rPr>
          <w:rFonts w:ascii="Open Sans Regular" w:hAnsi="Open Sans Regular" w:cs="Open Sans"/>
          <w:b/>
          <w:bCs/>
          <w:color w:val="000000" w:themeColor="text1"/>
          <w:sz w:val="24"/>
          <w:szCs w:val="24"/>
        </w:rPr>
        <w:t>dish_liked</w:t>
      </w:r>
      <w:proofErr w:type="spellEnd"/>
      <w:r w:rsidRPr="007B57E0">
        <w:rPr>
          <w:rFonts w:ascii="Open Sans Regular" w:hAnsi="Open Sans Regular" w:cs="Open Sans"/>
          <w:color w:val="000000" w:themeColor="text1"/>
          <w:sz w:val="24"/>
          <w:szCs w:val="24"/>
        </w:rPr>
        <w:t>. Removing these irrelevant features reduced memory usage and allowed the study to focus strictly on quantitative metrics and key categorical drivers.</w:t>
      </w:r>
    </w:p>
    <w:p w14:paraId="749623A6" w14:textId="77777777" w:rsidR="009C67AA" w:rsidRPr="007B57E0" w:rsidRDefault="009C67AA" w:rsidP="009C67AA">
      <w:pPr>
        <w:pStyle w:val="ListParagraph"/>
        <w:rPr>
          <w:rFonts w:ascii="Open Sans Regular" w:hAnsi="Open Sans Regular" w:cs="Open Sans"/>
          <w:color w:val="000000" w:themeColor="text1"/>
          <w:sz w:val="24"/>
          <w:szCs w:val="24"/>
        </w:rPr>
      </w:pPr>
    </w:p>
    <w:p w14:paraId="29375905" w14:textId="1D93BE49" w:rsidR="009C67AA" w:rsidRPr="007B57E0" w:rsidRDefault="009C67AA" w:rsidP="009C67AA">
      <w:pPr>
        <w:pStyle w:val="ListParagraph"/>
        <w:numPr>
          <w:ilvl w:val="1"/>
          <w:numId w:val="1"/>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Integrity &amp; Duplicate Management</w:t>
      </w:r>
    </w:p>
    <w:p w14:paraId="056394BE" w14:textId="5B58C51A" w:rsidR="009C67AA" w:rsidRPr="007B57E0" w:rsidRDefault="009C67AA" w:rsidP="009C67AA">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 xml:space="preserve">Redundancy was eliminated by identifying and deleting duplicate restaurant entries. This ensures that a single restaurant’s metrics do not </w:t>
      </w:r>
      <w:r w:rsidRPr="007B57E0">
        <w:rPr>
          <w:rFonts w:ascii="Open Sans Regular" w:hAnsi="Open Sans Regular" w:cs="Open Sans"/>
          <w:color w:val="000000" w:themeColor="text1"/>
          <w:sz w:val="24"/>
          <w:szCs w:val="24"/>
        </w:rPr>
        <w:lastRenderedPageBreak/>
        <w:t>disproportionately skew the average ratings or pricing distributions of a specific neighbo</w:t>
      </w:r>
      <w:r w:rsidR="008A78F6" w:rsidRPr="007B57E0">
        <w:rPr>
          <w:rFonts w:ascii="Open Sans Regular" w:hAnsi="Open Sans Regular" w:cs="Open Sans"/>
          <w:color w:val="000000" w:themeColor="text1"/>
          <w:sz w:val="24"/>
          <w:szCs w:val="24"/>
        </w:rPr>
        <w:t>u</w:t>
      </w:r>
      <w:r w:rsidRPr="007B57E0">
        <w:rPr>
          <w:rFonts w:ascii="Open Sans Regular" w:hAnsi="Open Sans Regular" w:cs="Open Sans"/>
          <w:color w:val="000000" w:themeColor="text1"/>
          <w:sz w:val="24"/>
          <w:szCs w:val="24"/>
        </w:rPr>
        <w:t>rhood.</w:t>
      </w:r>
    </w:p>
    <w:p w14:paraId="6C62EAD2" w14:textId="77777777" w:rsidR="009C67AA" w:rsidRPr="007B57E0" w:rsidRDefault="009C67AA" w:rsidP="009C67AA">
      <w:pPr>
        <w:pStyle w:val="ListParagraph"/>
        <w:rPr>
          <w:rFonts w:ascii="Open Sans Regular" w:hAnsi="Open Sans Regular" w:cs="Open Sans"/>
          <w:color w:val="000000" w:themeColor="text1"/>
          <w:sz w:val="24"/>
          <w:szCs w:val="24"/>
        </w:rPr>
      </w:pPr>
    </w:p>
    <w:p w14:paraId="3F7F06DB" w14:textId="1986C669" w:rsidR="009C67AA" w:rsidRPr="007B57E0" w:rsidRDefault="009C67AA" w:rsidP="009C67AA">
      <w:pPr>
        <w:pStyle w:val="ListParagraph"/>
        <w:numPr>
          <w:ilvl w:val="1"/>
          <w:numId w:val="1"/>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Numerical Transformation of Ratings</w:t>
      </w:r>
    </w:p>
    <w:p w14:paraId="761D4CAE" w14:textId="77777777" w:rsidR="00243799" w:rsidRPr="007B57E0" w:rsidRDefault="00243799" w:rsidP="00243799">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 xml:space="preserve">The rate column presented a significant cleaning challenge, as it contained non-numeric entries such as </w:t>
      </w:r>
      <w:r w:rsidRPr="007B57E0">
        <w:rPr>
          <w:rFonts w:ascii="Open Sans Regular" w:hAnsi="Open Sans Regular" w:cs="Open Sans"/>
          <w:b/>
          <w:bCs/>
          <w:color w:val="000000" w:themeColor="text1"/>
          <w:sz w:val="24"/>
          <w:szCs w:val="24"/>
        </w:rPr>
        <w:t>"NEW"</w:t>
      </w:r>
      <w:r w:rsidRPr="007B57E0">
        <w:rPr>
          <w:rFonts w:ascii="Open Sans Regular" w:hAnsi="Open Sans Regular" w:cs="Open Sans"/>
          <w:color w:val="000000" w:themeColor="text1"/>
          <w:sz w:val="24"/>
          <w:szCs w:val="24"/>
        </w:rPr>
        <w:t xml:space="preserve"> (unrated) and </w:t>
      </w:r>
      <w:r w:rsidRPr="007B57E0">
        <w:rPr>
          <w:rFonts w:ascii="Open Sans Regular" w:hAnsi="Open Sans Regular" w:cs="Open Sans"/>
          <w:b/>
          <w:bCs/>
          <w:color w:val="000000" w:themeColor="text1"/>
          <w:sz w:val="24"/>
          <w:szCs w:val="24"/>
        </w:rPr>
        <w:t>"-"</w:t>
      </w:r>
      <w:r w:rsidRPr="007B57E0">
        <w:rPr>
          <w:rFonts w:ascii="Open Sans Regular" w:hAnsi="Open Sans Regular" w:cs="Open Sans"/>
          <w:color w:val="000000" w:themeColor="text1"/>
          <w:sz w:val="24"/>
          <w:szCs w:val="24"/>
        </w:rPr>
        <w:t xml:space="preserve"> (missing data).</w:t>
      </w:r>
    </w:p>
    <w:p w14:paraId="5D139BEE" w14:textId="77777777" w:rsidR="00243799" w:rsidRPr="007B57E0" w:rsidRDefault="00243799" w:rsidP="00243799">
      <w:pPr>
        <w:pStyle w:val="ListParagraph"/>
        <w:numPr>
          <w:ilvl w:val="0"/>
          <w:numId w:val="6"/>
        </w:numPr>
        <w:rPr>
          <w:rFonts w:ascii="Open Sans Regular" w:hAnsi="Open Sans Regular" w:cs="Open Sans"/>
          <w:color w:val="000000" w:themeColor="text1"/>
          <w:sz w:val="24"/>
          <w:szCs w:val="24"/>
        </w:rPr>
      </w:pPr>
      <w:r w:rsidRPr="007B57E0">
        <w:rPr>
          <w:rFonts w:ascii="Open Sans Regular" w:hAnsi="Open Sans Regular" w:cs="Open Sans"/>
          <w:b/>
          <w:bCs/>
          <w:color w:val="000000" w:themeColor="text1"/>
          <w:sz w:val="24"/>
          <w:szCs w:val="24"/>
        </w:rPr>
        <w:t>Action:</w:t>
      </w:r>
      <w:r w:rsidRPr="007B57E0">
        <w:rPr>
          <w:rFonts w:ascii="Open Sans Regular" w:hAnsi="Open Sans Regular" w:cs="Open Sans"/>
          <w:color w:val="000000" w:themeColor="text1"/>
          <w:sz w:val="24"/>
          <w:szCs w:val="24"/>
        </w:rPr>
        <w:t xml:space="preserve"> These entries were removed to prevent bias in the statistical mean.</w:t>
      </w:r>
    </w:p>
    <w:p w14:paraId="19AB88FE" w14:textId="2F6B436D" w:rsidR="009C67AA" w:rsidRPr="007B57E0" w:rsidRDefault="00243799" w:rsidP="00243799">
      <w:pPr>
        <w:pStyle w:val="ListParagraph"/>
        <w:numPr>
          <w:ilvl w:val="0"/>
          <w:numId w:val="6"/>
        </w:numPr>
        <w:rPr>
          <w:rFonts w:ascii="Open Sans Regular" w:hAnsi="Open Sans Regular" w:cs="Open Sans"/>
          <w:color w:val="000000" w:themeColor="text1"/>
          <w:sz w:val="24"/>
          <w:szCs w:val="24"/>
        </w:rPr>
      </w:pPr>
      <w:r w:rsidRPr="007B57E0">
        <w:rPr>
          <w:rFonts w:ascii="Open Sans Regular" w:hAnsi="Open Sans Regular" w:cs="Open Sans"/>
          <w:b/>
          <w:bCs/>
          <w:color w:val="000000" w:themeColor="text1"/>
          <w:sz w:val="24"/>
          <w:szCs w:val="24"/>
        </w:rPr>
        <w:t>Standardization:</w:t>
      </w:r>
      <w:r w:rsidRPr="007B57E0">
        <w:rPr>
          <w:rFonts w:ascii="Open Sans Regular" w:hAnsi="Open Sans Regular" w:cs="Open Sans"/>
          <w:color w:val="000000" w:themeColor="text1"/>
          <w:sz w:val="24"/>
          <w:szCs w:val="24"/>
        </w:rPr>
        <w:t xml:space="preserve"> Ratings were stripped of the "/5" string and converted into </w:t>
      </w:r>
      <w:r w:rsidRPr="007B57E0">
        <w:rPr>
          <w:rFonts w:ascii="Open Sans Regular" w:hAnsi="Open Sans Regular" w:cs="Open Sans"/>
          <w:b/>
          <w:bCs/>
          <w:color w:val="000000" w:themeColor="text1"/>
          <w:sz w:val="24"/>
          <w:szCs w:val="24"/>
        </w:rPr>
        <w:t>float64</w:t>
      </w:r>
      <w:r w:rsidRPr="007B57E0">
        <w:rPr>
          <w:rFonts w:ascii="Open Sans Regular" w:hAnsi="Open Sans Regular" w:cs="Open Sans"/>
          <w:color w:val="000000" w:themeColor="text1"/>
          <w:sz w:val="24"/>
          <w:szCs w:val="24"/>
        </w:rPr>
        <w:t xml:space="preserve"> numerical values (e.g., "4.1/5" became </w:t>
      </w:r>
      <w:r w:rsidRPr="007B57E0">
        <w:rPr>
          <w:rFonts w:ascii="Open Sans Regular" w:hAnsi="Open Sans Regular" w:cs="Open Sans"/>
          <w:b/>
          <w:bCs/>
          <w:color w:val="000000" w:themeColor="text1"/>
          <w:sz w:val="24"/>
          <w:szCs w:val="24"/>
        </w:rPr>
        <w:t>4.1</w:t>
      </w:r>
      <w:r w:rsidRPr="007B57E0">
        <w:rPr>
          <w:rFonts w:ascii="Open Sans Regular" w:hAnsi="Open Sans Regular" w:cs="Open Sans"/>
          <w:color w:val="000000" w:themeColor="text1"/>
          <w:sz w:val="24"/>
          <w:szCs w:val="24"/>
        </w:rPr>
        <w:t>).</w:t>
      </w:r>
    </w:p>
    <w:p w14:paraId="3EA34C1B" w14:textId="77777777" w:rsidR="009C67AA" w:rsidRPr="007B57E0" w:rsidRDefault="009C67AA" w:rsidP="009C67AA">
      <w:pPr>
        <w:pStyle w:val="ListParagraph"/>
        <w:rPr>
          <w:rFonts w:ascii="Open Sans Regular" w:hAnsi="Open Sans Regular" w:cs="Open Sans"/>
          <w:color w:val="000000" w:themeColor="text1"/>
          <w:sz w:val="32"/>
          <w:szCs w:val="32"/>
        </w:rPr>
      </w:pPr>
    </w:p>
    <w:p w14:paraId="40A63850" w14:textId="4E224901" w:rsidR="009C67AA" w:rsidRPr="007B57E0" w:rsidRDefault="009C67AA" w:rsidP="009C67AA">
      <w:pPr>
        <w:pStyle w:val="ListParagraph"/>
        <w:numPr>
          <w:ilvl w:val="1"/>
          <w:numId w:val="1"/>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Currency Cleaning &amp; Pricing Standardization</w:t>
      </w:r>
    </w:p>
    <w:p w14:paraId="0E072370" w14:textId="0EB05CCE" w:rsidR="009C67AA" w:rsidRPr="007B57E0" w:rsidRDefault="00243799" w:rsidP="009C67AA">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 xml:space="preserve">The </w:t>
      </w:r>
      <w:proofErr w:type="spellStart"/>
      <w:r w:rsidRPr="007B57E0">
        <w:rPr>
          <w:rFonts w:ascii="Open Sans Regular" w:hAnsi="Open Sans Regular" w:cs="Open Sans"/>
          <w:color w:val="000000" w:themeColor="text1"/>
          <w:sz w:val="24"/>
          <w:szCs w:val="24"/>
        </w:rPr>
        <w:t>approx_</w:t>
      </w:r>
      <w:proofErr w:type="gramStart"/>
      <w:r w:rsidRPr="007B57E0">
        <w:rPr>
          <w:rFonts w:ascii="Open Sans Regular" w:hAnsi="Open Sans Regular" w:cs="Open Sans"/>
          <w:color w:val="000000" w:themeColor="text1"/>
          <w:sz w:val="24"/>
          <w:szCs w:val="24"/>
        </w:rPr>
        <w:t>cost</w:t>
      </w:r>
      <w:proofErr w:type="spellEnd"/>
      <w:r w:rsidRPr="007B57E0">
        <w:rPr>
          <w:rFonts w:ascii="Open Sans Regular" w:hAnsi="Open Sans Regular" w:cs="Open Sans"/>
          <w:color w:val="000000" w:themeColor="text1"/>
          <w:sz w:val="24"/>
          <w:szCs w:val="24"/>
        </w:rPr>
        <w:t>(</w:t>
      </w:r>
      <w:proofErr w:type="gramEnd"/>
      <w:r w:rsidRPr="007B57E0">
        <w:rPr>
          <w:rFonts w:ascii="Open Sans Regular" w:hAnsi="Open Sans Regular" w:cs="Open Sans"/>
          <w:color w:val="000000" w:themeColor="text1"/>
          <w:sz w:val="24"/>
          <w:szCs w:val="24"/>
        </w:rPr>
        <w:t xml:space="preserve">for two people) column contained string-based values with commas (e.g., "1,200"). These were cleaned using string replacement and cast to numerical formats. This was a critical step in enabling the calculation of our custom </w:t>
      </w:r>
      <w:r w:rsidRPr="007B57E0">
        <w:rPr>
          <w:rFonts w:ascii="Open Sans Regular" w:hAnsi="Open Sans Regular" w:cs="Open Sans"/>
          <w:b/>
          <w:bCs/>
          <w:color w:val="000000" w:themeColor="text1"/>
          <w:sz w:val="24"/>
          <w:szCs w:val="24"/>
        </w:rPr>
        <w:t>Value Score</w:t>
      </w:r>
      <w:r w:rsidRPr="007B57E0">
        <w:rPr>
          <w:rFonts w:ascii="Open Sans Regular" w:hAnsi="Open Sans Regular" w:cs="Open Sans"/>
          <w:color w:val="000000" w:themeColor="text1"/>
          <w:sz w:val="24"/>
          <w:szCs w:val="24"/>
        </w:rPr>
        <w:t>.</w:t>
      </w:r>
    </w:p>
    <w:p w14:paraId="7269E41C" w14:textId="77777777" w:rsidR="006F5E6F" w:rsidRPr="007B57E0" w:rsidRDefault="006F5E6F" w:rsidP="006F5E6F">
      <w:pPr>
        <w:pStyle w:val="ListParagraph"/>
        <w:rPr>
          <w:rFonts w:ascii="Open Sans Regular" w:hAnsi="Open Sans Regular" w:cs="Open Sans"/>
          <w:color w:val="000000" w:themeColor="text1"/>
          <w:sz w:val="32"/>
          <w:szCs w:val="32"/>
        </w:rPr>
      </w:pPr>
    </w:p>
    <w:p w14:paraId="1C9A5E7C" w14:textId="77777777" w:rsidR="006F5E6F" w:rsidRPr="007B57E0" w:rsidRDefault="006F5E6F" w:rsidP="006F5E6F">
      <w:pPr>
        <w:pStyle w:val="ListParagraph"/>
        <w:rPr>
          <w:rFonts w:ascii="Open Sans Regular" w:hAnsi="Open Sans Regular" w:cs="Open Sans"/>
          <w:color w:val="000000" w:themeColor="text1"/>
          <w:sz w:val="32"/>
          <w:szCs w:val="32"/>
        </w:rPr>
      </w:pPr>
    </w:p>
    <w:p w14:paraId="2CFDCBDB" w14:textId="77777777" w:rsidR="006F5E6F" w:rsidRPr="007B57E0" w:rsidRDefault="006F5E6F" w:rsidP="006F5E6F">
      <w:pPr>
        <w:pStyle w:val="ListParagraph"/>
        <w:rPr>
          <w:rFonts w:ascii="Open Sans Regular" w:hAnsi="Open Sans Regular" w:cs="Open Sans"/>
          <w:color w:val="000000" w:themeColor="text1"/>
          <w:sz w:val="32"/>
          <w:szCs w:val="32"/>
        </w:rPr>
      </w:pPr>
    </w:p>
    <w:p w14:paraId="32AA899F" w14:textId="69278A9E" w:rsidR="009C67AA" w:rsidRPr="007B57E0" w:rsidRDefault="009C67AA" w:rsidP="009C67AA">
      <w:pPr>
        <w:pStyle w:val="ListParagraph"/>
        <w:numPr>
          <w:ilvl w:val="1"/>
          <w:numId w:val="1"/>
        </w:num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Categorical Engineering &amp; Bucketing</w:t>
      </w:r>
    </w:p>
    <w:p w14:paraId="22140142" w14:textId="77777777" w:rsidR="00243799" w:rsidRPr="007B57E0" w:rsidRDefault="00243799" w:rsidP="00243799">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To improve the interpretability of the results and reduce data sparsity, two main transformations were performed:</w:t>
      </w:r>
    </w:p>
    <w:p w14:paraId="748113FF" w14:textId="77777777" w:rsidR="00243799" w:rsidRPr="007B57E0" w:rsidRDefault="00243799" w:rsidP="00243799">
      <w:pPr>
        <w:pStyle w:val="ListParagraph"/>
        <w:numPr>
          <w:ilvl w:val="0"/>
          <w:numId w:val="7"/>
        </w:numPr>
        <w:rPr>
          <w:rFonts w:ascii="Open Sans Regular" w:hAnsi="Open Sans Regular" w:cs="Open Sans"/>
          <w:color w:val="000000" w:themeColor="text1"/>
          <w:sz w:val="24"/>
          <w:szCs w:val="24"/>
        </w:rPr>
      </w:pPr>
      <w:r w:rsidRPr="007B57E0">
        <w:rPr>
          <w:rFonts w:ascii="Open Sans Regular" w:hAnsi="Open Sans Regular" w:cs="Open Sans"/>
          <w:b/>
          <w:bCs/>
          <w:color w:val="000000" w:themeColor="text1"/>
          <w:sz w:val="24"/>
          <w:szCs w:val="24"/>
        </w:rPr>
        <w:t>Grouping:</w:t>
      </w:r>
      <w:r w:rsidRPr="007B57E0">
        <w:rPr>
          <w:rFonts w:ascii="Open Sans Regular" w:hAnsi="Open Sans Regular" w:cs="Open Sans"/>
          <w:color w:val="000000" w:themeColor="text1"/>
          <w:sz w:val="24"/>
          <w:szCs w:val="24"/>
        </w:rPr>
        <w:t xml:space="preserve"> Restaurant types were consolidated into broader, more meaningful categories (e.g., combining various cafe types into a single "Cafes" segment).</w:t>
      </w:r>
    </w:p>
    <w:p w14:paraId="16E9015E" w14:textId="77777777" w:rsidR="00243799" w:rsidRPr="007B57E0" w:rsidRDefault="00243799" w:rsidP="00243799">
      <w:pPr>
        <w:pStyle w:val="ListParagraph"/>
        <w:numPr>
          <w:ilvl w:val="0"/>
          <w:numId w:val="7"/>
        </w:numPr>
        <w:rPr>
          <w:rFonts w:ascii="Open Sans Regular" w:hAnsi="Open Sans Regular" w:cs="Open Sans"/>
          <w:color w:val="000000" w:themeColor="text1"/>
          <w:sz w:val="24"/>
          <w:szCs w:val="24"/>
        </w:rPr>
      </w:pPr>
      <w:r w:rsidRPr="007B57E0">
        <w:rPr>
          <w:rFonts w:ascii="Open Sans Regular" w:hAnsi="Open Sans Regular" w:cs="Open Sans"/>
          <w:b/>
          <w:bCs/>
          <w:color w:val="000000" w:themeColor="text1"/>
          <w:sz w:val="24"/>
          <w:szCs w:val="24"/>
        </w:rPr>
        <w:t>Rating Buckets:</w:t>
      </w:r>
      <w:r w:rsidRPr="007B57E0">
        <w:rPr>
          <w:rFonts w:ascii="Open Sans Regular" w:hAnsi="Open Sans Regular" w:cs="Open Sans"/>
          <w:color w:val="000000" w:themeColor="text1"/>
          <w:sz w:val="24"/>
          <w:szCs w:val="24"/>
        </w:rPr>
        <w:t xml:space="preserve"> To simplify customer satisfaction analysis, ratings were binned into a new feature, </w:t>
      </w:r>
      <w:proofErr w:type="spellStart"/>
      <w:r w:rsidRPr="007B57E0">
        <w:rPr>
          <w:rFonts w:ascii="Open Sans Regular" w:hAnsi="Open Sans Regular" w:cs="Open Sans"/>
          <w:color w:val="000000" w:themeColor="text1"/>
          <w:sz w:val="24"/>
          <w:szCs w:val="24"/>
        </w:rPr>
        <w:t>Rating_Category</w:t>
      </w:r>
      <w:proofErr w:type="spellEnd"/>
      <w:r w:rsidRPr="007B57E0">
        <w:rPr>
          <w:rFonts w:ascii="Open Sans Regular" w:hAnsi="Open Sans Regular" w:cs="Open Sans"/>
          <w:color w:val="000000" w:themeColor="text1"/>
          <w:sz w:val="24"/>
          <w:szCs w:val="24"/>
        </w:rPr>
        <w:t>:</w:t>
      </w:r>
    </w:p>
    <w:tbl>
      <w:tblPr>
        <w:tblpPr w:leftFromText="180" w:rightFromText="180" w:vertAnchor="page" w:horzAnchor="margin" w:tblpXSpec="center" w:tblpY="5146"/>
        <w:tblW w:w="0" w:type="auto"/>
        <w:tblCellSpacing w:w="15" w:type="dxa"/>
        <w:tblCellMar>
          <w:left w:w="0" w:type="dxa"/>
          <w:right w:w="0" w:type="dxa"/>
        </w:tblCellMar>
        <w:tblLook w:val="04A0" w:firstRow="1" w:lastRow="0" w:firstColumn="1" w:lastColumn="0" w:noHBand="0" w:noVBand="1"/>
      </w:tblPr>
      <w:tblGrid>
        <w:gridCol w:w="2621"/>
        <w:gridCol w:w="2620"/>
      </w:tblGrid>
      <w:tr w:rsidR="007B57E0" w:rsidRPr="007B57E0" w14:paraId="0B80FC78" w14:textId="77777777" w:rsidTr="00FC2F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25062" w14:textId="77777777" w:rsidR="007F3E94" w:rsidRPr="007B57E0" w:rsidRDefault="007F3E94" w:rsidP="00FC2F81">
            <w:pPr>
              <w:pStyle w:val="ListParagraph"/>
              <w:jc w:val="center"/>
              <w:rPr>
                <w:rFonts w:ascii="Open Sans Regular" w:hAnsi="Open Sans Regular" w:cs="Open Sans"/>
                <w:color w:val="000000" w:themeColor="text1"/>
                <w:sz w:val="24"/>
                <w:szCs w:val="24"/>
              </w:rPr>
            </w:pPr>
            <w:r w:rsidRPr="007B57E0">
              <w:rPr>
                <w:rFonts w:ascii="Open Sans Regular" w:hAnsi="Open Sans Regular" w:cs="Open Sans"/>
                <w:b/>
                <w:bCs/>
                <w:color w:val="000000" w:themeColor="text1"/>
                <w:sz w:val="24"/>
                <w:szCs w:val="24"/>
              </w:rPr>
              <w:t>Rating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27074" w14:textId="77777777" w:rsidR="007F3E94" w:rsidRPr="007B57E0" w:rsidRDefault="007F3E94" w:rsidP="00FC2F81">
            <w:pPr>
              <w:pStyle w:val="ListParagraph"/>
              <w:rPr>
                <w:rFonts w:ascii="Open Sans Regular" w:hAnsi="Open Sans Regular" w:cs="Open Sans"/>
                <w:color w:val="000000" w:themeColor="text1"/>
                <w:sz w:val="24"/>
                <w:szCs w:val="24"/>
              </w:rPr>
            </w:pPr>
            <w:r w:rsidRPr="007B57E0">
              <w:rPr>
                <w:rFonts w:ascii="Open Sans Regular" w:hAnsi="Open Sans Regular" w:cs="Open Sans"/>
                <w:b/>
                <w:bCs/>
                <w:color w:val="000000" w:themeColor="text1"/>
                <w:sz w:val="24"/>
                <w:szCs w:val="24"/>
              </w:rPr>
              <w:t>Classification</w:t>
            </w:r>
          </w:p>
        </w:tc>
      </w:tr>
      <w:tr w:rsidR="007B57E0" w:rsidRPr="007B57E0" w14:paraId="4FCA4627" w14:textId="77777777" w:rsidTr="00FC2F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2317A" w14:textId="77777777" w:rsidR="007F3E94" w:rsidRPr="007B57E0" w:rsidRDefault="007F3E94" w:rsidP="00FC2F81">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&lt;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103C4" w14:textId="77777777" w:rsidR="007F3E94" w:rsidRPr="007B57E0" w:rsidRDefault="007F3E94" w:rsidP="00FC2F81">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Poor</w:t>
            </w:r>
          </w:p>
        </w:tc>
      </w:tr>
      <w:tr w:rsidR="007B57E0" w:rsidRPr="007B57E0" w14:paraId="3D61090D" w14:textId="77777777" w:rsidTr="00FC2F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218BE" w14:textId="77777777" w:rsidR="007F3E94" w:rsidRPr="007B57E0" w:rsidRDefault="007F3E94" w:rsidP="00FC2F81">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3.0 – 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BEAF1" w14:textId="77777777" w:rsidR="007F3E94" w:rsidRPr="007B57E0" w:rsidRDefault="007F3E94" w:rsidP="00FC2F81">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Average</w:t>
            </w:r>
          </w:p>
        </w:tc>
      </w:tr>
      <w:tr w:rsidR="007B57E0" w:rsidRPr="007B57E0" w14:paraId="3AA1B4EF" w14:textId="77777777" w:rsidTr="00FC2F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507F8" w14:textId="77777777" w:rsidR="007F3E94" w:rsidRPr="007B57E0" w:rsidRDefault="007F3E94" w:rsidP="00FC2F81">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 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FA38A" w14:textId="77777777" w:rsidR="007F3E94" w:rsidRPr="007B57E0" w:rsidRDefault="007F3E94" w:rsidP="00FC2F81">
            <w:pPr>
              <w:pStyle w:val="ListParagraph"/>
              <w:rPr>
                <w:rFonts w:ascii="Open Sans Regular" w:hAnsi="Open Sans Regular" w:cs="Open Sans"/>
                <w:color w:val="000000" w:themeColor="text1"/>
                <w:sz w:val="24"/>
                <w:szCs w:val="24"/>
              </w:rPr>
            </w:pPr>
            <w:r w:rsidRPr="007B57E0">
              <w:rPr>
                <w:rFonts w:ascii="Open Sans Regular" w:hAnsi="Open Sans Regular" w:cs="Open Sans"/>
                <w:color w:val="000000" w:themeColor="text1"/>
                <w:sz w:val="24"/>
                <w:szCs w:val="24"/>
              </w:rPr>
              <w:t>Excellent</w:t>
            </w:r>
          </w:p>
        </w:tc>
      </w:tr>
    </w:tbl>
    <w:p w14:paraId="5A3487CB" w14:textId="77777777" w:rsidR="009C67AA" w:rsidRPr="007B57E0" w:rsidRDefault="009C67AA" w:rsidP="009C67AA">
      <w:pPr>
        <w:pStyle w:val="ListParagraph"/>
        <w:rPr>
          <w:rFonts w:ascii="Open Sans Regular" w:hAnsi="Open Sans Regular" w:cs="Open Sans"/>
          <w:color w:val="000000" w:themeColor="text1"/>
          <w:sz w:val="24"/>
          <w:szCs w:val="24"/>
        </w:rPr>
      </w:pPr>
    </w:p>
    <w:p w14:paraId="252A336C" w14:textId="77777777" w:rsidR="00E91131" w:rsidRPr="007B57E0" w:rsidRDefault="00E91131" w:rsidP="009C67AA">
      <w:pPr>
        <w:pStyle w:val="ListParagraph"/>
        <w:rPr>
          <w:rFonts w:ascii="Open Sans Regular" w:hAnsi="Open Sans Regular" w:cs="Open Sans"/>
          <w:color w:val="000000" w:themeColor="text1"/>
          <w:sz w:val="24"/>
          <w:szCs w:val="24"/>
        </w:rPr>
      </w:pPr>
    </w:p>
    <w:p w14:paraId="0A08D993" w14:textId="509C2953" w:rsidR="00E91131" w:rsidRPr="007B57E0" w:rsidRDefault="002C1F4F" w:rsidP="00E91131">
      <w:pPr>
        <w:pStyle w:val="ListParagraph"/>
        <w:numPr>
          <w:ilvl w:val="0"/>
          <w:numId w:val="1"/>
        </w:numPr>
        <w:rPr>
          <w:rFonts w:ascii="Open Sans Regular" w:hAnsi="Open Sans Regular" w:cs="Open Sans"/>
          <w:color w:val="000000" w:themeColor="text1"/>
          <w:sz w:val="40"/>
          <w:szCs w:val="40"/>
        </w:rPr>
      </w:pPr>
      <w:r w:rsidRPr="007B57E0">
        <w:rPr>
          <w:rFonts w:ascii="Open Sans Regular" w:hAnsi="Open Sans Regular" w:cs="Open Sans"/>
          <w:color w:val="000000" w:themeColor="text1"/>
          <w:sz w:val="40"/>
          <w:szCs w:val="40"/>
        </w:rPr>
        <w:lastRenderedPageBreak/>
        <w:t xml:space="preserve">Key Insights with </w:t>
      </w:r>
      <w:r w:rsidR="00E91131" w:rsidRPr="007B57E0">
        <w:rPr>
          <w:rFonts w:ascii="Open Sans Regular" w:hAnsi="Open Sans Regular" w:cs="Open Sans"/>
          <w:color w:val="000000" w:themeColor="text1"/>
          <w:sz w:val="40"/>
          <w:szCs w:val="40"/>
        </w:rPr>
        <w:t>Data Visualization</w:t>
      </w:r>
    </w:p>
    <w:p w14:paraId="31000380" w14:textId="26743A03" w:rsidR="00E91131" w:rsidRPr="007B57E0" w:rsidRDefault="003D4DC6" w:rsidP="003D4DC6">
      <w:pPr>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 xml:space="preserve">4.1. </w:t>
      </w:r>
      <w:r w:rsidR="00E91131" w:rsidRPr="007B57E0">
        <w:rPr>
          <w:rFonts w:ascii="Open Sans Regular" w:hAnsi="Open Sans Regular" w:cs="Open Sans"/>
          <w:color w:val="000000" w:themeColor="text1"/>
          <w:sz w:val="32"/>
          <w:szCs w:val="32"/>
        </w:rPr>
        <w:t>Market Overview &amp; Portfolio Mix</w:t>
      </w:r>
    </w:p>
    <w:p w14:paraId="35BF10CC" w14:textId="38165A1D" w:rsidR="00E91131" w:rsidRPr="007B57E0" w:rsidRDefault="00E91131" w:rsidP="00E91131">
      <w:pPr>
        <w:rPr>
          <w:rFonts w:ascii="Open Sans Regular" w:hAnsi="Open Sans Regular" w:cs="Open Sans"/>
          <w:color w:val="000000" w:themeColor="text1"/>
          <w:sz w:val="28"/>
          <w:szCs w:val="28"/>
        </w:rPr>
      </w:pPr>
      <w:proofErr w:type="spellStart"/>
      <w:r w:rsidRPr="007B57E0">
        <w:rPr>
          <w:rFonts w:ascii="Open Sans Regular" w:hAnsi="Open Sans Regular" w:cs="Open Sans"/>
          <w:color w:val="000000" w:themeColor="text1"/>
          <w:sz w:val="28"/>
          <w:szCs w:val="28"/>
        </w:rPr>
        <w:t>i</w:t>
      </w:r>
      <w:proofErr w:type="spellEnd"/>
      <w:r w:rsidRPr="007B57E0">
        <w:rPr>
          <w:rFonts w:ascii="Open Sans Regular" w:hAnsi="Open Sans Regular" w:cs="Open Sans"/>
          <w:color w:val="000000" w:themeColor="text1"/>
          <w:sz w:val="28"/>
          <w:szCs w:val="28"/>
        </w:rPr>
        <w:t>. Service Availability</w:t>
      </w:r>
      <w:r w:rsidR="007F3E94" w:rsidRPr="007B57E0">
        <w:rPr>
          <w:rFonts w:ascii="Open Sans Regular" w:hAnsi="Open Sans Regular" w:cs="Open Sans"/>
          <w:color w:val="000000" w:themeColor="text1"/>
          <w:sz w:val="28"/>
          <w:szCs w:val="28"/>
        </w:rPr>
        <w:t xml:space="preserve"> and Table Booking Availability</w:t>
      </w:r>
      <w:r w:rsidRPr="007B57E0">
        <w:rPr>
          <w:rFonts w:ascii="Open Sans Regular" w:hAnsi="Open Sans Regular" w:cs="Open Sans"/>
          <w:color w:val="000000" w:themeColor="text1"/>
          <w:sz w:val="28"/>
          <w:szCs w:val="28"/>
        </w:rPr>
        <w:t>:</w:t>
      </w:r>
    </w:p>
    <w:p w14:paraId="1412A0EB" w14:textId="4C8BDCA8" w:rsidR="00E91131" w:rsidRPr="007B57E0" w:rsidRDefault="007B57E0" w:rsidP="00E91131">
      <w:pPr>
        <w:pStyle w:val="NormalWeb"/>
        <w:rPr>
          <w:rFonts w:ascii="Open Sans Regular" w:hAnsi="Open Sans Regular" w:cs="Open Sans"/>
          <w:color w:val="000000" w:themeColor="text1"/>
        </w:rPr>
      </w:pPr>
      <w:r w:rsidRPr="007B57E0">
        <w:rPr>
          <w:rFonts w:ascii="Open Sans Regular" w:hAnsi="Open Sans Regular" w:cs="Open Sans"/>
          <w:noProof/>
          <w:color w:val="000000" w:themeColor="text1"/>
        </w:rPr>
        <w:drawing>
          <wp:anchor distT="0" distB="0" distL="114300" distR="114300" simplePos="0" relativeHeight="251658240" behindDoc="0" locked="0" layoutInCell="1" allowOverlap="1" wp14:anchorId="79FF747C" wp14:editId="2C9CF5DE">
            <wp:simplePos x="0" y="0"/>
            <wp:positionH relativeFrom="margin">
              <wp:align>right</wp:align>
            </wp:positionH>
            <wp:positionV relativeFrom="margin">
              <wp:posOffset>1318440</wp:posOffset>
            </wp:positionV>
            <wp:extent cx="2381885" cy="2492375"/>
            <wp:effectExtent l="0" t="0" r="0" b="3175"/>
            <wp:wrapSquare wrapText="bothSides"/>
            <wp:docPr id="15560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885" cy="2492375"/>
                    </a:xfrm>
                    <a:prstGeom prst="rect">
                      <a:avLst/>
                    </a:prstGeom>
                    <a:noFill/>
                    <a:ln>
                      <a:noFill/>
                    </a:ln>
                  </pic:spPr>
                </pic:pic>
              </a:graphicData>
            </a:graphic>
          </wp:anchor>
        </w:drawing>
      </w:r>
      <w:r w:rsidR="005220CA" w:rsidRPr="007B57E0">
        <w:rPr>
          <w:rFonts w:ascii="Open Sans Regular" w:hAnsi="Open Sans Regular" w:cs="Open Sans"/>
          <w:color w:val="000000" w:themeColor="text1"/>
        </w:rPr>
        <w:t xml:space="preserve">* </w:t>
      </w:r>
      <w:r w:rsidR="00E91131" w:rsidRPr="007B57E0">
        <w:rPr>
          <w:rFonts w:ascii="Open Sans Regular" w:hAnsi="Open Sans Regular" w:cs="Open Sans"/>
          <w:b/>
          <w:bCs/>
          <w:color w:val="000000" w:themeColor="text1"/>
        </w:rPr>
        <w:t>Observation:</w:t>
      </w:r>
      <w:r w:rsidR="00E91131" w:rsidRPr="007B57E0">
        <w:rPr>
          <w:rFonts w:ascii="Open Sans Regular" w:hAnsi="Open Sans Regular" w:cs="Open Sans"/>
          <w:color w:val="000000" w:themeColor="text1"/>
        </w:rPr>
        <w:t xml:space="preserve"> The market is heavily skewed towards "Online Delivery" services. A significant majority of restaurants offer online ordering, reflecting the city’s high digital adoption rate.</w:t>
      </w:r>
      <w:r w:rsidR="007F3E94" w:rsidRPr="007B57E0">
        <w:rPr>
          <w:rFonts w:ascii="Open Sans Regular" w:hAnsi="Open Sans Regular" w:cs="Open Sans"/>
          <w:color w:val="000000" w:themeColor="text1"/>
        </w:rPr>
        <w:t xml:space="preserve"> </w:t>
      </w:r>
    </w:p>
    <w:p w14:paraId="04E82FA9" w14:textId="377B655C" w:rsidR="00F93DC2" w:rsidRPr="007B57E0" w:rsidRDefault="00F93DC2" w:rsidP="007F3E94">
      <w:pPr>
        <w:pStyle w:val="NormalWeb"/>
        <w:rPr>
          <w:rFonts w:ascii="Open Sans Regular" w:hAnsi="Open Sans Regular" w:cs="Open Sans"/>
          <w:color w:val="000000" w:themeColor="text1"/>
        </w:rPr>
      </w:pPr>
    </w:p>
    <w:p w14:paraId="744101E7" w14:textId="13EC3FA9" w:rsidR="00F93DC2" w:rsidRPr="007B57E0" w:rsidRDefault="007B57E0" w:rsidP="007F3E94">
      <w:pPr>
        <w:pStyle w:val="NormalWeb"/>
        <w:rPr>
          <w:rFonts w:ascii="Open Sans Regular" w:hAnsi="Open Sans Regular" w:cs="Open Sans"/>
          <w:color w:val="000000" w:themeColor="text1"/>
        </w:rPr>
      </w:pPr>
      <w:r w:rsidRPr="007B57E0">
        <w:rPr>
          <w:rFonts w:ascii="Open Sans Regular" w:hAnsi="Open Sans Regular" w:cs="Open Sans"/>
          <w:noProof/>
          <w:color w:val="000000" w:themeColor="text1"/>
        </w:rPr>
        <w:drawing>
          <wp:anchor distT="0" distB="0" distL="114300" distR="114300" simplePos="0" relativeHeight="251659264" behindDoc="0" locked="0" layoutInCell="1" allowOverlap="1" wp14:anchorId="74357816" wp14:editId="079DE611">
            <wp:simplePos x="0" y="0"/>
            <wp:positionH relativeFrom="margin">
              <wp:posOffset>-146050</wp:posOffset>
            </wp:positionH>
            <wp:positionV relativeFrom="margin">
              <wp:posOffset>3007161</wp:posOffset>
            </wp:positionV>
            <wp:extent cx="2489200" cy="2604770"/>
            <wp:effectExtent l="0" t="0" r="6350" b="5080"/>
            <wp:wrapSquare wrapText="bothSides"/>
            <wp:docPr id="308369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89200" cy="2604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A20CBC" w14:textId="2F5A7618" w:rsidR="005220CA" w:rsidRPr="007B57E0" w:rsidRDefault="005220CA" w:rsidP="007F3E94">
      <w:pPr>
        <w:pStyle w:val="NormalWeb"/>
        <w:rPr>
          <w:rFonts w:ascii="Open Sans Regular" w:hAnsi="Open Sans Regular" w:cs="Open Sans"/>
          <w:color w:val="000000" w:themeColor="text1"/>
        </w:rPr>
      </w:pPr>
    </w:p>
    <w:p w14:paraId="722A85D6" w14:textId="77777777" w:rsidR="007B57E0" w:rsidRDefault="007B57E0" w:rsidP="007F3E94">
      <w:pPr>
        <w:pStyle w:val="NormalWeb"/>
        <w:rPr>
          <w:rFonts w:ascii="Open Sans Regular" w:hAnsi="Open Sans Regular" w:cs="Open Sans"/>
          <w:color w:val="000000" w:themeColor="text1"/>
        </w:rPr>
      </w:pPr>
    </w:p>
    <w:p w14:paraId="7DF46313" w14:textId="46B6E98C" w:rsidR="007F3E94" w:rsidRPr="007B57E0" w:rsidRDefault="005220CA" w:rsidP="007F3E94">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w:t>
      </w:r>
      <w:r w:rsidR="00E91131" w:rsidRPr="007B57E0">
        <w:rPr>
          <w:rFonts w:ascii="Open Sans Regular" w:hAnsi="Open Sans Regular" w:cs="Open Sans"/>
          <w:color w:val="000000" w:themeColor="text1"/>
        </w:rPr>
        <w:t xml:space="preserve">  </w:t>
      </w:r>
      <w:r w:rsidR="00E91131" w:rsidRPr="007B57E0">
        <w:rPr>
          <w:rFonts w:ascii="Open Sans Regular" w:hAnsi="Open Sans Regular" w:cs="Open Sans"/>
          <w:b/>
          <w:bCs/>
          <w:color w:val="000000" w:themeColor="text1"/>
        </w:rPr>
        <w:t>Impact:</w:t>
      </w:r>
      <w:r w:rsidR="00E91131" w:rsidRPr="007B57E0">
        <w:rPr>
          <w:rFonts w:ascii="Open Sans Regular" w:hAnsi="Open Sans Regular" w:cs="Open Sans"/>
          <w:color w:val="000000" w:themeColor="text1"/>
        </w:rPr>
        <w:t xml:space="preserve"> Restaurants that offer </w:t>
      </w:r>
      <w:r w:rsidR="00E91131" w:rsidRPr="007B57E0">
        <w:rPr>
          <w:rFonts w:ascii="Open Sans Regular" w:hAnsi="Open Sans Regular" w:cs="Open Sans"/>
          <w:b/>
          <w:bCs/>
          <w:color w:val="000000" w:themeColor="text1"/>
        </w:rPr>
        <w:t>both</w:t>
      </w:r>
      <w:r w:rsidR="00E91131" w:rsidRPr="007B57E0">
        <w:rPr>
          <w:rFonts w:ascii="Open Sans Regular" w:hAnsi="Open Sans Regular" w:cs="Open Sans"/>
          <w:color w:val="000000" w:themeColor="text1"/>
        </w:rPr>
        <w:t xml:space="preserve"> Online Ordering and Table Booking see a distinct advantage in brand visibility, but the "Delivery Only" model dominates the lower-cost segment</w:t>
      </w:r>
      <w:r w:rsidRPr="007B57E0">
        <w:rPr>
          <w:rFonts w:ascii="Open Sans Regular" w:hAnsi="Open Sans Regular" w:cs="Open Sans"/>
          <w:color w:val="000000" w:themeColor="text1"/>
        </w:rPr>
        <w:t xml:space="preserve">. This also </w:t>
      </w:r>
      <w:r w:rsidR="00F93DC2" w:rsidRPr="007B57E0">
        <w:rPr>
          <w:rFonts w:ascii="Open Sans Regular" w:hAnsi="Open Sans Regular" w:cs="Open Sans"/>
          <w:color w:val="000000" w:themeColor="text1"/>
        </w:rPr>
        <w:t>indicates strong digital adoption but relatively lower dine-in reservation readiness.</w:t>
      </w:r>
    </w:p>
    <w:p w14:paraId="3D8974D3" w14:textId="0AF71E15" w:rsidR="007F3E94" w:rsidRPr="007B57E0" w:rsidRDefault="003D4DC6" w:rsidP="007F3E94">
      <w:pPr>
        <w:pStyle w:val="NormalWeb"/>
        <w:rPr>
          <w:rFonts w:ascii="Open Sans Regular" w:hAnsi="Open Sans Regular" w:cs="Open Sans"/>
          <w:color w:val="000000" w:themeColor="text1"/>
          <w:sz w:val="32"/>
          <w:szCs w:val="32"/>
        </w:rPr>
      </w:pPr>
      <w:r w:rsidRPr="007B57E0">
        <w:rPr>
          <w:rFonts w:ascii="Open Sans Regular" w:hAnsi="Open Sans Regular" w:cs="Open Sans"/>
          <w:noProof/>
          <w:color w:val="000000" w:themeColor="text1"/>
        </w:rPr>
        <w:lastRenderedPageBreak/>
        <w:drawing>
          <wp:anchor distT="0" distB="0" distL="114300" distR="114300" simplePos="0" relativeHeight="251660288" behindDoc="0" locked="0" layoutInCell="1" allowOverlap="1" wp14:anchorId="57C3D5D4" wp14:editId="5D7D2BC3">
            <wp:simplePos x="0" y="0"/>
            <wp:positionH relativeFrom="margin">
              <wp:align>right</wp:align>
            </wp:positionH>
            <wp:positionV relativeFrom="margin">
              <wp:posOffset>283845</wp:posOffset>
            </wp:positionV>
            <wp:extent cx="5730240" cy="3364230"/>
            <wp:effectExtent l="0" t="0" r="3810" b="7620"/>
            <wp:wrapSquare wrapText="bothSides"/>
            <wp:docPr id="94780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364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57E0">
        <w:rPr>
          <w:rFonts w:ascii="Open Sans Regular" w:hAnsi="Open Sans Regular" w:cs="Open Sans"/>
          <w:color w:val="000000" w:themeColor="text1"/>
          <w:sz w:val="32"/>
          <w:szCs w:val="32"/>
        </w:rPr>
        <w:t>ii</w:t>
      </w:r>
      <w:r w:rsidR="00F93DC2" w:rsidRPr="007B57E0">
        <w:rPr>
          <w:rFonts w:ascii="Open Sans Regular" w:hAnsi="Open Sans Regular" w:cs="Open Sans"/>
          <w:color w:val="000000" w:themeColor="text1"/>
          <w:sz w:val="32"/>
          <w:szCs w:val="32"/>
        </w:rPr>
        <w:t>. Top 10 Restaurants</w:t>
      </w:r>
    </w:p>
    <w:p w14:paraId="2076A752" w14:textId="77777777" w:rsidR="003D4DC6" w:rsidRPr="007B57E0" w:rsidRDefault="003D4DC6" w:rsidP="007F3E94">
      <w:pPr>
        <w:pStyle w:val="NormalWeb"/>
        <w:rPr>
          <w:rFonts w:ascii="Open Sans Regular" w:hAnsi="Open Sans Regular" w:cs="Open Sans"/>
          <w:color w:val="000000" w:themeColor="text1"/>
        </w:rPr>
      </w:pPr>
    </w:p>
    <w:p w14:paraId="4BFE08BD" w14:textId="77777777" w:rsidR="003D4DC6" w:rsidRPr="007B57E0" w:rsidRDefault="003D4DC6" w:rsidP="003D4DC6">
      <w:pPr>
        <w:pStyle w:val="NormalWeb"/>
        <w:rPr>
          <w:rFonts w:ascii="Open Sans Regular" w:hAnsi="Open Sans Regular" w:cs="Open Sans"/>
          <w:color w:val="000000" w:themeColor="text1"/>
        </w:rPr>
      </w:pPr>
      <w:r w:rsidRPr="007B57E0">
        <w:rPr>
          <w:rFonts w:ascii="Open Sans Regular" w:hAnsi="Open Sans Regular" w:cs="Open Sans"/>
          <w:b/>
          <w:bCs/>
          <w:color w:val="000000" w:themeColor="text1"/>
        </w:rPr>
        <w:t>Dominant Market Leader</w:t>
      </w:r>
      <w:r w:rsidRPr="007B57E0">
        <w:rPr>
          <w:rFonts w:ascii="Open Sans Regular" w:hAnsi="Open Sans Regular" w:cs="Open Sans"/>
          <w:color w:val="000000" w:themeColor="text1"/>
        </w:rPr>
        <w:t xml:space="preserve">: The outlier for this category is </w:t>
      </w:r>
      <w:proofErr w:type="spellStart"/>
      <w:r w:rsidRPr="007B57E0">
        <w:rPr>
          <w:rFonts w:ascii="Open Sans Regular" w:hAnsi="Open Sans Regular" w:cs="Open Sans"/>
          <w:color w:val="000000" w:themeColor="text1"/>
        </w:rPr>
        <w:t>Onesta</w:t>
      </w:r>
      <w:proofErr w:type="spellEnd"/>
      <w:r w:rsidRPr="007B57E0">
        <w:rPr>
          <w:rFonts w:ascii="Open Sans Regular" w:hAnsi="Open Sans Regular" w:cs="Open Sans"/>
          <w:color w:val="000000" w:themeColor="text1"/>
        </w:rPr>
        <w:t>, which leads all others far ahead with a considerably larger number of votes (exceeding 300,000) than others. This is indicative of a substantially large number of consumer bases or a highly successful business model.</w:t>
      </w:r>
    </w:p>
    <w:p w14:paraId="6BA21EC3" w14:textId="77777777" w:rsidR="003D4DC6" w:rsidRPr="007B57E0" w:rsidRDefault="003D4DC6" w:rsidP="003D4DC6">
      <w:pPr>
        <w:pStyle w:val="NormalWeb"/>
        <w:rPr>
          <w:rFonts w:ascii="Open Sans Regular" w:hAnsi="Open Sans Regular" w:cs="Open Sans"/>
          <w:color w:val="000000" w:themeColor="text1"/>
        </w:rPr>
      </w:pPr>
      <w:r w:rsidRPr="007B57E0">
        <w:rPr>
          <w:rFonts w:ascii="Open Sans Regular" w:hAnsi="Open Sans Regular" w:cs="Open Sans"/>
          <w:b/>
          <w:bCs/>
          <w:color w:val="000000" w:themeColor="text1"/>
        </w:rPr>
        <w:t>“Big Three” Gap</w:t>
      </w:r>
      <w:r w:rsidRPr="007B57E0">
        <w:rPr>
          <w:rFonts w:ascii="Open Sans Regular" w:hAnsi="Open Sans Regular" w:cs="Open Sans"/>
          <w:color w:val="000000" w:themeColor="text1"/>
        </w:rPr>
        <w:t xml:space="preserve">: This is an evident chasm in popularity. Truffles and Empire Restaurant constitute the second level after </w:t>
      </w:r>
      <w:proofErr w:type="spellStart"/>
      <w:r w:rsidRPr="007B57E0">
        <w:rPr>
          <w:rFonts w:ascii="Open Sans Regular" w:hAnsi="Open Sans Regular" w:cs="Open Sans"/>
          <w:color w:val="000000" w:themeColor="text1"/>
        </w:rPr>
        <w:t>Onesta</w:t>
      </w:r>
      <w:proofErr w:type="spellEnd"/>
      <w:r w:rsidRPr="007B57E0">
        <w:rPr>
          <w:rFonts w:ascii="Open Sans Regular" w:hAnsi="Open Sans Regular" w:cs="Open Sans"/>
          <w:color w:val="000000" w:themeColor="text1"/>
        </w:rPr>
        <w:t>. The difference between 1st and 2nd positions differs in size compared to the difference between 4th and 10th positions.</w:t>
      </w:r>
    </w:p>
    <w:p w14:paraId="45831274" w14:textId="77777777" w:rsidR="003D4DC6" w:rsidRPr="007B57E0" w:rsidRDefault="003D4DC6" w:rsidP="003D4DC6">
      <w:pPr>
        <w:pStyle w:val="NormalWeb"/>
        <w:rPr>
          <w:rFonts w:ascii="Open Sans Regular" w:hAnsi="Open Sans Regular" w:cs="Open Sans"/>
          <w:color w:val="000000" w:themeColor="text1"/>
        </w:rPr>
      </w:pPr>
      <w:r w:rsidRPr="007B57E0">
        <w:rPr>
          <w:rFonts w:ascii="Open Sans Regular" w:hAnsi="Open Sans Regular" w:cs="Open Sans"/>
          <w:b/>
          <w:bCs/>
          <w:color w:val="000000" w:themeColor="text1"/>
        </w:rPr>
        <w:t>Competitive Mid-Tier:</w:t>
      </w:r>
      <w:r w:rsidRPr="007B57E0">
        <w:rPr>
          <w:rFonts w:ascii="Open Sans Regular" w:hAnsi="Open Sans Regular" w:cs="Open Sans"/>
          <w:color w:val="000000" w:themeColor="text1"/>
        </w:rPr>
        <w:t> From The Black Pearl to Chutney Chang, restaurants display a more or less incremental variation when it comes to vote differences. This points to a rather competitive sector when it comes to traditional restaurants and buffets such as Barbeque Nation and Meghana Foods.</w:t>
      </w:r>
    </w:p>
    <w:p w14:paraId="5067D078" w14:textId="77777777" w:rsidR="003D4DC6" w:rsidRPr="007B57E0" w:rsidRDefault="003D4DC6" w:rsidP="003D4DC6">
      <w:pPr>
        <w:pStyle w:val="NormalWeb"/>
        <w:rPr>
          <w:rFonts w:ascii="Open Sans Regular" w:hAnsi="Open Sans Regular" w:cs="Open Sans"/>
          <w:color w:val="000000" w:themeColor="text1"/>
        </w:rPr>
      </w:pPr>
      <w:r w:rsidRPr="007B57E0">
        <w:rPr>
          <w:rFonts w:ascii="Open Sans Regular" w:hAnsi="Open Sans Regular" w:cs="Open Sans"/>
          <w:b/>
          <w:bCs/>
          <w:color w:val="000000" w:themeColor="text1"/>
        </w:rPr>
        <w:t>Brand Type Distribution</w:t>
      </w:r>
      <w:r w:rsidRPr="007B57E0">
        <w:rPr>
          <w:rFonts w:ascii="Open Sans Regular" w:hAnsi="Open Sans Regular" w:cs="Open Sans"/>
          <w:color w:val="000000" w:themeColor="text1"/>
        </w:rPr>
        <w:t>: The list is largely comprised of casual dining chains and so-called "</w:t>
      </w:r>
      <w:proofErr w:type="spellStart"/>
      <w:r w:rsidRPr="007B57E0">
        <w:rPr>
          <w:rFonts w:ascii="Open Sans Regular" w:hAnsi="Open Sans Regular" w:cs="Open Sans"/>
          <w:color w:val="000000" w:themeColor="text1"/>
        </w:rPr>
        <w:t>restobars</w:t>
      </w:r>
      <w:proofErr w:type="spellEnd"/>
      <w:r w:rsidRPr="007B57E0">
        <w:rPr>
          <w:rFonts w:ascii="Open Sans Regular" w:hAnsi="Open Sans Regular" w:cs="Open Sans"/>
          <w:color w:val="000000" w:themeColor="text1"/>
        </w:rPr>
        <w:t>," indicating that high engagement on Zomato is a function of multi-brand and social dining establishments.</w:t>
      </w:r>
    </w:p>
    <w:p w14:paraId="0919E293" w14:textId="77777777" w:rsidR="003D4DC6" w:rsidRPr="007B57E0" w:rsidRDefault="003D4DC6" w:rsidP="007F3E94">
      <w:pPr>
        <w:pStyle w:val="NormalWeb"/>
        <w:rPr>
          <w:rFonts w:ascii="Open Sans Regular" w:hAnsi="Open Sans Regular" w:cs="Open Sans"/>
          <w:color w:val="000000" w:themeColor="text1"/>
          <w:sz w:val="32"/>
          <w:szCs w:val="32"/>
        </w:rPr>
      </w:pPr>
    </w:p>
    <w:p w14:paraId="0F697DBC" w14:textId="77777777" w:rsidR="005220CA" w:rsidRPr="007B57E0" w:rsidRDefault="005220CA" w:rsidP="007F3E94">
      <w:pPr>
        <w:pStyle w:val="NormalWeb"/>
        <w:rPr>
          <w:rFonts w:ascii="Open Sans Regular" w:hAnsi="Open Sans Regular" w:cs="Open Sans"/>
          <w:color w:val="000000" w:themeColor="text1"/>
          <w:sz w:val="32"/>
          <w:szCs w:val="32"/>
        </w:rPr>
      </w:pPr>
    </w:p>
    <w:p w14:paraId="1AC66DA2" w14:textId="7339E740" w:rsidR="00F93DC2" w:rsidRPr="007B57E0" w:rsidRDefault="003D4DC6" w:rsidP="007F3E94">
      <w:pPr>
        <w:pStyle w:val="NormalWeb"/>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lastRenderedPageBreak/>
        <w:t>4.2. Geographical &amp; Customer Insights</w:t>
      </w:r>
    </w:p>
    <w:p w14:paraId="22968DD2" w14:textId="23077828" w:rsidR="003D4DC6" w:rsidRPr="007B57E0" w:rsidRDefault="00C15EC8" w:rsidP="003D4DC6">
      <w:pPr>
        <w:pStyle w:val="NormalWeb"/>
        <w:rPr>
          <w:rFonts w:ascii="Open Sans Regular" w:hAnsi="Open Sans Regular" w:cs="Open Sans"/>
          <w:color w:val="000000" w:themeColor="text1"/>
        </w:rPr>
      </w:pPr>
      <w:r w:rsidRPr="007B57E0">
        <w:rPr>
          <w:rFonts w:ascii="Open Sans Regular" w:hAnsi="Open Sans Regular" w:cs="Open Sans"/>
          <w:noProof/>
          <w:color w:val="000000" w:themeColor="text1"/>
        </w:rPr>
        <w:drawing>
          <wp:anchor distT="0" distB="0" distL="114300" distR="114300" simplePos="0" relativeHeight="251661312" behindDoc="0" locked="0" layoutInCell="1" allowOverlap="1" wp14:anchorId="1287AD0E" wp14:editId="2CD12F5E">
            <wp:simplePos x="0" y="0"/>
            <wp:positionH relativeFrom="margin">
              <wp:align>right</wp:align>
            </wp:positionH>
            <wp:positionV relativeFrom="margin">
              <wp:posOffset>422622</wp:posOffset>
            </wp:positionV>
            <wp:extent cx="3133479" cy="1836484"/>
            <wp:effectExtent l="0" t="0" r="0" b="0"/>
            <wp:wrapSquare wrapText="bothSides"/>
            <wp:docPr id="1737486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3479" cy="1836484"/>
                    </a:xfrm>
                    <a:prstGeom prst="rect">
                      <a:avLst/>
                    </a:prstGeom>
                    <a:noFill/>
                    <a:ln>
                      <a:noFill/>
                    </a:ln>
                  </pic:spPr>
                </pic:pic>
              </a:graphicData>
            </a:graphic>
          </wp:anchor>
        </w:drawing>
      </w:r>
      <w:r w:rsidR="003D4DC6" w:rsidRPr="007B57E0">
        <w:rPr>
          <w:rFonts w:ascii="Open Sans Regular" w:hAnsi="Open Sans Regular" w:cs="Open Sans"/>
          <w:color w:val="000000" w:themeColor="text1"/>
        </w:rPr>
        <w:t>Based on the geographical distribution analysis, we explored how performance varies across different clusters in Bengaluru and evaluated premium clusters.</w:t>
      </w:r>
    </w:p>
    <w:p w14:paraId="0C2D0AA0" w14:textId="7BB4DC31" w:rsidR="003D4DC6" w:rsidRPr="007B57E0" w:rsidRDefault="003D4DC6" w:rsidP="003D4DC6">
      <w:pPr>
        <w:pStyle w:val="NormalWeb"/>
        <w:rPr>
          <w:rFonts w:ascii="Open Sans Regular" w:hAnsi="Open Sans Regular" w:cs="Open Sans"/>
          <w:color w:val="000000" w:themeColor="text1"/>
        </w:rPr>
      </w:pPr>
      <w:r w:rsidRPr="007B57E0">
        <w:rPr>
          <w:rFonts w:ascii="Open Sans Regular" w:hAnsi="Open Sans Regular" w:cs="Open Sans"/>
          <w:b/>
          <w:bCs/>
          <w:color w:val="000000" w:themeColor="text1"/>
        </w:rPr>
        <w:t>The Premium Hub:</w:t>
      </w:r>
      <w:r w:rsidRPr="007B57E0">
        <w:rPr>
          <w:rFonts w:ascii="Open Sans Regular" w:hAnsi="Open Sans Regular" w:cs="Open Sans"/>
          <w:color w:val="000000" w:themeColor="text1"/>
        </w:rPr>
        <w:t xml:space="preserve"> Lavelle Road is the only location in the market to surpass the 4.0 average rating barrier. This suggests a high concentration of upscale restaurants or establishments that provide reliable service.</w:t>
      </w:r>
    </w:p>
    <w:p w14:paraId="2FEEEC97" w14:textId="255ACCFF" w:rsidR="003D4DC6" w:rsidRPr="007B57E0" w:rsidRDefault="003D4DC6" w:rsidP="003D4DC6">
      <w:pPr>
        <w:pStyle w:val="NormalWeb"/>
        <w:rPr>
          <w:rFonts w:ascii="Open Sans Regular" w:hAnsi="Open Sans Regular" w:cs="Open Sans"/>
          <w:color w:val="000000" w:themeColor="text1"/>
        </w:rPr>
      </w:pPr>
      <w:r w:rsidRPr="007B57E0">
        <w:rPr>
          <w:rFonts w:ascii="Open Sans Regular" w:hAnsi="Open Sans Regular" w:cs="Open Sans"/>
          <w:b/>
          <w:bCs/>
          <w:color w:val="000000" w:themeColor="text1"/>
        </w:rPr>
        <w:t>Koramangala's Dominance:</w:t>
      </w:r>
      <w:r w:rsidRPr="007B57E0">
        <w:rPr>
          <w:rFonts w:ascii="Open Sans Regular" w:hAnsi="Open Sans Regular" w:cs="Open Sans"/>
          <w:color w:val="000000" w:themeColor="text1"/>
        </w:rPr>
        <w:t xml:space="preserve"> Take note of Koramangala's three appearances in the top list (3rd, 4th, and 5th Blocks). This shows that Koramangala is the most dependable "foodie" hub for quality in several different zones.</w:t>
      </w:r>
    </w:p>
    <w:p w14:paraId="430E9F74" w14:textId="041DCEB7" w:rsidR="003D4DC6" w:rsidRPr="007B57E0" w:rsidRDefault="003D4DC6" w:rsidP="003D4DC6">
      <w:pPr>
        <w:pStyle w:val="NormalWeb"/>
        <w:rPr>
          <w:rFonts w:ascii="Open Sans Regular" w:hAnsi="Open Sans Regular" w:cs="Open Sans"/>
          <w:color w:val="000000" w:themeColor="text1"/>
        </w:rPr>
      </w:pPr>
      <w:r w:rsidRPr="007B57E0">
        <w:rPr>
          <w:rFonts w:ascii="Open Sans Regular" w:hAnsi="Open Sans Regular" w:cs="Open Sans"/>
          <w:b/>
          <w:bCs/>
          <w:color w:val="000000" w:themeColor="text1"/>
        </w:rPr>
        <w:t>High Consistency, Low Variance</w:t>
      </w:r>
      <w:r w:rsidRPr="007B57E0">
        <w:rPr>
          <w:rFonts w:ascii="Open Sans Regular" w:hAnsi="Open Sans Regular" w:cs="Open Sans"/>
          <w:color w:val="000000" w:themeColor="text1"/>
        </w:rPr>
        <w:t>: There is only a slight difference (roughly 4.1 vs. 3.8) between the first and tenth locations. This implies that the best restaurants are fiercely competitive and uphold a very similar level of quality.</w:t>
      </w:r>
    </w:p>
    <w:p w14:paraId="7588493B" w14:textId="12487AD9" w:rsidR="00C15EC8" w:rsidRPr="007B57E0" w:rsidRDefault="005220CA" w:rsidP="003D4DC6">
      <w:pPr>
        <w:pStyle w:val="NormalWeb"/>
        <w:rPr>
          <w:rFonts w:ascii="Open Sans Regular" w:hAnsi="Open Sans Regular" w:cs="Open Sans"/>
          <w:i/>
          <w:iCs/>
          <w:color w:val="000000" w:themeColor="text1"/>
        </w:rPr>
      </w:pPr>
      <w:r w:rsidRPr="007B57E0">
        <w:rPr>
          <w:rFonts w:ascii="Open Sans Regular" w:hAnsi="Open Sans Regular" w:cs="Open Sans"/>
          <w:noProof/>
          <w:color w:val="000000" w:themeColor="text1"/>
        </w:rPr>
        <w:drawing>
          <wp:anchor distT="0" distB="0" distL="114300" distR="114300" simplePos="0" relativeHeight="251664384" behindDoc="0" locked="0" layoutInCell="1" allowOverlap="1" wp14:anchorId="60B77C3A" wp14:editId="2021EEDB">
            <wp:simplePos x="0" y="0"/>
            <wp:positionH relativeFrom="margin">
              <wp:posOffset>-62249</wp:posOffset>
            </wp:positionH>
            <wp:positionV relativeFrom="margin">
              <wp:posOffset>5086131</wp:posOffset>
            </wp:positionV>
            <wp:extent cx="3304540" cy="2105025"/>
            <wp:effectExtent l="0" t="0" r="0" b="9525"/>
            <wp:wrapSquare wrapText="bothSides"/>
            <wp:docPr id="975589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4540"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5EC8" w:rsidRPr="007B57E0">
        <w:rPr>
          <w:rFonts w:ascii="Open Sans Regular" w:hAnsi="Open Sans Regular" w:cs="Open Sans"/>
          <w:color w:val="000000" w:themeColor="text1"/>
        </w:rPr>
        <w:t>According to the Tree Map analysis, the market is clearly bottom-heavy, with Quick Service and Casual Dining serving as the main pillars and holding more than half of the market share. Specialized sectors like pubs, bars, and food courts have much smaller footprints than high-volume formats like delivery, takeout, and cafes, which maintain a strong secondary presence to support the convenience economy. According to this distribution, the physical landscape is dominated by high-friction, mass-appeal models intended for speed and regular dining, even though premium or social hubs like Lavelle Road may lead in quality ratings.</w:t>
      </w:r>
      <w:r w:rsidRPr="007B57E0">
        <w:rPr>
          <w:rFonts w:ascii="Open Sans Regular" w:hAnsi="Open Sans Regular" w:cs="Open Sans"/>
          <w:color w:val="000000" w:themeColor="text1"/>
        </w:rPr>
        <w:t xml:space="preserve"> </w:t>
      </w:r>
      <w:r w:rsidR="00C15EC8" w:rsidRPr="007B57E0">
        <w:rPr>
          <w:rFonts w:ascii="Open Sans Regular" w:hAnsi="Open Sans Regular" w:cs="Open Sans"/>
          <w:i/>
          <w:iCs/>
          <w:color w:val="000000" w:themeColor="text1"/>
        </w:rPr>
        <w:t>For a new entrant, the Cafe and Dessert segments appear to be the "sweet spot", large enough to have a proven market but less saturated than the massive Quick Service and Casual Dining blocks.</w:t>
      </w:r>
    </w:p>
    <w:p w14:paraId="4BB84F19" w14:textId="6923CAC8" w:rsidR="002C1F4F" w:rsidRPr="007B57E0" w:rsidRDefault="005220CA" w:rsidP="003D4DC6">
      <w:pPr>
        <w:pStyle w:val="NormalWeb"/>
        <w:rPr>
          <w:rFonts w:ascii="Open Sans Regular" w:hAnsi="Open Sans Regular" w:cs="Open Sans"/>
          <w:color w:val="000000" w:themeColor="text1"/>
        </w:rPr>
      </w:pPr>
      <w:r w:rsidRPr="007B57E0">
        <w:rPr>
          <w:rFonts w:ascii="Open Sans Regular" w:hAnsi="Open Sans Regular" w:cs="Open Sans"/>
          <w:noProof/>
          <w:color w:val="000000" w:themeColor="text1"/>
        </w:rPr>
        <w:lastRenderedPageBreak/>
        <w:drawing>
          <wp:inline distT="0" distB="0" distL="0" distR="0" wp14:anchorId="1D275611" wp14:editId="6D834399">
            <wp:extent cx="5731510" cy="2491740"/>
            <wp:effectExtent l="0" t="0" r="2540" b="3810"/>
            <wp:docPr id="1643257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172C23E7" w14:textId="4649EC54" w:rsidR="003D4DC6" w:rsidRPr="007B57E0" w:rsidRDefault="002C1F4F" w:rsidP="007F3E94">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A </w:t>
      </w:r>
      <w:r w:rsidRPr="007B57E0">
        <w:rPr>
          <w:rFonts w:ascii="Open Sans Regular" w:hAnsi="Open Sans Regular" w:cs="Open Sans"/>
          <w:b/>
          <w:bCs/>
          <w:color w:val="000000" w:themeColor="text1"/>
        </w:rPr>
        <w:t>strong concentration of restaurants in a few key locations</w:t>
      </w:r>
      <w:r w:rsidRPr="007B57E0">
        <w:rPr>
          <w:rFonts w:ascii="Open Sans Regular" w:hAnsi="Open Sans Regular" w:cs="Open Sans"/>
          <w:color w:val="000000" w:themeColor="text1"/>
        </w:rPr>
        <w:t> is depicted in this Pareto chart. Major food hubs are indicated by </w:t>
      </w:r>
      <w:r w:rsidRPr="007B57E0">
        <w:rPr>
          <w:rFonts w:ascii="Open Sans Regular" w:hAnsi="Open Sans Regular" w:cs="Open Sans"/>
          <w:b/>
          <w:bCs/>
          <w:color w:val="000000" w:themeColor="text1"/>
        </w:rPr>
        <w:t>BTM alone dominating</w:t>
      </w:r>
      <w:r w:rsidRPr="007B57E0">
        <w:rPr>
          <w:rFonts w:ascii="Open Sans Regular" w:hAnsi="Open Sans Regular" w:cs="Open Sans"/>
          <w:color w:val="000000" w:themeColor="text1"/>
        </w:rPr>
        <w:t> the distribution, followed by </w:t>
      </w:r>
      <w:r w:rsidRPr="007B57E0">
        <w:rPr>
          <w:rFonts w:ascii="Open Sans Regular" w:hAnsi="Open Sans Regular" w:cs="Open Sans"/>
          <w:b/>
          <w:bCs/>
          <w:color w:val="000000" w:themeColor="text1"/>
        </w:rPr>
        <w:t>Koramangala (5th Block), HSR, and JP Nagar</w:t>
      </w:r>
      <w:r w:rsidRPr="007B57E0">
        <w:rPr>
          <w:rFonts w:ascii="Open Sans Regular" w:hAnsi="Open Sans Regular" w:cs="Open Sans"/>
          <w:color w:val="000000" w:themeColor="text1"/>
        </w:rPr>
        <w:t>. A small subset of locations accounts for a disproportionate share of restaurants, while the remaining areas contribute incrementally, according to the cumulative curve, which rises sharply early. This is indicative of traditional </w:t>
      </w:r>
      <w:r w:rsidRPr="007B57E0">
        <w:rPr>
          <w:rFonts w:ascii="Open Sans Regular" w:hAnsi="Open Sans Regular" w:cs="Open Sans"/>
          <w:b/>
          <w:bCs/>
          <w:color w:val="000000" w:themeColor="text1"/>
        </w:rPr>
        <w:t xml:space="preserve">80/20 </w:t>
      </w:r>
      <w:proofErr w:type="spellStart"/>
      <w:r w:rsidRPr="007B57E0">
        <w:rPr>
          <w:rFonts w:ascii="Open Sans Regular" w:hAnsi="Open Sans Regular" w:cs="Open Sans"/>
          <w:b/>
          <w:bCs/>
          <w:color w:val="000000" w:themeColor="text1"/>
        </w:rPr>
        <w:t>behavior</w:t>
      </w:r>
      <w:proofErr w:type="spellEnd"/>
      <w:r w:rsidRPr="007B57E0">
        <w:rPr>
          <w:rFonts w:ascii="Open Sans Regular" w:hAnsi="Open Sans Regular" w:cs="Open Sans"/>
          <w:color w:val="000000" w:themeColor="text1"/>
        </w:rPr>
        <w:t>, in which demand, competition, and operational focus are concentrated in desirable areas rather than dispersed equally throughout the city.</w:t>
      </w:r>
    </w:p>
    <w:p w14:paraId="517BDCBD" w14:textId="2EC2B0D3" w:rsidR="0012536A" w:rsidRPr="007B57E0" w:rsidRDefault="002C1F4F" w:rsidP="007F3E94">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To drive higher customer engagement (votes), Zomato should target expansion or deeper partnerships in premium-rating areas like Lavelle Road. While these areas may have lower density than "mass-market" hubs, their higher rating profile suggests a more satisfied and potentially higher-spending loyal customer base, which aligns with your goal of identifying "</w:t>
      </w:r>
      <w:r w:rsidRPr="007B57E0">
        <w:rPr>
          <w:rFonts w:ascii="Open Sans Regular" w:hAnsi="Open Sans Regular" w:cs="Open Sans"/>
          <w:b/>
          <w:bCs/>
          <w:color w:val="000000" w:themeColor="text1"/>
        </w:rPr>
        <w:t>partnerships and promotional strategies</w:t>
      </w:r>
      <w:r w:rsidRPr="007B57E0">
        <w:rPr>
          <w:rFonts w:ascii="Open Sans Regular" w:hAnsi="Open Sans Regular" w:cs="Open Sans"/>
          <w:color w:val="000000" w:themeColor="text1"/>
        </w:rPr>
        <w:t>".</w:t>
      </w:r>
    </w:p>
    <w:p w14:paraId="000D8476" w14:textId="4CD04D64" w:rsidR="002C1F4F" w:rsidRPr="007B57E0" w:rsidRDefault="002C1F4F" w:rsidP="007F3E94">
      <w:pPr>
        <w:pStyle w:val="NormalWeb"/>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4.3. Customer Engagement</w:t>
      </w:r>
    </w:p>
    <w:p w14:paraId="5678524A" w14:textId="7F596DCA" w:rsidR="0012536A" w:rsidRPr="007B57E0" w:rsidRDefault="0012536A" w:rsidP="007F3E94">
      <w:pPr>
        <w:pStyle w:val="NormalWeb"/>
        <w:rPr>
          <w:rFonts w:ascii="Open Sans Regular" w:hAnsi="Open Sans Regular" w:cs="Open Sans"/>
          <w:color w:val="000000" w:themeColor="text1"/>
        </w:rPr>
      </w:pPr>
    </w:p>
    <w:p w14:paraId="351E0237" w14:textId="09DAF0D9" w:rsidR="002C1F4F" w:rsidRPr="007B57E0" w:rsidRDefault="002C1F4F" w:rsidP="002C1F4F">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Customer engagement varies significantly across locations. While high-density areas attract more restaurants, some locations show higher vote distributions per restaurant, indicating stronger customer interaction and demand despite having fewer outlets.</w:t>
      </w:r>
    </w:p>
    <w:p w14:paraId="7D4949BA" w14:textId="0C7639FA" w:rsidR="002C1F4F" w:rsidRPr="007B57E0" w:rsidRDefault="0012536A" w:rsidP="007F3E94">
      <w:pPr>
        <w:pStyle w:val="NormalWeb"/>
        <w:rPr>
          <w:rFonts w:ascii="Open Sans Regular" w:hAnsi="Open Sans Regular" w:cs="Open Sans"/>
          <w:color w:val="000000" w:themeColor="text1"/>
          <w:sz w:val="32"/>
          <w:szCs w:val="32"/>
        </w:rPr>
      </w:pPr>
      <w:r w:rsidRPr="007B57E0">
        <w:rPr>
          <w:rFonts w:ascii="Open Sans Regular" w:hAnsi="Open Sans Regular" w:cs="Open Sans"/>
          <w:noProof/>
          <w:color w:val="000000" w:themeColor="text1"/>
        </w:rPr>
        <w:lastRenderedPageBreak/>
        <w:drawing>
          <wp:anchor distT="0" distB="0" distL="114300" distR="114300" simplePos="0" relativeHeight="251678720" behindDoc="0" locked="0" layoutInCell="1" allowOverlap="1" wp14:anchorId="6F13F809" wp14:editId="5079D8E9">
            <wp:simplePos x="0" y="0"/>
            <wp:positionH relativeFrom="margin">
              <wp:align>right</wp:align>
            </wp:positionH>
            <wp:positionV relativeFrom="margin">
              <wp:align>top</wp:align>
            </wp:positionV>
            <wp:extent cx="5731510" cy="4013200"/>
            <wp:effectExtent l="0" t="0" r="2540" b="6350"/>
            <wp:wrapSquare wrapText="bothSides"/>
            <wp:docPr id="855166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01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1F4F" w:rsidRPr="007B57E0">
        <w:rPr>
          <w:rFonts w:ascii="Open Sans Regular" w:hAnsi="Open Sans Regular" w:cs="Open Sans"/>
          <w:color w:val="000000" w:themeColor="text1"/>
          <w:sz w:val="32"/>
          <w:szCs w:val="32"/>
        </w:rPr>
        <w:t xml:space="preserve">4.4. Customer Preference &amp; Demand Analysis </w:t>
      </w:r>
    </w:p>
    <w:p w14:paraId="46F571DF" w14:textId="6A0E0F09" w:rsidR="002C1F4F" w:rsidRPr="007B57E0" w:rsidRDefault="0012536A" w:rsidP="007F3E94">
      <w:pPr>
        <w:pStyle w:val="NormalWeb"/>
        <w:rPr>
          <w:rFonts w:ascii="Open Sans Regular" w:hAnsi="Open Sans Regular" w:cs="Open Sans"/>
          <w:color w:val="000000" w:themeColor="text1"/>
        </w:rPr>
      </w:pPr>
      <w:r w:rsidRPr="007B57E0">
        <w:rPr>
          <w:rFonts w:ascii="Open Sans Regular" w:hAnsi="Open Sans Regular" w:cs="Open Sans"/>
          <w:noProof/>
          <w:color w:val="000000" w:themeColor="text1"/>
        </w:rPr>
        <w:drawing>
          <wp:anchor distT="0" distB="0" distL="114300" distR="114300" simplePos="0" relativeHeight="251668480" behindDoc="0" locked="0" layoutInCell="1" allowOverlap="1" wp14:anchorId="7561E8C5" wp14:editId="117F9EF5">
            <wp:simplePos x="0" y="0"/>
            <wp:positionH relativeFrom="margin">
              <wp:align>right</wp:align>
            </wp:positionH>
            <wp:positionV relativeFrom="margin">
              <wp:posOffset>4480560</wp:posOffset>
            </wp:positionV>
            <wp:extent cx="3397885" cy="1988820"/>
            <wp:effectExtent l="0" t="0" r="0" b="0"/>
            <wp:wrapSquare wrapText="bothSides"/>
            <wp:docPr id="208515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97885"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1F4F" w:rsidRPr="007B57E0">
        <w:rPr>
          <w:rFonts w:ascii="Open Sans Regular" w:hAnsi="Open Sans Regular" w:cs="Open Sans"/>
          <w:color w:val="000000" w:themeColor="text1"/>
        </w:rPr>
        <w:t>The graph displays a </w:t>
      </w:r>
      <w:r w:rsidR="002C1F4F" w:rsidRPr="007B57E0">
        <w:rPr>
          <w:rFonts w:ascii="Open Sans Regular" w:hAnsi="Open Sans Regular" w:cs="Open Sans"/>
          <w:b/>
          <w:bCs/>
          <w:color w:val="000000" w:themeColor="text1"/>
        </w:rPr>
        <w:t>highly skewed cuisine popularity</w:t>
      </w:r>
      <w:r w:rsidR="002C1F4F" w:rsidRPr="007B57E0">
        <w:rPr>
          <w:rFonts w:ascii="Open Sans Regular" w:hAnsi="Open Sans Regular" w:cs="Open Sans"/>
          <w:color w:val="000000" w:themeColor="text1"/>
        </w:rPr>
        <w:t>, with </w:t>
      </w:r>
      <w:r w:rsidR="002C1F4F" w:rsidRPr="007B57E0">
        <w:rPr>
          <w:rFonts w:ascii="Open Sans Regular" w:hAnsi="Open Sans Regular" w:cs="Open Sans"/>
          <w:b/>
          <w:bCs/>
          <w:color w:val="000000" w:themeColor="text1"/>
        </w:rPr>
        <w:t>North Indian and Chinese</w:t>
      </w:r>
      <w:r w:rsidR="002C1F4F" w:rsidRPr="007B57E0">
        <w:rPr>
          <w:rFonts w:ascii="Open Sans Regular" w:hAnsi="Open Sans Regular" w:cs="Open Sans"/>
          <w:color w:val="000000" w:themeColor="text1"/>
        </w:rPr>
        <w:t> accounting for a significant portion of restaurants, suggesting widespread acceptance and mass market demand. Fast food and South Indian food make up a robust second tier that reflects regular consumption habits. On the other hand, </w:t>
      </w:r>
      <w:r w:rsidR="002C1F4F" w:rsidRPr="007B57E0">
        <w:rPr>
          <w:rFonts w:ascii="Open Sans Regular" w:hAnsi="Open Sans Regular" w:cs="Open Sans"/>
          <w:b/>
          <w:bCs/>
          <w:color w:val="000000" w:themeColor="text1"/>
        </w:rPr>
        <w:t>Biryani, Desserts, Continental, Café, Beverages, and Italian</w:t>
      </w:r>
      <w:r w:rsidR="002C1F4F" w:rsidRPr="007B57E0">
        <w:rPr>
          <w:rFonts w:ascii="Open Sans Regular" w:hAnsi="Open Sans Regular" w:cs="Open Sans"/>
          <w:color w:val="000000" w:themeColor="text1"/>
        </w:rPr>
        <w:t> lag considerably, indicating a more specialized positioning or selective demand. All things considered, the market is highly concentrated around staple foods, with long-tail diversity as opposed to uniformly distributed popularity.</w:t>
      </w:r>
      <w:r w:rsidR="000E0453" w:rsidRPr="007B57E0">
        <w:rPr>
          <w:rFonts w:ascii="Open Sans Regular" w:hAnsi="Open Sans Regular" w:cs="Open Sans"/>
          <w:noProof/>
          <w:color w:val="000000" w:themeColor="text1"/>
        </w:rPr>
        <w:t xml:space="preserve"> </w:t>
      </w:r>
    </w:p>
    <w:p w14:paraId="40FF62C8" w14:textId="6283ADA8" w:rsidR="002C1F4F" w:rsidRPr="007B57E0" w:rsidRDefault="0012536A" w:rsidP="007F3E94">
      <w:pPr>
        <w:pStyle w:val="NormalWeb"/>
        <w:rPr>
          <w:rFonts w:ascii="Open Sans Regular" w:hAnsi="Open Sans Regular" w:cs="Open Sans"/>
          <w:color w:val="000000" w:themeColor="text1"/>
        </w:rPr>
      </w:pPr>
      <w:r w:rsidRPr="007B57E0">
        <w:rPr>
          <w:rFonts w:ascii="Open Sans Regular" w:hAnsi="Open Sans Regular" w:cs="Open Sans"/>
          <w:noProof/>
          <w:color w:val="000000" w:themeColor="text1"/>
        </w:rPr>
        <w:drawing>
          <wp:anchor distT="0" distB="0" distL="114300" distR="114300" simplePos="0" relativeHeight="251680768" behindDoc="0" locked="0" layoutInCell="1" allowOverlap="1" wp14:anchorId="440DE6A6" wp14:editId="43C0A4AA">
            <wp:simplePos x="0" y="0"/>
            <wp:positionH relativeFrom="margin">
              <wp:align>left</wp:align>
            </wp:positionH>
            <wp:positionV relativeFrom="margin">
              <wp:posOffset>7770364</wp:posOffset>
            </wp:positionV>
            <wp:extent cx="2924175" cy="1567180"/>
            <wp:effectExtent l="0" t="0" r="9525" b="0"/>
            <wp:wrapSquare wrapText="bothSides"/>
            <wp:docPr id="960204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4175" cy="156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1F4F" w:rsidRPr="007B57E0">
        <w:rPr>
          <w:rFonts w:ascii="Open Sans Regular" w:hAnsi="Open Sans Regular" w:cs="Open Sans"/>
          <w:b/>
          <w:bCs/>
          <w:color w:val="000000" w:themeColor="text1"/>
        </w:rPr>
        <w:t>Take a look at the word cloud</w:t>
      </w:r>
      <w:r w:rsidR="002C1F4F" w:rsidRPr="007B57E0">
        <w:rPr>
          <w:rFonts w:ascii="Open Sans Regular" w:hAnsi="Open Sans Regular" w:cs="Open Sans"/>
          <w:color w:val="000000" w:themeColor="text1"/>
        </w:rPr>
        <w:t xml:space="preserve">, and you get a quick sense of what’s going on in Bangalore’s food scene. The bigger and bolder a </w:t>
      </w:r>
      <w:r w:rsidRPr="007B57E0">
        <w:rPr>
          <w:rFonts w:ascii="Open Sans Regular" w:hAnsi="Open Sans Regular" w:cs="Open Sans"/>
          <w:color w:val="000000" w:themeColor="text1"/>
        </w:rPr>
        <w:t>w</w:t>
      </w:r>
      <w:r w:rsidR="002C1F4F" w:rsidRPr="007B57E0">
        <w:rPr>
          <w:rFonts w:ascii="Open Sans Regular" w:hAnsi="Open Sans Regular" w:cs="Open Sans"/>
          <w:color w:val="000000" w:themeColor="text1"/>
        </w:rPr>
        <w:t xml:space="preserve">ord, the more popular that cuisine is on Zomato. </w:t>
      </w:r>
      <w:r w:rsidR="002C1F4F" w:rsidRPr="007B57E0">
        <w:rPr>
          <w:rFonts w:ascii="Open Sans Regular" w:hAnsi="Open Sans Regular" w:cs="Open Sans"/>
          <w:color w:val="000000" w:themeColor="text1"/>
        </w:rPr>
        <w:lastRenderedPageBreak/>
        <w:t xml:space="preserve">North Indian, Chinese, and South Indian jump right out—they’re everywhere, really, and they’ve become the go-to choices for most people in the city. You can tell folks crave those </w:t>
      </w:r>
      <w:proofErr w:type="spellStart"/>
      <w:r w:rsidR="002C1F4F" w:rsidRPr="007B57E0">
        <w:rPr>
          <w:rFonts w:ascii="Open Sans Regular" w:hAnsi="Open Sans Regular" w:cs="Open Sans"/>
          <w:color w:val="000000" w:themeColor="text1"/>
        </w:rPr>
        <w:t>flavors</w:t>
      </w:r>
      <w:proofErr w:type="spellEnd"/>
      <w:r w:rsidR="002C1F4F" w:rsidRPr="007B57E0">
        <w:rPr>
          <w:rFonts w:ascii="Open Sans Regular" w:hAnsi="Open Sans Regular" w:cs="Open Sans"/>
          <w:color w:val="000000" w:themeColor="text1"/>
        </w:rPr>
        <w:t>. Then you spot words like Fast Food, Beverages, and Desserts—these aren’t quite as dominant, but they’re still huge. Clearly, people love grabbing something quick or sweet on the move. And if you look closer, you’ll find smaller names like Italian, Continental, or Thai tucked around the edges. They’re not as common, but they add a nice mix to the market, showing that there’s plenty of room for more niche tastes too.</w:t>
      </w:r>
    </w:p>
    <w:p w14:paraId="01CDE609" w14:textId="15C1EC6E" w:rsidR="00110D65" w:rsidRPr="007B57E0" w:rsidRDefault="0012536A" w:rsidP="00110D65">
      <w:pPr>
        <w:pStyle w:val="NormalWeb"/>
        <w:rPr>
          <w:rFonts w:ascii="Open Sans Regular" w:hAnsi="Open Sans Regular" w:cs="Open Sans"/>
          <w:color w:val="000000" w:themeColor="text1"/>
        </w:rPr>
      </w:pPr>
      <w:r w:rsidRPr="007B57E0">
        <w:rPr>
          <w:rFonts w:ascii="Open Sans Regular" w:hAnsi="Open Sans Regular" w:cs="Open Sans"/>
          <w:noProof/>
          <w:color w:val="000000" w:themeColor="text1"/>
        </w:rPr>
        <w:drawing>
          <wp:anchor distT="0" distB="0" distL="114300" distR="114300" simplePos="0" relativeHeight="251676672" behindDoc="0" locked="0" layoutInCell="1" allowOverlap="1" wp14:anchorId="6AF81F36" wp14:editId="2A94B254">
            <wp:simplePos x="0" y="0"/>
            <wp:positionH relativeFrom="margin">
              <wp:align>right</wp:align>
            </wp:positionH>
            <wp:positionV relativeFrom="margin">
              <wp:posOffset>1842251</wp:posOffset>
            </wp:positionV>
            <wp:extent cx="2296160" cy="2268220"/>
            <wp:effectExtent l="0" t="0" r="8890" b="0"/>
            <wp:wrapSquare wrapText="bothSides"/>
            <wp:docPr id="10067920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6160" cy="2268220"/>
                    </a:xfrm>
                    <a:prstGeom prst="rect">
                      <a:avLst/>
                    </a:prstGeom>
                    <a:noFill/>
                    <a:ln>
                      <a:noFill/>
                    </a:ln>
                  </pic:spPr>
                </pic:pic>
              </a:graphicData>
            </a:graphic>
            <wp14:sizeRelV relativeFrom="margin">
              <wp14:pctHeight>0</wp14:pctHeight>
            </wp14:sizeRelV>
          </wp:anchor>
        </w:drawing>
      </w:r>
      <w:r w:rsidR="00110D65" w:rsidRPr="007B57E0">
        <w:rPr>
          <w:rFonts w:ascii="Open Sans Regular" w:hAnsi="Open Sans Regular" w:cs="Open Sans"/>
          <w:color w:val="000000" w:themeColor="text1"/>
        </w:rPr>
        <w:t xml:space="preserve">Restaurants that offer online ordering pull in way more customer engagement. You can see it in the jump in total votes—they get a lot more than places that stick to dine-in only. The ratings? Those don’t really change much. Both types of restaurants sit at about the same average rating, so online ordering doesn’t seem to sway that. What really stands out is the spike in activity. Delivery options let restaurants reach a bigger, more price-sensitive crowd. Plus, these spots usually keep the average cost per plate lower—around </w:t>
      </w:r>
      <w:r w:rsidR="00110D65" w:rsidRPr="007B57E0">
        <w:rPr>
          <w:rFonts w:ascii="Arial" w:hAnsi="Arial" w:cs="Arial"/>
          <w:color w:val="000000" w:themeColor="text1"/>
        </w:rPr>
        <w:t>₹</w:t>
      </w:r>
      <w:r w:rsidR="00110D65" w:rsidRPr="007B57E0">
        <w:rPr>
          <w:rFonts w:ascii="Open Sans Regular" w:hAnsi="Open Sans Regular" w:cs="Open Sans"/>
          <w:color w:val="000000" w:themeColor="text1"/>
        </w:rPr>
        <w:t xml:space="preserve">462, compared to </w:t>
      </w:r>
      <w:r w:rsidR="00110D65" w:rsidRPr="007B57E0">
        <w:rPr>
          <w:rFonts w:ascii="Arial" w:hAnsi="Arial" w:cs="Arial"/>
          <w:color w:val="000000" w:themeColor="text1"/>
        </w:rPr>
        <w:t>₹</w:t>
      </w:r>
      <w:r w:rsidR="00110D65" w:rsidRPr="007B57E0">
        <w:rPr>
          <w:rFonts w:ascii="Open Sans Regular" w:hAnsi="Open Sans Regular" w:cs="Open Sans"/>
          <w:color w:val="000000" w:themeColor="text1"/>
        </w:rPr>
        <w:t>533 at dine-in-only places. That makes them an easy pick for people who order often, which keeps the digital buzz going.</w:t>
      </w:r>
    </w:p>
    <w:p w14:paraId="52FE9B45" w14:textId="1EAE5174" w:rsidR="00110D65" w:rsidRPr="007B57E0" w:rsidRDefault="00110D65" w:rsidP="00110D65">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So, sure, dine-in restaurants might get more of those high-quality, “special night out” votes. But online ordering keeps the momentum going and makes a huge difference in how visible and active these restaurants stay on the platform. It’s the engine behind steady, volume-driven engagement.</w:t>
      </w:r>
    </w:p>
    <w:p w14:paraId="24E9D513" w14:textId="71352710" w:rsidR="002C1F4F" w:rsidRPr="007B57E0" w:rsidRDefault="00110D65" w:rsidP="007F3E94">
      <w:pPr>
        <w:pStyle w:val="NormalWeb"/>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4.5. Pricing Strategy &amp; Affordability</w:t>
      </w:r>
    </w:p>
    <w:p w14:paraId="3F7D7C46" w14:textId="1CDAE7AF" w:rsidR="00110D65" w:rsidRPr="007B57E0" w:rsidRDefault="00110D65" w:rsidP="007F3E94">
      <w:pPr>
        <w:pStyle w:val="NormalWeb"/>
        <w:rPr>
          <w:rFonts w:ascii="Open Sans Regular" w:hAnsi="Open Sans Regular" w:cs="Open Sans"/>
          <w:color w:val="000000" w:themeColor="text1"/>
          <w:sz w:val="28"/>
          <w:szCs w:val="28"/>
        </w:rPr>
      </w:pPr>
      <w:r w:rsidRPr="007B57E0">
        <w:rPr>
          <w:rFonts w:ascii="Open Sans Regular" w:hAnsi="Open Sans Regular" w:cs="Open Sans"/>
          <w:color w:val="000000" w:themeColor="text1"/>
          <w:sz w:val="28"/>
          <w:szCs w:val="28"/>
        </w:rPr>
        <w:t>1. Price Distribution of Restaurants</w:t>
      </w:r>
    </w:p>
    <w:p w14:paraId="2A1561B4" w14:textId="4B97E48B" w:rsidR="002C1F4F" w:rsidRPr="007B57E0" w:rsidRDefault="0012536A" w:rsidP="007F3E94">
      <w:pPr>
        <w:pStyle w:val="NormalWeb"/>
        <w:rPr>
          <w:rFonts w:ascii="Open Sans Regular" w:hAnsi="Open Sans Regular" w:cs="Open Sans"/>
          <w:color w:val="000000" w:themeColor="text1"/>
        </w:rPr>
      </w:pPr>
      <w:r w:rsidRPr="007B57E0">
        <w:rPr>
          <w:rFonts w:ascii="Open Sans Regular" w:hAnsi="Open Sans Regular" w:cs="Open Sans"/>
          <w:noProof/>
          <w:color w:val="000000" w:themeColor="text1"/>
        </w:rPr>
        <w:drawing>
          <wp:anchor distT="0" distB="0" distL="114300" distR="114300" simplePos="0" relativeHeight="251672576" behindDoc="0" locked="0" layoutInCell="1" allowOverlap="1" wp14:anchorId="4E9FDE91" wp14:editId="635B61B7">
            <wp:simplePos x="0" y="0"/>
            <wp:positionH relativeFrom="margin">
              <wp:align>right</wp:align>
            </wp:positionH>
            <wp:positionV relativeFrom="margin">
              <wp:posOffset>6811645</wp:posOffset>
            </wp:positionV>
            <wp:extent cx="2799080" cy="1939925"/>
            <wp:effectExtent l="0" t="0" r="1270" b="3175"/>
            <wp:wrapSquare wrapText="bothSides"/>
            <wp:docPr id="18696954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9080" cy="193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D65" w:rsidRPr="007B57E0">
        <w:rPr>
          <w:rFonts w:ascii="Open Sans Regular" w:hAnsi="Open Sans Regular" w:cs="Open Sans"/>
          <w:color w:val="000000" w:themeColor="text1"/>
        </w:rPr>
        <w:t xml:space="preserve">Most restaurants stick to lower prices—usually about </w:t>
      </w:r>
      <w:r w:rsidR="00110D65" w:rsidRPr="007B57E0">
        <w:rPr>
          <w:rFonts w:ascii="Arial" w:hAnsi="Arial" w:cs="Arial"/>
          <w:color w:val="000000" w:themeColor="text1"/>
        </w:rPr>
        <w:t>₹</w:t>
      </w:r>
      <w:r w:rsidR="00110D65" w:rsidRPr="007B57E0">
        <w:rPr>
          <w:rFonts w:ascii="Open Sans Regular" w:hAnsi="Open Sans Regular" w:cs="Open Sans"/>
          <w:color w:val="000000" w:themeColor="text1"/>
        </w:rPr>
        <w:t xml:space="preserve">300 to </w:t>
      </w:r>
      <w:r w:rsidR="00110D65" w:rsidRPr="007B57E0">
        <w:rPr>
          <w:rFonts w:ascii="Arial" w:hAnsi="Arial" w:cs="Arial"/>
          <w:color w:val="000000" w:themeColor="text1"/>
        </w:rPr>
        <w:t>₹</w:t>
      </w:r>
      <w:r w:rsidR="00110D65" w:rsidRPr="007B57E0">
        <w:rPr>
          <w:rFonts w:ascii="Open Sans Regular" w:hAnsi="Open Sans Regular" w:cs="Open Sans"/>
          <w:color w:val="000000" w:themeColor="text1"/>
        </w:rPr>
        <w:t xml:space="preserve">400 for two people. You see tons of places in that range. It’s all about making things affordable and pulling in more customers. Sure, you’ll find some fancy or luxury spots, but honestly, they’re rare. The majority just go for the Quick </w:t>
      </w:r>
      <w:r w:rsidR="00110D65" w:rsidRPr="007B57E0">
        <w:rPr>
          <w:rFonts w:ascii="Open Sans Regular" w:hAnsi="Open Sans Regular" w:cs="Open Sans"/>
          <w:color w:val="000000" w:themeColor="text1"/>
        </w:rPr>
        <w:lastRenderedPageBreak/>
        <w:t>Service or Casual Dining route because people are pretty sensitive to price, and that’s where the big crowd is.</w:t>
      </w:r>
    </w:p>
    <w:p w14:paraId="3991B1EB" w14:textId="77777777" w:rsidR="00110D65" w:rsidRPr="007B57E0" w:rsidRDefault="00110D65" w:rsidP="00110D65">
      <w:pPr>
        <w:pStyle w:val="NormalWeb"/>
        <w:rPr>
          <w:rFonts w:ascii="Open Sans Regular" w:hAnsi="Open Sans Regular" w:cs="Open Sans"/>
          <w:color w:val="000000" w:themeColor="text1"/>
          <w:sz w:val="28"/>
          <w:szCs w:val="28"/>
        </w:rPr>
      </w:pPr>
      <w:r w:rsidRPr="007B57E0">
        <w:rPr>
          <w:rFonts w:ascii="Open Sans Regular" w:hAnsi="Open Sans Regular" w:cs="Open Sans"/>
          <w:color w:val="000000" w:themeColor="text1"/>
          <w:sz w:val="28"/>
          <w:szCs w:val="28"/>
        </w:rPr>
        <w:t>2. Price varying by restaurant type.</w:t>
      </w:r>
    </w:p>
    <w:p w14:paraId="3DA3276A" w14:textId="660302E7" w:rsidR="00110D65" w:rsidRPr="007B57E0" w:rsidRDefault="00110D65" w:rsidP="00110D65">
      <w:pPr>
        <w:pStyle w:val="NormalWeb"/>
        <w:rPr>
          <w:rFonts w:ascii="Open Sans Regular" w:hAnsi="Open Sans Regular" w:cs="Open Sans"/>
          <w:color w:val="000000" w:themeColor="text1"/>
          <w:sz w:val="28"/>
          <w:szCs w:val="28"/>
        </w:rPr>
      </w:pPr>
      <w:r w:rsidRPr="007B57E0">
        <w:rPr>
          <w:rFonts w:ascii="Open Sans Regular" w:hAnsi="Open Sans Regular" w:cs="Open Sans"/>
          <w:noProof/>
          <w:color w:val="000000" w:themeColor="text1"/>
        </w:rPr>
        <w:drawing>
          <wp:inline distT="0" distB="0" distL="0" distR="0" wp14:anchorId="1C93477D" wp14:editId="680E3EBB">
            <wp:extent cx="5731510" cy="2781300"/>
            <wp:effectExtent l="0" t="0" r="2540" b="0"/>
            <wp:docPr id="6065640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81300"/>
                    </a:xfrm>
                    <a:prstGeom prst="rect">
                      <a:avLst/>
                    </a:prstGeom>
                    <a:noFill/>
                    <a:ln>
                      <a:noFill/>
                    </a:ln>
                  </pic:spPr>
                </pic:pic>
              </a:graphicData>
            </a:graphic>
          </wp:inline>
        </w:drawing>
      </w:r>
    </w:p>
    <w:p w14:paraId="3E280FB5" w14:textId="5476A0C8" w:rsidR="00110D65" w:rsidRPr="007B57E0" w:rsidRDefault="00110D65" w:rsidP="007F3E94">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There is evident market segmentation as pricing varies </w:t>
      </w:r>
      <w:r w:rsidRPr="007B57E0">
        <w:rPr>
          <w:rFonts w:ascii="Open Sans Regular" w:hAnsi="Open Sans Regular" w:cs="Open Sans"/>
          <w:b/>
          <w:bCs/>
          <w:color w:val="000000" w:themeColor="text1"/>
        </w:rPr>
        <w:t>substantially across restaurant types</w:t>
      </w:r>
      <w:r w:rsidRPr="007B57E0">
        <w:rPr>
          <w:rFonts w:ascii="Open Sans Regular" w:hAnsi="Open Sans Regular" w:cs="Open Sans"/>
          <w:color w:val="000000" w:themeColor="text1"/>
        </w:rPr>
        <w:t>. With numerous high-end outliers, </w:t>
      </w:r>
      <w:r w:rsidRPr="007B57E0">
        <w:rPr>
          <w:rFonts w:ascii="Open Sans Regular" w:hAnsi="Open Sans Regular" w:cs="Open Sans"/>
          <w:b/>
          <w:bCs/>
          <w:color w:val="000000" w:themeColor="text1"/>
        </w:rPr>
        <w:t>Bars, Pubs, Clubs, and Fine Dining</w:t>
      </w:r>
      <w:r w:rsidRPr="007B57E0">
        <w:rPr>
          <w:rFonts w:ascii="Open Sans Regular" w:hAnsi="Open Sans Regular" w:cs="Open Sans"/>
          <w:color w:val="000000" w:themeColor="text1"/>
        </w:rPr>
        <w:t> have the highest median costs and the widest spreads, indicating premium positioning and a variety of pricing strategies. With moderate variability and a mid-to-high range, </w:t>
      </w:r>
      <w:r w:rsidRPr="007B57E0">
        <w:rPr>
          <w:rFonts w:ascii="Open Sans Regular" w:hAnsi="Open Sans Regular" w:cs="Open Sans"/>
          <w:b/>
          <w:bCs/>
          <w:color w:val="000000" w:themeColor="text1"/>
        </w:rPr>
        <w:t>Casual Dining</w:t>
      </w:r>
      <w:r w:rsidRPr="007B57E0">
        <w:rPr>
          <w:rFonts w:ascii="Open Sans Regular" w:hAnsi="Open Sans Regular" w:cs="Open Sans"/>
          <w:color w:val="000000" w:themeColor="text1"/>
        </w:rPr>
        <w:t> reflects a wider appeal. On the other hand, </w:t>
      </w:r>
      <w:r w:rsidRPr="007B57E0">
        <w:rPr>
          <w:rFonts w:ascii="Open Sans Regular" w:hAnsi="Open Sans Regular" w:cs="Open Sans"/>
          <w:b/>
          <w:bCs/>
          <w:color w:val="000000" w:themeColor="text1"/>
        </w:rPr>
        <w:t>Quick Service, Takeaway, Sweet Shops, Beverage Shops, and Dhaba</w:t>
      </w:r>
      <w:r w:rsidRPr="007B57E0">
        <w:rPr>
          <w:rFonts w:ascii="Open Sans Regular" w:hAnsi="Open Sans Regular" w:cs="Open Sans"/>
          <w:color w:val="000000" w:themeColor="text1"/>
        </w:rPr>
        <w:t> exhibit standardized, affordability-driven pricing and are closely grouped at the low-cost end. Overall, the boxplots show that there is significant price differentiation by format, with venues that prioritize experience charging much more than those that prioritize convenience.</w:t>
      </w:r>
    </w:p>
    <w:p w14:paraId="2ECE435D" w14:textId="2D2A5739" w:rsidR="0012536A" w:rsidRPr="007B57E0" w:rsidRDefault="00110D65" w:rsidP="0012536A">
      <w:pPr>
        <w:pStyle w:val="NormalWeb"/>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4.6. Rating &amp; Customer Satisfaction</w:t>
      </w:r>
    </w:p>
    <w:p w14:paraId="26E0B75F" w14:textId="33D0A291" w:rsidR="00110D65" w:rsidRPr="007B57E0" w:rsidRDefault="0012536A" w:rsidP="0012536A">
      <w:pPr>
        <w:pStyle w:val="NormalWeb"/>
        <w:rPr>
          <w:rFonts w:ascii="Open Sans Regular" w:hAnsi="Open Sans Regular" w:cs="Open Sans"/>
          <w:color w:val="000000" w:themeColor="text1"/>
          <w:sz w:val="28"/>
          <w:szCs w:val="28"/>
        </w:rPr>
      </w:pPr>
      <w:r w:rsidRPr="007B57E0">
        <w:rPr>
          <w:rFonts w:ascii="Open Sans Regular" w:hAnsi="Open Sans Regular" w:cs="Open Sans"/>
          <w:noProof/>
          <w:color w:val="000000" w:themeColor="text1"/>
        </w:rPr>
        <w:drawing>
          <wp:anchor distT="0" distB="0" distL="114300" distR="114300" simplePos="0" relativeHeight="251673600" behindDoc="0" locked="0" layoutInCell="1" allowOverlap="1" wp14:anchorId="0CEB64D3" wp14:editId="2317CE8B">
            <wp:simplePos x="0" y="0"/>
            <wp:positionH relativeFrom="margin">
              <wp:align>left</wp:align>
            </wp:positionH>
            <wp:positionV relativeFrom="margin">
              <wp:posOffset>6686550</wp:posOffset>
            </wp:positionV>
            <wp:extent cx="3148853" cy="2328672"/>
            <wp:effectExtent l="0" t="0" r="0" b="0"/>
            <wp:wrapSquare wrapText="bothSides"/>
            <wp:docPr id="11797793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8853" cy="2328672"/>
                    </a:xfrm>
                    <a:prstGeom prst="rect">
                      <a:avLst/>
                    </a:prstGeom>
                    <a:noFill/>
                    <a:ln>
                      <a:noFill/>
                    </a:ln>
                  </pic:spPr>
                </pic:pic>
              </a:graphicData>
            </a:graphic>
          </wp:anchor>
        </w:drawing>
      </w:r>
      <w:r w:rsidRPr="007B57E0">
        <w:rPr>
          <w:rFonts w:ascii="Open Sans Regular" w:hAnsi="Open Sans Regular" w:cs="Open Sans"/>
          <w:color w:val="000000" w:themeColor="text1"/>
          <w:sz w:val="28"/>
          <w:szCs w:val="28"/>
        </w:rPr>
        <w:t xml:space="preserve">1. </w:t>
      </w:r>
      <w:r w:rsidR="00110D65" w:rsidRPr="007B57E0">
        <w:rPr>
          <w:rFonts w:ascii="Open Sans Regular" w:hAnsi="Open Sans Regular" w:cs="Open Sans"/>
          <w:color w:val="000000" w:themeColor="text1"/>
          <w:sz w:val="28"/>
          <w:szCs w:val="28"/>
        </w:rPr>
        <w:t>Overall rating distribution</w:t>
      </w:r>
    </w:p>
    <w:p w14:paraId="07E35720" w14:textId="4ECEA526" w:rsidR="00110D65" w:rsidRPr="007B57E0" w:rsidRDefault="00110D65" w:rsidP="00110D65">
      <w:pPr>
        <w:pStyle w:val="NormalWeb"/>
        <w:ind w:left="720"/>
        <w:rPr>
          <w:rFonts w:ascii="Open Sans Regular" w:hAnsi="Open Sans Regular" w:cs="Open Sans"/>
          <w:color w:val="000000" w:themeColor="text1"/>
        </w:rPr>
      </w:pPr>
      <w:r w:rsidRPr="007B57E0">
        <w:rPr>
          <w:rFonts w:ascii="Open Sans Regular" w:hAnsi="Open Sans Regular" w:cs="Open Sans"/>
          <w:i/>
          <w:iCs/>
          <w:color w:val="000000" w:themeColor="text1"/>
        </w:rPr>
        <w:t xml:space="preserve">The overall rating distribution for the restaurant market typically follows a bell-shaped curve that </w:t>
      </w:r>
      <w:proofErr w:type="spellStart"/>
      <w:r w:rsidRPr="007B57E0">
        <w:rPr>
          <w:rFonts w:ascii="Open Sans Regular" w:hAnsi="Open Sans Regular" w:cs="Open Sans"/>
          <w:i/>
          <w:iCs/>
          <w:color w:val="000000" w:themeColor="text1"/>
        </w:rPr>
        <w:t>centers</w:t>
      </w:r>
      <w:proofErr w:type="spellEnd"/>
      <w:r w:rsidRPr="007B57E0">
        <w:rPr>
          <w:rFonts w:ascii="Open Sans Regular" w:hAnsi="Open Sans Regular" w:cs="Open Sans"/>
          <w:i/>
          <w:iCs/>
          <w:color w:val="000000" w:themeColor="text1"/>
        </w:rPr>
        <w:t xml:space="preserve"> around a mean of 3.9</w:t>
      </w:r>
      <w:r w:rsidRPr="007B57E0">
        <w:rPr>
          <w:rFonts w:ascii="Open Sans Regular" w:hAnsi="Open Sans Regular" w:cs="Open Sans"/>
          <w:color w:val="000000" w:themeColor="text1"/>
        </w:rPr>
        <w:t xml:space="preserve">, indicating a generally positive sentiment where the majority of establishments are considered "good" to order from. This normal </w:t>
      </w:r>
      <w:r w:rsidRPr="007B57E0">
        <w:rPr>
          <w:rFonts w:ascii="Open Sans Regular" w:hAnsi="Open Sans Regular" w:cs="Open Sans"/>
          <w:color w:val="000000" w:themeColor="text1"/>
        </w:rPr>
        <w:lastRenderedPageBreak/>
        <w:t>distribution reveals that approximately 68% of ratings are clustered within one standard deviation of the peak, highlighting a high level of service consistency across the city's diverse dining landscape. Interestingly, while most restaurants maintain an average score, higher ratings often correlate with the provision of additional services like online ordering and table booking, which significantly boost customer convenience and engagement. </w:t>
      </w:r>
      <w:r w:rsidRPr="007B57E0">
        <w:rPr>
          <w:rFonts w:ascii="Open Sans Regular" w:hAnsi="Open Sans Regular" w:cs="Open Sans"/>
          <w:b/>
          <w:bCs/>
          <w:color w:val="000000" w:themeColor="text1"/>
        </w:rPr>
        <w:t>This pattern suggests that the market is mature, with a well-defined standard of quality</w:t>
      </w:r>
      <w:r w:rsidRPr="007B57E0">
        <w:rPr>
          <w:rFonts w:ascii="Open Sans Regular" w:hAnsi="Open Sans Regular" w:cs="Open Sans"/>
          <w:color w:val="000000" w:themeColor="text1"/>
        </w:rPr>
        <w:t>, leaving high-end excellence (ratings &gt; 4.5) and significant underperformance (ratings &lt; 2.5) as the rare, statistical outliers.</w:t>
      </w:r>
    </w:p>
    <w:p w14:paraId="09745E23" w14:textId="7C2698BB" w:rsidR="00162752" w:rsidRPr="007B57E0" w:rsidRDefault="00110D65" w:rsidP="00162752">
      <w:pPr>
        <w:pStyle w:val="NormalWeb"/>
        <w:numPr>
          <w:ilvl w:val="0"/>
          <w:numId w:val="12"/>
        </w:numPr>
        <w:rPr>
          <w:rFonts w:ascii="Open Sans Regular" w:hAnsi="Open Sans Regular" w:cs="Open Sans"/>
          <w:color w:val="000000" w:themeColor="text1"/>
          <w:sz w:val="28"/>
          <w:szCs w:val="28"/>
        </w:rPr>
      </w:pPr>
      <w:r w:rsidRPr="007B57E0">
        <w:rPr>
          <w:rFonts w:ascii="Open Sans Regular" w:hAnsi="Open Sans Regular" w:cs="Open Sans"/>
          <w:color w:val="000000" w:themeColor="text1"/>
          <w:sz w:val="28"/>
          <w:szCs w:val="28"/>
        </w:rPr>
        <w:t xml:space="preserve"> </w:t>
      </w:r>
      <w:r w:rsidR="00162752" w:rsidRPr="007B57E0">
        <w:rPr>
          <w:rFonts w:ascii="Open Sans Regular" w:hAnsi="Open Sans Regular" w:cs="Open Sans"/>
          <w:color w:val="000000" w:themeColor="text1"/>
          <w:sz w:val="28"/>
          <w:szCs w:val="28"/>
        </w:rPr>
        <w:t>Is there a relationship between votes and ratings?</w:t>
      </w:r>
    </w:p>
    <w:p w14:paraId="7220AEF2" w14:textId="204B1B82" w:rsidR="00162752" w:rsidRPr="007B57E0" w:rsidRDefault="0012536A" w:rsidP="00162752">
      <w:pPr>
        <w:pStyle w:val="NormalWeb"/>
        <w:ind w:left="720"/>
        <w:rPr>
          <w:rFonts w:ascii="Open Sans Regular" w:hAnsi="Open Sans Regular" w:cs="Open Sans"/>
          <w:color w:val="000000" w:themeColor="text1"/>
        </w:rPr>
      </w:pPr>
      <w:r w:rsidRPr="007B57E0">
        <w:rPr>
          <w:rFonts w:ascii="Open Sans Regular" w:hAnsi="Open Sans Regular" w:cs="Open Sans"/>
          <w:noProof/>
          <w:color w:val="000000" w:themeColor="text1"/>
        </w:rPr>
        <w:drawing>
          <wp:anchor distT="0" distB="0" distL="114300" distR="114300" simplePos="0" relativeHeight="251675648" behindDoc="0" locked="0" layoutInCell="1" allowOverlap="1" wp14:anchorId="34ABFA0F" wp14:editId="191A5ABD">
            <wp:simplePos x="0" y="0"/>
            <wp:positionH relativeFrom="margin">
              <wp:align>right</wp:align>
            </wp:positionH>
            <wp:positionV relativeFrom="margin">
              <wp:posOffset>2679530</wp:posOffset>
            </wp:positionV>
            <wp:extent cx="2960389" cy="2189297"/>
            <wp:effectExtent l="0" t="0" r="0" b="1905"/>
            <wp:wrapSquare wrapText="bothSides"/>
            <wp:docPr id="9572608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60389" cy="2189297"/>
                    </a:xfrm>
                    <a:prstGeom prst="rect">
                      <a:avLst/>
                    </a:prstGeom>
                    <a:noFill/>
                    <a:ln>
                      <a:noFill/>
                    </a:ln>
                  </pic:spPr>
                </pic:pic>
              </a:graphicData>
            </a:graphic>
          </wp:anchor>
        </w:drawing>
      </w:r>
      <w:r w:rsidR="00162752" w:rsidRPr="007B57E0">
        <w:rPr>
          <w:rFonts w:ascii="Open Sans Regular" w:hAnsi="Open Sans Regular" w:cs="Open Sans"/>
          <w:color w:val="000000" w:themeColor="text1"/>
        </w:rPr>
        <w:t>Looking at the scatter plot, you can see a </w:t>
      </w:r>
      <w:r w:rsidR="00162752" w:rsidRPr="007B57E0">
        <w:rPr>
          <w:rFonts w:ascii="Open Sans Regular" w:hAnsi="Open Sans Regular" w:cs="Open Sans"/>
          <w:b/>
          <w:bCs/>
          <w:color w:val="000000" w:themeColor="text1"/>
        </w:rPr>
        <w:t>weak positive link between votes and ratings, but it’s not like you need a certain number of votes to be successful.</w:t>
      </w:r>
      <w:r w:rsidR="00162752" w:rsidRPr="007B57E0">
        <w:rPr>
          <w:rFonts w:ascii="Open Sans Regular" w:hAnsi="Open Sans Regular" w:cs="Open Sans"/>
          <w:color w:val="000000" w:themeColor="text1"/>
        </w:rPr>
        <w:t> There’s this dense patch of restaurants with anywhere from 0 to 2,500 votes, and their ratings are all over the place—some as low as 1.8, others all the way up to 4.9. But once a restaurant gets past 5,000 votes, the story changes. Their ratings settle down and almost never dip below 3.7. So, sure, a place can score high even with just a handful of votes—sometimes that’s just a small group of super fans. But when you see thousands of people weighing in and the rating still holds up, it says something. It means the restaurant isn’t just getting lucky—they’re delivering solid quality over and over, and people keep coming back because of it.</w:t>
      </w:r>
    </w:p>
    <w:p w14:paraId="0CE11DDB" w14:textId="746D4DB5" w:rsidR="00162752" w:rsidRPr="007B57E0" w:rsidRDefault="000E0453" w:rsidP="000E0453">
      <w:pPr>
        <w:pStyle w:val="NormalWeb"/>
        <w:rPr>
          <w:rFonts w:ascii="Open Sans Regular" w:hAnsi="Open Sans Regular" w:cs="Open Sans"/>
          <w:color w:val="000000" w:themeColor="text1"/>
          <w:sz w:val="32"/>
          <w:szCs w:val="32"/>
        </w:rPr>
      </w:pPr>
      <w:r w:rsidRPr="007B57E0">
        <w:rPr>
          <w:rFonts w:ascii="Open Sans Regular" w:hAnsi="Open Sans Regular" w:cs="Open Sans"/>
          <w:color w:val="000000" w:themeColor="text1"/>
          <w:sz w:val="32"/>
          <w:szCs w:val="32"/>
        </w:rPr>
        <w:t>4.7. Competitive Positioning — Value for Money</w:t>
      </w:r>
    </w:p>
    <w:p w14:paraId="06142C2D" w14:textId="62AA9C49" w:rsidR="000E0453" w:rsidRPr="007B57E0" w:rsidRDefault="000E0453" w:rsidP="000E0453">
      <w:pPr>
        <w:pStyle w:val="NormalWeb"/>
        <w:rPr>
          <w:rFonts w:ascii="Open Sans Regular" w:hAnsi="Open Sans Regular" w:cs="Open Sans"/>
          <w:color w:val="000000" w:themeColor="text1"/>
        </w:rPr>
      </w:pPr>
      <w:r w:rsidRPr="007B57E0">
        <w:rPr>
          <w:rFonts w:ascii="Open Sans Regular" w:hAnsi="Open Sans Regular" w:cs="Open Sans"/>
          <w:color w:val="000000" w:themeColor="text1"/>
          <w:sz w:val="28"/>
          <w:szCs w:val="28"/>
        </w:rPr>
        <w:t xml:space="preserve">Restaurants delivering the best value. Cost vs Rating (Coloured by Restaurant Type): </w:t>
      </w:r>
      <w:r w:rsidRPr="007B57E0">
        <w:rPr>
          <w:rFonts w:ascii="Open Sans Regular" w:hAnsi="Open Sans Regular" w:cs="Open Sans"/>
          <w:color w:val="000000" w:themeColor="text1"/>
        </w:rPr>
        <w:t xml:space="preserve">To move beyond basic descriptive analysis, a new feature was engineered - </w:t>
      </w:r>
      <w:proofErr w:type="spellStart"/>
      <w:r w:rsidRPr="007B57E0">
        <w:rPr>
          <w:rFonts w:ascii="Open Sans Regular" w:hAnsi="Open Sans Regular" w:cs="Open Sans"/>
          <w:color w:val="000000" w:themeColor="text1"/>
        </w:rPr>
        <w:t>value_score</w:t>
      </w:r>
      <w:proofErr w:type="spellEnd"/>
      <w:r w:rsidRPr="007B57E0">
        <w:rPr>
          <w:rFonts w:ascii="Open Sans Regular" w:hAnsi="Open Sans Regular" w:cs="Open Sans"/>
          <w:color w:val="000000" w:themeColor="text1"/>
        </w:rPr>
        <w:t xml:space="preserve"> = rating / cost. This normalized the performance of restaurants regardless of their price bracket, allowing for a fair comparison between a high-end steakhouse and a local QSR.</w:t>
      </w:r>
    </w:p>
    <w:p w14:paraId="64B1F1EF" w14:textId="7F7E908F" w:rsidR="000E0453" w:rsidRPr="007B57E0" w:rsidRDefault="000E0453" w:rsidP="000E0453">
      <w:pPr>
        <w:pStyle w:val="NormalWeb"/>
        <w:rPr>
          <w:rFonts w:ascii="Open Sans Regular" w:hAnsi="Open Sans Regular" w:cs="Open Sans"/>
          <w:color w:val="000000" w:themeColor="text1"/>
          <w:sz w:val="28"/>
          <w:szCs w:val="28"/>
        </w:rPr>
      </w:pPr>
      <w:r w:rsidRPr="007B57E0">
        <w:rPr>
          <w:rFonts w:ascii="Open Sans Regular" w:hAnsi="Open Sans Regular" w:cs="Open Sans"/>
          <w:noProof/>
          <w:color w:val="000000" w:themeColor="text1"/>
        </w:rPr>
        <w:lastRenderedPageBreak/>
        <w:drawing>
          <wp:inline distT="0" distB="0" distL="0" distR="0" wp14:anchorId="349DD22B" wp14:editId="2004942E">
            <wp:extent cx="5731510" cy="2815590"/>
            <wp:effectExtent l="0" t="0" r="2540" b="3810"/>
            <wp:docPr id="16970471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p>
    <w:p w14:paraId="76B8A490" w14:textId="2EB2D1FB" w:rsidR="00162752" w:rsidRPr="007B57E0" w:rsidRDefault="000E0453" w:rsidP="000E0453">
      <w:pPr>
        <w:pStyle w:val="NormalWeb"/>
        <w:rPr>
          <w:rFonts w:ascii="Open Sans Regular" w:hAnsi="Open Sans Regular" w:cs="Open Sans"/>
          <w:b/>
          <w:bCs/>
          <w:color w:val="000000" w:themeColor="text1"/>
        </w:rPr>
      </w:pPr>
      <w:r w:rsidRPr="007B57E0">
        <w:rPr>
          <w:rFonts w:ascii="Open Sans Regular" w:hAnsi="Open Sans Regular" w:cs="Open Sans"/>
          <w:b/>
          <w:bCs/>
          <w:color w:val="000000" w:themeColor="text1"/>
        </w:rPr>
        <w:t>Quick service, takeout, and casual dining offer the best value for the money</w:t>
      </w:r>
      <w:r w:rsidRPr="007B57E0">
        <w:rPr>
          <w:rFonts w:ascii="Open Sans Regular" w:hAnsi="Open Sans Regular" w:cs="Open Sans"/>
          <w:color w:val="000000" w:themeColor="text1"/>
        </w:rPr>
        <w:t>. According to the scatter, at low-to-mid costs (</w:t>
      </w:r>
      <w:r w:rsidRPr="007B57E0">
        <w:rPr>
          <w:rFonts w:ascii="Arial" w:hAnsi="Arial" w:cs="Arial"/>
          <w:color w:val="000000" w:themeColor="text1"/>
        </w:rPr>
        <w:t>₹</w:t>
      </w:r>
      <w:r w:rsidRPr="007B57E0">
        <w:rPr>
          <w:rFonts w:ascii="Open Sans Regular" w:hAnsi="Open Sans Regular" w:cs="Open Sans"/>
          <w:color w:val="000000" w:themeColor="text1"/>
        </w:rPr>
        <w:t>200–</w:t>
      </w:r>
      <w:r w:rsidRPr="007B57E0">
        <w:rPr>
          <w:rFonts w:ascii="Arial" w:hAnsi="Arial" w:cs="Arial"/>
          <w:color w:val="000000" w:themeColor="text1"/>
        </w:rPr>
        <w:t>₹</w:t>
      </w:r>
      <w:r w:rsidRPr="007B57E0">
        <w:rPr>
          <w:rFonts w:ascii="Open Sans Regular" w:hAnsi="Open Sans Regular" w:cs="Open Sans"/>
          <w:color w:val="000000" w:themeColor="text1"/>
        </w:rPr>
        <w:t>600), these types consistently receive ratings of ~3.5–4.2, indicating high customer satisfaction without high spend. On the other hand, cafes and dessert establishments display moderate ratings at inflated prices, while fine dining, clubs, and lounges cluster at significantly higher costs with only slight rating improvements. </w:t>
      </w:r>
      <w:r w:rsidRPr="007B57E0">
        <w:rPr>
          <w:rFonts w:ascii="Open Sans Regular" w:hAnsi="Open Sans Regular" w:cs="Open Sans"/>
          <w:b/>
          <w:bCs/>
          <w:color w:val="000000" w:themeColor="text1"/>
        </w:rPr>
        <w:t>Value is maximized overall when ratings are high and expenses are kept low, obviously favouring Quick Service-focused formats.</w:t>
      </w:r>
    </w:p>
    <w:p w14:paraId="51705309" w14:textId="1C219D14" w:rsidR="00774742" w:rsidRPr="007B57E0" w:rsidRDefault="00774742" w:rsidP="000E0453">
      <w:pPr>
        <w:pStyle w:val="NormalWeb"/>
        <w:rPr>
          <w:rFonts w:ascii="Open Sans Regular" w:hAnsi="Open Sans Regular" w:cs="Open Sans"/>
          <w:color w:val="000000" w:themeColor="text1"/>
          <w:sz w:val="40"/>
          <w:szCs w:val="40"/>
        </w:rPr>
      </w:pPr>
      <w:r w:rsidRPr="007B57E0">
        <w:rPr>
          <w:rFonts w:ascii="Open Sans Regular" w:hAnsi="Open Sans Regular" w:cs="Open Sans"/>
          <w:color w:val="000000" w:themeColor="text1"/>
          <w:sz w:val="40"/>
          <w:szCs w:val="40"/>
        </w:rPr>
        <w:t>5. Conclusion</w:t>
      </w:r>
    </w:p>
    <w:p w14:paraId="6A0BFA7D" w14:textId="77777777" w:rsidR="00774742" w:rsidRPr="007B57E0" w:rsidRDefault="00774742" w:rsidP="00774742">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This analytical study of the Zomato Bengaluru restaurant dataset provides a comprehensive understanding of the city’s food service ecosystem, customer preferences, and competitive dynamics. By systematically cleaning and transforming a large dataset of over 50,000 records, the analysis ensured reliable insights free from duplication, missing values, and inconsistent formatting. Exploratory data analysis revealed that restaurant distribution across Bengaluru is highly concentrated, with a limited number of locations accounting for a majority of listings, indicating market saturation in key areas and potential expansion opportunities in underrepresented zones.</w:t>
      </w:r>
    </w:p>
    <w:p w14:paraId="68958285" w14:textId="77777777" w:rsidR="00774742" w:rsidRPr="007B57E0" w:rsidRDefault="00774742" w:rsidP="00774742">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 xml:space="preserve">The study also highlighted the dominance of quick-service and casual dining formats on the platform, reflecting strong demand for affordable and convenient dining options. Digital adoption emerged as a crucial factor, as restaurants offering online ordering and table booking consistently showed higher customer engagement in terms of ratings and votes. Pricing analysis demonstrated a wide cost distribution, while value-based metrics identified certain restaurant types that deliver better value for money by combining strong </w:t>
      </w:r>
      <w:r w:rsidRPr="007B57E0">
        <w:rPr>
          <w:rFonts w:ascii="Open Sans Regular" w:hAnsi="Open Sans Regular" w:cs="Open Sans"/>
          <w:color w:val="000000" w:themeColor="text1"/>
        </w:rPr>
        <w:lastRenderedPageBreak/>
        <w:t>ratings with moderate pricing. Additionally, the presence of highly rated but low-vote restaurants pointed to “hidden gems” that could benefit from greater visibility.</w:t>
      </w:r>
    </w:p>
    <w:p w14:paraId="4ABD24D9" w14:textId="77777777" w:rsidR="00774742" w:rsidRPr="007B57E0" w:rsidRDefault="00774742" w:rsidP="00774742">
      <w:pPr>
        <w:pStyle w:val="NormalWeb"/>
        <w:rPr>
          <w:rFonts w:ascii="Open Sans Regular" w:hAnsi="Open Sans Regular" w:cs="Open Sans"/>
          <w:color w:val="000000" w:themeColor="text1"/>
        </w:rPr>
      </w:pPr>
      <w:r w:rsidRPr="007B57E0">
        <w:rPr>
          <w:rFonts w:ascii="Open Sans Regular" w:hAnsi="Open Sans Regular" w:cs="Open Sans"/>
          <w:color w:val="000000" w:themeColor="text1"/>
        </w:rPr>
        <w:t>Overall, this report illustrates how data-driven insights can support strategic decisions related to market expansion, partner onboarding, pricing strategy, and customer engagement. The findings reinforce the importance of location strategy, digital readiness, and value perception in shaping success within Bengaluru’s competitive restaurant landscape.</w:t>
      </w:r>
    </w:p>
    <w:p w14:paraId="510E9D3E" w14:textId="77777777" w:rsidR="00774742" w:rsidRPr="007B57E0" w:rsidRDefault="00774742" w:rsidP="000E0453">
      <w:pPr>
        <w:pStyle w:val="NormalWeb"/>
        <w:rPr>
          <w:rFonts w:ascii="Open Sans Regular" w:hAnsi="Open Sans Regular" w:cs="Open Sans"/>
          <w:color w:val="000000" w:themeColor="text1"/>
          <w:sz w:val="40"/>
          <w:szCs w:val="40"/>
        </w:rPr>
      </w:pPr>
    </w:p>
    <w:p w14:paraId="38BF0098" w14:textId="77777777" w:rsidR="00774742" w:rsidRPr="007B57E0" w:rsidRDefault="00774742" w:rsidP="000E0453">
      <w:pPr>
        <w:pStyle w:val="NormalWeb"/>
        <w:rPr>
          <w:rFonts w:ascii="Open Sans Regular" w:hAnsi="Open Sans Regular" w:cs="Open Sans"/>
          <w:color w:val="000000" w:themeColor="text1"/>
        </w:rPr>
      </w:pPr>
    </w:p>
    <w:p w14:paraId="371474CF" w14:textId="44FD7177" w:rsidR="00110D65" w:rsidRPr="007B57E0" w:rsidRDefault="00110D65" w:rsidP="00110D65">
      <w:pPr>
        <w:pStyle w:val="NormalWeb"/>
        <w:ind w:left="720"/>
        <w:rPr>
          <w:rFonts w:ascii="Open Sans Regular" w:hAnsi="Open Sans Regular" w:cs="Open Sans"/>
          <w:color w:val="000000" w:themeColor="text1"/>
          <w:sz w:val="28"/>
          <w:szCs w:val="28"/>
        </w:rPr>
      </w:pPr>
    </w:p>
    <w:p w14:paraId="118AF889" w14:textId="0F6B62DC" w:rsidR="002C1F4F" w:rsidRPr="007B57E0" w:rsidRDefault="002C1F4F" w:rsidP="007F3E94">
      <w:pPr>
        <w:pStyle w:val="NormalWeb"/>
        <w:rPr>
          <w:rFonts w:ascii="Open Sans Regular" w:hAnsi="Open Sans Regular" w:cs="Open Sans"/>
          <w:color w:val="000000" w:themeColor="text1"/>
        </w:rPr>
      </w:pPr>
    </w:p>
    <w:p w14:paraId="4CA6837B" w14:textId="6D25A611" w:rsidR="002C1F4F" w:rsidRPr="007B57E0" w:rsidRDefault="002C1F4F" w:rsidP="007F3E94">
      <w:pPr>
        <w:pStyle w:val="NormalWeb"/>
        <w:rPr>
          <w:rFonts w:ascii="Open Sans Regular" w:hAnsi="Open Sans Regular" w:cs="Open Sans"/>
          <w:color w:val="000000" w:themeColor="text1"/>
        </w:rPr>
      </w:pPr>
    </w:p>
    <w:p w14:paraId="7448CD5C" w14:textId="77777777" w:rsidR="002C1F4F" w:rsidRPr="007B57E0" w:rsidRDefault="002C1F4F" w:rsidP="007F3E94">
      <w:pPr>
        <w:pStyle w:val="NormalWeb"/>
        <w:rPr>
          <w:rFonts w:ascii="Open Sans Regular" w:hAnsi="Open Sans Regular" w:cs="Open Sans"/>
          <w:color w:val="000000" w:themeColor="text1"/>
        </w:rPr>
      </w:pPr>
    </w:p>
    <w:p w14:paraId="694C9314" w14:textId="77777777" w:rsidR="002C1F4F" w:rsidRPr="007B57E0" w:rsidRDefault="002C1F4F" w:rsidP="007F3E94">
      <w:pPr>
        <w:pStyle w:val="NormalWeb"/>
        <w:rPr>
          <w:rFonts w:ascii="Open Sans Regular" w:hAnsi="Open Sans Regular" w:cs="Open Sans"/>
          <w:color w:val="000000" w:themeColor="text1"/>
        </w:rPr>
      </w:pPr>
    </w:p>
    <w:p w14:paraId="318605BE" w14:textId="77777777" w:rsidR="002C1F4F" w:rsidRPr="007B57E0" w:rsidRDefault="002C1F4F" w:rsidP="007F3E94">
      <w:pPr>
        <w:pStyle w:val="NormalWeb"/>
        <w:rPr>
          <w:rFonts w:ascii="Open Sans Regular" w:hAnsi="Open Sans Regular" w:cs="Open Sans"/>
          <w:color w:val="000000" w:themeColor="text1"/>
        </w:rPr>
      </w:pPr>
    </w:p>
    <w:p w14:paraId="287E9B86" w14:textId="77777777" w:rsidR="002C1F4F" w:rsidRPr="007B57E0" w:rsidRDefault="002C1F4F" w:rsidP="007F3E94">
      <w:pPr>
        <w:pStyle w:val="NormalWeb"/>
        <w:rPr>
          <w:rFonts w:ascii="Open Sans Regular" w:hAnsi="Open Sans Regular" w:cs="Open Sans"/>
          <w:color w:val="000000" w:themeColor="text1"/>
        </w:rPr>
      </w:pPr>
    </w:p>
    <w:p w14:paraId="3CE9A68C" w14:textId="0A1162AF" w:rsidR="002C1F4F" w:rsidRPr="007B57E0" w:rsidRDefault="002C1F4F" w:rsidP="007F3E94">
      <w:pPr>
        <w:pStyle w:val="NormalWeb"/>
        <w:rPr>
          <w:rFonts w:ascii="Open Sans Regular" w:hAnsi="Open Sans Regular" w:cs="Open Sans"/>
          <w:color w:val="000000" w:themeColor="text1"/>
        </w:rPr>
      </w:pPr>
    </w:p>
    <w:p w14:paraId="4234C8BA" w14:textId="40E808BC" w:rsidR="002C1F4F" w:rsidRPr="007B57E0" w:rsidRDefault="002C1F4F" w:rsidP="007F3E94">
      <w:pPr>
        <w:pStyle w:val="NormalWeb"/>
        <w:rPr>
          <w:rFonts w:ascii="Open Sans Regular" w:hAnsi="Open Sans Regular" w:cs="Open Sans"/>
          <w:color w:val="000000" w:themeColor="text1"/>
        </w:rPr>
      </w:pPr>
    </w:p>
    <w:p w14:paraId="5A083DC2" w14:textId="12FC332F" w:rsidR="007F3E94" w:rsidRPr="007B57E0" w:rsidRDefault="007F3E94" w:rsidP="007F3E94">
      <w:pPr>
        <w:pStyle w:val="NormalWeb"/>
        <w:rPr>
          <w:rFonts w:ascii="Open Sans Regular" w:hAnsi="Open Sans Regular" w:cs="Open Sans"/>
          <w:color w:val="000000" w:themeColor="text1"/>
        </w:rPr>
      </w:pPr>
    </w:p>
    <w:sectPr w:rsidR="007F3E94" w:rsidRPr="007B57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 Sans Regular">
    <w:altName w:val="Open Sans"/>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E5E"/>
    <w:multiLevelType w:val="multilevel"/>
    <w:tmpl w:val="FCEA6AC6"/>
    <w:lvl w:ilvl="0">
      <w:start w:val="1"/>
      <w:numFmt w:val="lowerLetter"/>
      <w:lvlText w:val="%1)"/>
      <w:lvlJc w:val="left"/>
      <w:pPr>
        <w:tabs>
          <w:tab w:val="num" w:pos="720"/>
        </w:tabs>
        <w:ind w:left="720" w:hanging="360"/>
      </w:pPr>
    </w:lvl>
    <w:lvl w:ilvl="1">
      <w:start w:val="1"/>
      <w:numFmt w:val="lowerLetter"/>
      <w:lvlText w:val="%2."/>
      <w:lvlJc w:val="left"/>
      <w:pPr>
        <w:ind w:left="1440" w:hanging="360"/>
      </w:pPr>
      <w:rPr>
        <w:rFonts w:ascii="Times New Roman" w:eastAsiaTheme="minorHAnsi" w:hAnsi="Times New Roman" w:cs="Times New Roman"/>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C641A"/>
    <w:multiLevelType w:val="multilevel"/>
    <w:tmpl w:val="F650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82E68"/>
    <w:multiLevelType w:val="multilevel"/>
    <w:tmpl w:val="F838292C"/>
    <w:lvl w:ilvl="0">
      <w:start w:val="1"/>
      <w:numFmt w:val="lowerLetter"/>
      <w:lvlText w:val="%1)"/>
      <w:lvlJc w:val="left"/>
      <w:pPr>
        <w:tabs>
          <w:tab w:val="num" w:pos="720"/>
        </w:tabs>
        <w:ind w:left="720" w:hanging="360"/>
      </w:pPr>
    </w:lvl>
    <w:lvl w:ilvl="1">
      <w:start w:val="1"/>
      <w:numFmt w:val="lowerLetter"/>
      <w:lvlText w:val="%2."/>
      <w:lvlJc w:val="left"/>
      <w:pPr>
        <w:ind w:left="1440" w:hanging="360"/>
      </w:pPr>
      <w:rPr>
        <w:rFonts w:ascii="Times New Roman" w:eastAsiaTheme="minorHAnsi" w:hAnsi="Times New Roman" w:cs="Times New Roman"/>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10F9F"/>
    <w:multiLevelType w:val="multilevel"/>
    <w:tmpl w:val="F70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87C13"/>
    <w:multiLevelType w:val="multilevel"/>
    <w:tmpl w:val="8B16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D62F1"/>
    <w:multiLevelType w:val="multilevel"/>
    <w:tmpl w:val="192CEB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23BD5"/>
    <w:multiLevelType w:val="multilevel"/>
    <w:tmpl w:val="1AD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43B48"/>
    <w:multiLevelType w:val="multilevel"/>
    <w:tmpl w:val="FE8E289E"/>
    <w:lvl w:ilvl="0">
      <w:start w:val="1"/>
      <w:numFmt w:val="decimal"/>
      <w:lvlText w:val="%1."/>
      <w:lvlJc w:val="left"/>
      <w:pPr>
        <w:ind w:left="600" w:hanging="600"/>
      </w:pPr>
      <w:rPr>
        <w:rFonts w:hint="default"/>
        <w:color w:val="000000" w:themeColor="text1"/>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60F71DD9"/>
    <w:multiLevelType w:val="multilevel"/>
    <w:tmpl w:val="85D6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2563F"/>
    <w:multiLevelType w:val="hybridMultilevel"/>
    <w:tmpl w:val="98A6B608"/>
    <w:lvl w:ilvl="0" w:tplc="E8408476">
      <w:start w:val="2"/>
      <w:numFmt w:val="bullet"/>
      <w:lvlText w:val=""/>
      <w:lvlJc w:val="left"/>
      <w:pPr>
        <w:ind w:left="960" w:hanging="360"/>
      </w:pPr>
      <w:rPr>
        <w:rFonts w:ascii="Symbol" w:eastAsiaTheme="minorHAnsi" w:hAnsi="Symbol" w:cs="Times New Roman" w:hint="default"/>
        <w:color w:val="F4F4F2"/>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0" w15:restartNumberingAfterBreak="0">
    <w:nsid w:val="72CE0F90"/>
    <w:multiLevelType w:val="multilevel"/>
    <w:tmpl w:val="539C21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5399D"/>
    <w:multiLevelType w:val="multilevel"/>
    <w:tmpl w:val="E3DE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658771">
    <w:abstractNumId w:val="7"/>
  </w:num>
  <w:num w:numId="2" w16cid:durableId="628902384">
    <w:abstractNumId w:val="8"/>
  </w:num>
  <w:num w:numId="3" w16cid:durableId="122191862">
    <w:abstractNumId w:val="3"/>
  </w:num>
  <w:num w:numId="4" w16cid:durableId="187530947">
    <w:abstractNumId w:val="6"/>
  </w:num>
  <w:num w:numId="5" w16cid:durableId="403989544">
    <w:abstractNumId w:val="4"/>
  </w:num>
  <w:num w:numId="6" w16cid:durableId="747919290">
    <w:abstractNumId w:val="1"/>
  </w:num>
  <w:num w:numId="7" w16cid:durableId="1128158863">
    <w:abstractNumId w:val="0"/>
  </w:num>
  <w:num w:numId="8" w16cid:durableId="799567971">
    <w:abstractNumId w:val="9"/>
  </w:num>
  <w:num w:numId="9" w16cid:durableId="299725778">
    <w:abstractNumId w:val="2"/>
  </w:num>
  <w:num w:numId="10" w16cid:durableId="1949656702">
    <w:abstractNumId w:val="5"/>
  </w:num>
  <w:num w:numId="11" w16cid:durableId="1667634334">
    <w:abstractNumId w:val="11"/>
  </w:num>
  <w:num w:numId="12" w16cid:durableId="1798525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41"/>
    <w:rsid w:val="00084C08"/>
    <w:rsid w:val="000D0D9F"/>
    <w:rsid w:val="000E0453"/>
    <w:rsid w:val="00110D65"/>
    <w:rsid w:val="0012536A"/>
    <w:rsid w:val="00162752"/>
    <w:rsid w:val="001E5627"/>
    <w:rsid w:val="00243799"/>
    <w:rsid w:val="002C1F4F"/>
    <w:rsid w:val="003C63E0"/>
    <w:rsid w:val="003D4DC6"/>
    <w:rsid w:val="005220CA"/>
    <w:rsid w:val="00666969"/>
    <w:rsid w:val="006F5E6F"/>
    <w:rsid w:val="00774742"/>
    <w:rsid w:val="0079416E"/>
    <w:rsid w:val="007B57E0"/>
    <w:rsid w:val="007E6D00"/>
    <w:rsid w:val="007F3E94"/>
    <w:rsid w:val="008A78F6"/>
    <w:rsid w:val="008B4263"/>
    <w:rsid w:val="009C67AA"/>
    <w:rsid w:val="00A50C14"/>
    <w:rsid w:val="00B10E30"/>
    <w:rsid w:val="00B41E84"/>
    <w:rsid w:val="00C15EC8"/>
    <w:rsid w:val="00C944C3"/>
    <w:rsid w:val="00D2459D"/>
    <w:rsid w:val="00D65141"/>
    <w:rsid w:val="00E2406F"/>
    <w:rsid w:val="00E4551E"/>
    <w:rsid w:val="00E91131"/>
    <w:rsid w:val="00EF2177"/>
    <w:rsid w:val="00F93DC2"/>
    <w:rsid w:val="00FC2F8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D74E"/>
  <w15:chartTrackingRefBased/>
  <w15:docId w15:val="{CC6F6346-B919-4084-9FA3-3D9F57659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1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1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1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1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141"/>
    <w:rPr>
      <w:rFonts w:eastAsiaTheme="majorEastAsia" w:cstheme="majorBidi"/>
      <w:color w:val="272727" w:themeColor="text1" w:themeTint="D8"/>
    </w:rPr>
  </w:style>
  <w:style w:type="paragraph" w:styleId="Title">
    <w:name w:val="Title"/>
    <w:basedOn w:val="Normal"/>
    <w:next w:val="Normal"/>
    <w:link w:val="TitleChar"/>
    <w:uiPriority w:val="10"/>
    <w:qFormat/>
    <w:rsid w:val="00D65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141"/>
    <w:pPr>
      <w:spacing w:before="160"/>
      <w:jc w:val="center"/>
    </w:pPr>
    <w:rPr>
      <w:i/>
      <w:iCs/>
      <w:color w:val="404040" w:themeColor="text1" w:themeTint="BF"/>
    </w:rPr>
  </w:style>
  <w:style w:type="character" w:customStyle="1" w:styleId="QuoteChar">
    <w:name w:val="Quote Char"/>
    <w:basedOn w:val="DefaultParagraphFont"/>
    <w:link w:val="Quote"/>
    <w:uiPriority w:val="29"/>
    <w:rsid w:val="00D65141"/>
    <w:rPr>
      <w:i/>
      <w:iCs/>
      <w:color w:val="404040" w:themeColor="text1" w:themeTint="BF"/>
    </w:rPr>
  </w:style>
  <w:style w:type="paragraph" w:styleId="ListParagraph">
    <w:name w:val="List Paragraph"/>
    <w:basedOn w:val="Normal"/>
    <w:uiPriority w:val="34"/>
    <w:qFormat/>
    <w:rsid w:val="00D65141"/>
    <w:pPr>
      <w:ind w:left="720"/>
      <w:contextualSpacing/>
    </w:pPr>
  </w:style>
  <w:style w:type="character" w:styleId="IntenseEmphasis">
    <w:name w:val="Intense Emphasis"/>
    <w:basedOn w:val="DefaultParagraphFont"/>
    <w:uiPriority w:val="21"/>
    <w:qFormat/>
    <w:rsid w:val="00D65141"/>
    <w:rPr>
      <w:i/>
      <w:iCs/>
      <w:color w:val="2F5496" w:themeColor="accent1" w:themeShade="BF"/>
    </w:rPr>
  </w:style>
  <w:style w:type="paragraph" w:styleId="IntenseQuote">
    <w:name w:val="Intense Quote"/>
    <w:basedOn w:val="Normal"/>
    <w:next w:val="Normal"/>
    <w:link w:val="IntenseQuoteChar"/>
    <w:uiPriority w:val="30"/>
    <w:qFormat/>
    <w:rsid w:val="00D65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141"/>
    <w:rPr>
      <w:i/>
      <w:iCs/>
      <w:color w:val="2F5496" w:themeColor="accent1" w:themeShade="BF"/>
    </w:rPr>
  </w:style>
  <w:style w:type="character" w:styleId="IntenseReference">
    <w:name w:val="Intense Reference"/>
    <w:basedOn w:val="DefaultParagraphFont"/>
    <w:uiPriority w:val="32"/>
    <w:qFormat/>
    <w:rsid w:val="00D65141"/>
    <w:rPr>
      <w:b/>
      <w:bCs/>
      <w:smallCaps/>
      <w:color w:val="2F5496" w:themeColor="accent1" w:themeShade="BF"/>
      <w:spacing w:val="5"/>
    </w:rPr>
  </w:style>
  <w:style w:type="paragraph" w:styleId="NormalWeb">
    <w:name w:val="Normal (Web)"/>
    <w:basedOn w:val="Normal"/>
    <w:uiPriority w:val="99"/>
    <w:unhideWhenUsed/>
    <w:rsid w:val="00E91131"/>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14</Pages>
  <Words>2748</Words>
  <Characters>15667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Laltu Mani Ghosh</dc:creator>
  <cp:keywords/>
  <dc:description/>
  <cp:lastModifiedBy>Laltu Mani Ghosh</cp:lastModifiedBy>
  <cp:revision>9</cp:revision>
  <dcterms:created xsi:type="dcterms:W3CDTF">2025-12-29T13:09:00Z</dcterms:created>
  <dcterms:modified xsi:type="dcterms:W3CDTF">2025-12-30T11:33:00Z</dcterms:modified>
</cp:coreProperties>
</file>