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7200" w:hRule="atLeast"/>
        </w:trPr>
        <w:tc>
          <w:tcPr>
            <w:tcW w:type="dxa" w:w="9638"/>
            <w:tcBorders>
              <w:top w:val="none" w:color="FFFFFF" w:sz="0"/>
              <w:left w:val="none" w:color="FFFFFF" w:sz="0"/>
              <w:bottom w:val="none" w:color="FFFFFF" w:sz="0"/>
              <w:right w:val="none" w:color="FFFFFF" w:sz="0"/>
            </w:tcBorders>
            <w:shd w:fill="17130E" w:color="auto" w:val="clear"/>
            <w:tcMar>
              <w:top w:type="dxa" w:w="500"/>
              <w:left w:type="dxa" w:w="560"/>
              <w:bottom w:type="dxa" w:w="400"/>
              <w:right w:type="dxa" w:w="500"/>
            </w:tcMar>
          </w:tcPr>
          <w:p>
            <w:pPr>
              <w:spacing w:after="700"/>
            </w:pPr>
            <w:r>
              <w:rPr>
                <w:rFonts w:ascii="Consolas" w:cs="Consolas" w:eastAsia="Consolas" w:hAnsi="Consolas"/>
                <w:b/>
                <w:bCs/>
                <w:color w:val="F2B632"/>
                <w:spacing w:val="40"/>
                <w:sz w:val="18"/>
                <w:szCs w:val="18"/>
              </w:rPr>
              <w:t xml:space="preserve">✱  BFWAI/HACK 26  ·  AI BUILD CHALLENGE 2026</w:t>
            </w:r>
          </w:p>
          <w:p>
            <w:pPr>
              <w:spacing w:after="100"/>
            </w:pPr>
            <w:r>
              <w:rPr>
                <w:rFonts w:ascii="Georgia" w:cs="Georgia" w:eastAsia="Georgia" w:hAnsi="Georgia"/>
                <w:color w:val="F4EFE6"/>
                <w:sz w:val="190"/>
                <w:szCs w:val="190"/>
              </w:rPr>
              <w:t xml:space="preserve">TR</w:t>
            </w:r>
            <w:r>
              <w:rPr>
                <w:rFonts w:ascii="Georgia" w:cs="Georgia" w:eastAsia="Georgia" w:hAnsi="Georgia"/>
                <w:i/>
                <w:iCs/>
                <w:color w:val="F2B632"/>
                <w:sz w:val="190"/>
                <w:szCs w:val="190"/>
              </w:rPr>
              <w:t xml:space="preserve">A</w:t>
            </w:r>
            <w:r>
              <w:rPr>
                <w:rFonts w:ascii="Georgia" w:cs="Georgia" w:eastAsia="Georgia" w:hAnsi="Georgia"/>
                <w:color w:val="F4EFE6"/>
                <w:sz w:val="190"/>
                <w:szCs w:val="190"/>
              </w:rPr>
              <w:t xml:space="preserve">CE</w:t>
            </w:r>
          </w:p>
          <w:p>
            <w:pPr>
              <w:spacing w:after="500"/>
            </w:pPr>
            <w:r>
              <w:rPr>
                <w:rFonts w:ascii="Georgia" w:cs="Georgia" w:eastAsia="Georgia" w:hAnsi="Georgia"/>
                <w:color w:val="F4EFE6"/>
                <w:sz w:val="48"/>
                <w:szCs w:val="48"/>
              </w:rPr>
              <w:t xml:space="preserve">Not confidence. </w:t>
            </w:r>
            <w:r>
              <w:rPr>
                <w:rFonts w:ascii="Georgia" w:cs="Georgia" w:eastAsia="Georgia" w:hAnsi="Georgia"/>
                <w:i/>
                <w:iCs/>
                <w:color w:val="FFD27A"/>
                <w:sz w:val="48"/>
                <w:szCs w:val="48"/>
              </w:rPr>
              <w:t xml:space="preserve">Coverage.</w:t>
            </w:r>
          </w:p>
          <w:p>
            <w:pPr>
              <w:spacing w:after="0" w:line="300"/>
            </w:pPr>
            <w:r>
              <w:rPr>
                <w:rFonts w:ascii="Georgia" w:cs="Georgia" w:eastAsia="Georgia" w:hAnsi="Georgia"/>
                <w:color w:val="E8DFC9"/>
                <w:sz w:val="26"/>
                <w:szCs w:val="26"/>
              </w:rPr>
              <w:t xml:space="preserve">TRACE underwrites business decisions instead of guessing at them, so pricing, retention and investment calls come with a quoted cost of being wrong.</w:t>
            </w:r>
          </w:p>
        </w:tc>
      </w:tr>
    </w:tbl>
    <w:p>
      <w:pPr>
        <w:spacing w:after="60" w:before="500"/>
      </w:pPr>
      <w:r>
        <w:rPr>
          <w:rFonts w:ascii="Consolas" w:cs="Consolas" w:eastAsia="Consolas" w:hAnsi="Consolas"/>
          <w:b/>
          <w:bCs/>
          <w:color w:val="8A5F00"/>
          <w:spacing w:val="60"/>
          <w:sz w:val="22"/>
          <w:szCs w:val="22"/>
        </w:rPr>
        <w:t xml:space="preserve">PROJECT BIBLE</w:t>
      </w:r>
    </w:p>
    <w:p>
      <w:pPr>
        <w:spacing w:after="120"/>
      </w:pPr>
      <w:r>
        <w:rPr>
          <w:rFonts w:ascii="Georgia" w:cs="Georgia" w:eastAsia="Georgia" w:hAnsi="Georgia"/>
          <w:b/>
          <w:bCs/>
          <w:color w:val="17130E"/>
          <w:sz w:val="34"/>
          <w:szCs w:val="34"/>
        </w:rPr>
        <w:t xml:space="preserve">The complete definition of the problem, the solution, the USP and the method</w:t>
      </w:r>
    </w:p>
    <w:p>
      <w:pPr>
        <w:spacing w:after="300" w:line="290"/>
      </w:pPr>
      <w:r>
        <w:rPr>
          <w:rFonts w:ascii="Calibri" w:cs="Calibri" w:eastAsia="Calibri" w:hAnsi="Calibri"/>
          <w:color w:val="6B655B"/>
          <w:sz w:val="22"/>
          <w:szCs w:val="22"/>
        </w:rPr>
        <w:t xml:space="preserve">A single source of truth for humans and AI agents. Written to be read in full without misinterpretation.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7229"/>
      </w:tblGrid>
      <w:tr>
        <w:trPr>
          <w:cantSplit/>
        </w:trPr>
        <w:tc>
          <w:tcPr>
            <w:tcW w:type="dxa" w:w="2409"/>
            <w:tcBorders>
              <w:top w:val="single" w:color="D9D2C3" w:sz="4"/>
              <w:left w:val="single" w:color="D9D2C3" w:sz="4"/>
              <w:bottom w:val="single" w:color="D9D2C3" w:sz="4"/>
              <w:right w:val="single" w:color="D9D2C3" w:sz="4"/>
            </w:tcBorders>
            <w:shd w:fill="F3EEE0" w:color="auto" w:val="clear"/>
            <w:tcMar>
              <w:top w:type="dxa" w:w="60"/>
              <w:left w:type="dxa" w:w="110"/>
              <w:bottom w:type="dxa" w:w="60"/>
              <w:right w:type="dxa" w:w="110"/>
            </w:tcMar>
          </w:tcPr>
          <w:p>
            <w:pPr>
              <w:spacing w:after="50" w:line="260"/>
            </w:pPr>
            <w:r>
              <w:rPr>
                <w:b/>
                <w:bCs/>
                <w:color w:val="17130E"/>
                <w:sz w:val="20"/>
                <w:szCs w:val="20"/>
              </w:rPr>
              <w:t xml:space="preserve">Problem statement</w:t>
            </w:r>
          </w:p>
        </w:tc>
        <w:tc>
          <w:tcPr>
            <w:tcW w:type="dxa" w:w="7229"/>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tcPr>
          <w:p>
            <w:pPr>
              <w:spacing w:after="50" w:line="260"/>
            </w:pPr>
            <w:r>
              <w:rPr>
                <w:b w:val="false"/>
                <w:bCs w:val="false"/>
                <w:color w:val="222222"/>
                <w:sz w:val="20"/>
                <w:szCs w:val="20"/>
              </w:rPr>
              <w:t xml:space="preserve">PS-04 · AI Decision Engine for Business Data</w:t>
            </w:r>
          </w:p>
        </w:tc>
      </w:tr>
      <w:tr>
        <w:trPr>
          <w:cantSplit/>
        </w:trPr>
        <w:tc>
          <w:tcPr>
            <w:tcW w:type="dxa" w:w="2409"/>
            <w:tcBorders>
              <w:top w:val="single" w:color="D9D2C3" w:sz="4"/>
              <w:left w:val="single" w:color="D9D2C3" w:sz="4"/>
              <w:bottom w:val="single" w:color="D9D2C3" w:sz="4"/>
              <w:right w:val="single" w:color="D9D2C3" w:sz="4"/>
            </w:tcBorders>
            <w:shd w:fill="F3EEE0" w:color="auto" w:val="clear"/>
            <w:tcMar>
              <w:top w:type="dxa" w:w="60"/>
              <w:left w:type="dxa" w:w="110"/>
              <w:bottom w:type="dxa" w:w="60"/>
              <w:right w:type="dxa" w:w="110"/>
            </w:tcMar>
          </w:tcPr>
          <w:p>
            <w:pPr>
              <w:spacing w:after="50" w:line="260"/>
            </w:pPr>
            <w:r>
              <w:rPr>
                <w:b/>
                <w:bCs/>
                <w:color w:val="17130E"/>
                <w:sz w:val="20"/>
                <w:szCs w:val="20"/>
              </w:rPr>
              <w:t xml:space="preserve">Team</w:t>
            </w:r>
          </w:p>
        </w:tc>
        <w:tc>
          <w:tcPr>
            <w:tcW w:type="dxa" w:w="7229"/>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tcPr>
          <w:p>
            <w:pPr>
              <w:spacing w:after="50" w:line="260"/>
            </w:pPr>
            <w:r>
              <w:rPr>
                <w:b w:val="false"/>
                <w:bCs w:val="false"/>
                <w:color w:val="222222"/>
                <w:sz w:val="20"/>
                <w:szCs w:val="20"/>
              </w:rPr>
              <w:t xml:space="preserve">The Good, The Bad, The Ugly</w:t>
            </w:r>
          </w:p>
        </w:tc>
      </w:tr>
      <w:tr>
        <w:trPr>
          <w:cantSplit/>
        </w:trPr>
        <w:tc>
          <w:tcPr>
            <w:tcW w:type="dxa" w:w="2409"/>
            <w:tcBorders>
              <w:top w:val="single" w:color="D9D2C3" w:sz="4"/>
              <w:left w:val="single" w:color="D9D2C3" w:sz="4"/>
              <w:bottom w:val="single" w:color="D9D2C3" w:sz="4"/>
              <w:right w:val="single" w:color="D9D2C3" w:sz="4"/>
            </w:tcBorders>
            <w:shd w:fill="F3EEE0" w:color="auto" w:val="clear"/>
            <w:tcMar>
              <w:top w:type="dxa" w:w="60"/>
              <w:left w:type="dxa" w:w="110"/>
              <w:bottom w:type="dxa" w:w="60"/>
              <w:right w:type="dxa" w:w="110"/>
            </w:tcMar>
          </w:tcPr>
          <w:p>
            <w:pPr>
              <w:spacing w:after="50" w:line="260"/>
            </w:pPr>
            <w:r>
              <w:rPr>
                <w:b/>
                <w:bCs/>
                <w:color w:val="17130E"/>
                <w:sz w:val="20"/>
                <w:szCs w:val="20"/>
              </w:rPr>
              <w:t xml:space="preserve">Members</w:t>
            </w:r>
          </w:p>
        </w:tc>
        <w:tc>
          <w:tcPr>
            <w:tcW w:type="dxa" w:w="7229"/>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tcPr>
          <w:p>
            <w:pPr>
              <w:spacing w:after="50" w:line="260"/>
            </w:pPr>
            <w:r>
              <w:rPr>
                <w:b w:val="false"/>
                <w:bCs w:val="false"/>
                <w:color w:val="222222"/>
                <w:sz w:val="20"/>
                <w:szCs w:val="20"/>
              </w:rPr>
              <w:t xml:space="preserve">Rishit Kaushal Nanavati · Rihaan Ramzan Ali Shaikh · Sibtain Mohammad Raza Nayani</w:t>
            </w:r>
          </w:p>
        </w:tc>
      </w:tr>
      <w:tr>
        <w:trPr>
          <w:cantSplit/>
        </w:trPr>
        <w:tc>
          <w:tcPr>
            <w:tcW w:type="dxa" w:w="2409"/>
            <w:tcBorders>
              <w:top w:val="single" w:color="D9D2C3" w:sz="4"/>
              <w:left w:val="single" w:color="D9D2C3" w:sz="4"/>
              <w:bottom w:val="single" w:color="D9D2C3" w:sz="4"/>
              <w:right w:val="single" w:color="D9D2C3" w:sz="4"/>
            </w:tcBorders>
            <w:shd w:fill="F3EEE0" w:color="auto" w:val="clear"/>
            <w:tcMar>
              <w:top w:type="dxa" w:w="60"/>
              <w:left w:type="dxa" w:w="110"/>
              <w:bottom w:type="dxa" w:w="60"/>
              <w:right w:type="dxa" w:w="110"/>
            </w:tcMar>
          </w:tcPr>
          <w:p>
            <w:pPr>
              <w:spacing w:after="50" w:line="260"/>
            </w:pPr>
            <w:r>
              <w:rPr>
                <w:b/>
                <w:bCs/>
                <w:color w:val="17130E"/>
                <w:sz w:val="20"/>
                <w:szCs w:val="20"/>
              </w:rPr>
              <w:t xml:space="preserve">Version</w:t>
            </w:r>
          </w:p>
        </w:tc>
        <w:tc>
          <w:tcPr>
            <w:tcW w:type="dxa" w:w="7229"/>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tcPr>
          <w:p>
            <w:pPr>
              <w:spacing w:after="50" w:line="260"/>
            </w:pPr>
            <w:r>
              <w:rPr>
                <w:b w:val="false"/>
                <w:bCs w:val="false"/>
                <w:color w:val="222222"/>
                <w:sz w:val="20"/>
                <w:szCs w:val="20"/>
              </w:rPr>
              <w:t xml:space="preserve">1.0 · 28 September 2026</w:t>
            </w:r>
          </w:p>
        </w:tc>
      </w:tr>
      <w:tr>
        <w:trPr>
          <w:cantSplit/>
        </w:trPr>
        <w:tc>
          <w:tcPr>
            <w:tcW w:type="dxa" w:w="2409"/>
            <w:tcBorders>
              <w:top w:val="single" w:color="D9D2C3" w:sz="4"/>
              <w:left w:val="single" w:color="D9D2C3" w:sz="4"/>
              <w:bottom w:val="single" w:color="D9D2C3" w:sz="4"/>
              <w:right w:val="single" w:color="D9D2C3" w:sz="4"/>
            </w:tcBorders>
            <w:shd w:fill="F3EEE0" w:color="auto" w:val="clear"/>
            <w:tcMar>
              <w:top w:type="dxa" w:w="60"/>
              <w:left w:type="dxa" w:w="110"/>
              <w:bottom w:type="dxa" w:w="60"/>
              <w:right w:type="dxa" w:w="110"/>
            </w:tcMar>
          </w:tcPr>
          <w:p>
            <w:pPr>
              <w:spacing w:after="50" w:line="260"/>
            </w:pPr>
            <w:r>
              <w:rPr>
                <w:b/>
                <w:bCs/>
                <w:color w:val="17130E"/>
                <w:sz w:val="20"/>
                <w:szCs w:val="20"/>
              </w:rPr>
              <w:t xml:space="preserve">Scope of this document</w:t>
            </w:r>
          </w:p>
        </w:tc>
        <w:tc>
          <w:tcPr>
            <w:tcW w:type="dxa" w:w="7229"/>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tcPr>
          <w:p>
            <w:pPr>
              <w:spacing w:after="50" w:line="260"/>
            </w:pPr>
            <w:r>
              <w:rPr>
                <w:b w:val="false"/>
                <w:bCs w:val="false"/>
                <w:color w:val="222222"/>
                <w:sz w:val="20"/>
                <w:szCs w:val="20"/>
              </w:rPr>
              <w:t xml:space="preserve">What TRACE is, why it exists, what exists today, the gaps it bridges, the underwriting methodology, the demo, the scope tiers, the market and the guardrails. </w:t>
            </w:r>
            <w:r>
              <w:rPr>
                <w:b/>
                <w:bCs/>
                <w:color w:val="222222"/>
                <w:sz w:val="20"/>
                <w:szCs w:val="20"/>
              </w:rPr>
              <w:t xml:space="preserve">No technology stack is prescribed.</w:t>
            </w:r>
          </w:p>
        </w:tc>
      </w:tr>
    </w:tbl>
    <w:p>
      <w:pPr>
        <w:spacing w:after="100"/>
      </w:pPr>
    </w:p>
    <w:p>
      <w:pPr>
        <w:sectPr>
          <w:pgSz w:w="11906" w:h="16838" w:orient="portrait"/>
          <w:pgMar w:top="800" w:right="1134" w:bottom="800" w:left="1134" w:header="708" w:footer="708" w:gutter="0"/>
          <w:pgNumType/>
          <w:docGrid w:linePitch="360"/>
        </w:sectPr>
      </w:pPr>
    </w:p>
    <w:p>
      <w:pPr>
        <w:pStyle w:val="Heading1"/>
        <w:pageBreakBefore/>
        <w:pBdr>
          <w:bottom w:val="single" w:color="F2B632" w:sz="12" w:space="6"/>
        </w:pBdr>
      </w:pPr>
      <w:r>
        <w:t xml:space="preserve">Read This First</w:t>
      </w:r>
    </w:p>
    <w:p>
      <w:pPr>
        <w:spacing w:after="120" w:before="0" w:line="288"/>
      </w:pPr>
      <w:r>
        <w:rPr>
          <w:color w:val="222222"/>
          <w:sz w:val="21"/>
          <w:szCs w:val="21"/>
        </w:rPr>
        <w:t xml:space="preserve">This document is the single source of truth for </w:t>
      </w:r>
      <w:r>
        <w:rPr>
          <w:b/>
          <w:bCs/>
          <w:color w:val="222222"/>
          <w:sz w:val="21"/>
          <w:szCs w:val="21"/>
        </w:rPr>
        <w:t xml:space="preserve">TRACE</w:t>
      </w:r>
      <w:r>
        <w:rPr>
          <w:color w:val="222222"/>
          <w:sz w:val="21"/>
          <w:szCs w:val="21"/>
        </w:rPr>
        <w:t xml:space="preserve"> — the project the team </w:t>
      </w:r>
      <w:r>
        <w:rPr>
          <w:b/>
          <w:bCs/>
          <w:color w:val="222222"/>
          <w:sz w:val="21"/>
          <w:szCs w:val="21"/>
        </w:rPr>
        <w:t xml:space="preserve">The Good, The Bad, The Ugly</w:t>
      </w:r>
      <w:r>
        <w:rPr>
          <w:color w:val="222222"/>
          <w:sz w:val="21"/>
          <w:szCs w:val="21"/>
        </w:rPr>
        <w:t xml:space="preserve"> is building for </w:t>
      </w:r>
      <w:r>
        <w:rPr>
          <w:b/>
          <w:bCs/>
          <w:color w:val="222222"/>
          <w:sz w:val="21"/>
          <w:szCs w:val="21"/>
        </w:rPr>
        <w:t xml:space="preserve">AI Build Challenge 2026</w:t>
      </w:r>
      <w:r>
        <w:rPr>
          <w:color w:val="222222"/>
          <w:sz w:val="21"/>
          <w:szCs w:val="21"/>
        </w:rPr>
        <w:t xml:space="preserve"> (Build Fast with AI), Problem Statement </w:t>
      </w:r>
      <w:r>
        <w:rPr>
          <w:b/>
          <w:bCs/>
          <w:color w:val="222222"/>
          <w:sz w:val="21"/>
          <w:szCs w:val="21"/>
        </w:rPr>
        <w:t xml:space="preserve">PS-04: AI Decision Engine for Business Data</w:t>
      </w:r>
      <w:r>
        <w:rPr>
          <w:color w:val="222222"/>
          <w:sz w:val="21"/>
          <w:szCs w:val="21"/>
        </w:rPr>
        <w:t xml:space="preserve">. It exists so that any human or AI agent who reads it comes away with the same, correct understanding of what is being built, why, how it must behave, and what it must never claim to be.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9D2C3" w:sz="4"/>
              <w:left w:val="single" w:color="F2B632" w:sz="28"/>
              <w:bottom w:val="single" w:color="D9D2C3" w:sz="4"/>
              <w:right w:val="single" w:color="D9D2C3" w:sz="4"/>
            </w:tcBorders>
            <w:shd w:fill="17130E" w:color="auto" w:val="clear"/>
            <w:tcMar>
              <w:top w:type="dxa" w:w="110"/>
              <w:left w:type="dxa" w:w="200"/>
              <w:bottom w:type="dxa" w:w="90"/>
              <w:right w:type="dxa" w:w="180"/>
            </w:tcMar>
          </w:tcPr>
          <w:p>
            <w:pPr>
              <w:spacing w:after="70"/>
            </w:pPr>
            <w:r>
              <w:rPr>
                <w:rFonts w:ascii="Consolas" w:cs="Consolas" w:eastAsia="Consolas" w:hAnsi="Consolas"/>
                <w:b/>
                <w:bCs/>
                <w:color w:val="F2B632"/>
                <w:spacing w:val="30"/>
                <w:sz w:val="17"/>
                <w:szCs w:val="17"/>
              </w:rPr>
              <w:t xml:space="preserve">THE 60-SECOND VERSION</w:t>
            </w:r>
          </w:p>
          <w:p>
            <w:pPr>
              <w:spacing w:after="70" w:line="272"/>
            </w:pPr>
            <w:r>
              <w:rPr>
                <w:b/>
                <w:bCs/>
                <w:color w:val="F4EFE6"/>
                <w:sz w:val="20"/>
                <w:szCs w:val="20"/>
              </w:rPr>
              <w:t xml:space="preserve">TRACE is an AI decision engine that underwrites business decisions instead of merely recommending them.</w:t>
            </w:r>
            <w:r>
              <w:rPr>
                <w:color w:val="F4EFE6"/>
                <w:sz w:val="20"/>
                <w:szCs w:val="20"/>
              </w:rPr>
              <w:t xml:space="preserve"> A user uploads messy business data (CRM exports, spreadsheets, sales and operations files) and asks a </w:t>
            </w:r>
            <w:r>
              <w:rPr>
                <w:i/>
                <w:iCs/>
                <w:color w:val="F4EFE6"/>
                <w:sz w:val="20"/>
                <w:szCs w:val="20"/>
              </w:rPr>
              <w:t xml:space="preserve">decision</w:t>
            </w:r>
            <w:r>
              <w:rPr>
                <w:color w:val="F4EFE6"/>
                <w:sz w:val="20"/>
                <w:szCs w:val="20"/>
              </w:rPr>
              <w:t xml:space="preserve"> (“Should we stop discounts for low-margin customers?”), not a </w:t>
            </w:r>
            <w:r>
              <w:rPr>
                <w:i/>
                <w:iCs/>
                <w:color w:val="F4EFE6"/>
                <w:sz w:val="20"/>
                <w:szCs w:val="20"/>
              </w:rPr>
              <w:t xml:space="preserve">question</w:t>
            </w:r>
            <w:r>
              <w:rPr>
                <w:color w:val="F4EFE6"/>
                <w:sz w:val="20"/>
                <w:szCs w:val="20"/>
              </w:rPr>
              <w:t xml:space="preserve"> (“What were our sales?”).</w:t>
            </w:r>
          </w:p>
          <w:p>
            <w:pPr>
              <w:spacing w:after="70" w:line="272"/>
            </w:pPr>
            <w:r>
              <w:rPr>
                <w:color w:val="F4EFE6"/>
                <w:sz w:val="20"/>
                <w:szCs w:val="20"/>
              </w:rPr>
              <w:t xml:space="preserve">TRACE audits the data, investigates the decision through a team of specialised agents, verifies its own numbers, argues against its own recommendation, stress-tests scenarios, and then returns a </w:t>
            </w:r>
            <w:r>
              <w:rPr>
                <w:b/>
                <w:bCs/>
                <w:color w:val="F4EFE6"/>
                <w:sz w:val="20"/>
                <w:szCs w:val="20"/>
              </w:rPr>
              <w:t xml:space="preserve">Decision Brief</w:t>
            </w:r>
            <w:r>
              <w:rPr>
                <w:color w:val="F4EFE6"/>
                <w:sz w:val="20"/>
                <w:szCs w:val="20"/>
              </w:rPr>
              <w:t xml:space="preserve"> whose headline is not a confidence percentage but a </w:t>
            </w:r>
            <w:r>
              <w:rPr>
                <w:b/>
                <w:bCs/>
                <w:color w:val="F4EFE6"/>
                <w:sz w:val="20"/>
                <w:szCs w:val="20"/>
              </w:rPr>
              <w:t xml:space="preserve">price for being wrong</w:t>
            </w:r>
            <w:r>
              <w:rPr>
                <w:color w:val="F4EFE6"/>
                <w:sz w:val="20"/>
                <w:szCs w:val="20"/>
              </w:rPr>
              <w:t xml:space="preserve">: the </w:t>
            </w:r>
            <w:r>
              <w:rPr>
                <w:b/>
                <w:bCs/>
                <w:color w:val="F4EFE6"/>
                <w:sz w:val="20"/>
                <w:szCs w:val="20"/>
              </w:rPr>
              <w:t xml:space="preserve">Decision Premium</w:t>
            </w:r>
            <w:r>
              <w:rPr>
                <w:color w:val="F4EFE6"/>
                <w:sz w:val="20"/>
                <w:szCs w:val="20"/>
              </w:rPr>
              <w:t xml:space="preserve"> (risk cost in the decision’s own currency), the </w:t>
            </w:r>
            <w:r>
              <w:rPr>
                <w:b/>
                <w:bCs/>
                <w:color w:val="F4EFE6"/>
                <w:sz w:val="20"/>
                <w:szCs w:val="20"/>
              </w:rPr>
              <w:t xml:space="preserve">Exposure Report</w:t>
            </w:r>
            <w:r>
              <w:rPr>
                <w:color w:val="F4EFE6"/>
                <w:sz w:val="20"/>
                <w:szCs w:val="20"/>
              </w:rPr>
              <w:t xml:space="preserve"> (dollar downside if the call is wrong), and the </w:t>
            </w:r>
            <w:r>
              <w:rPr>
                <w:b/>
                <w:bCs/>
                <w:color w:val="F4EFE6"/>
                <w:sz w:val="20"/>
                <w:szCs w:val="20"/>
              </w:rPr>
              <w:t xml:space="preserve">Coverage Lapse Conditions</w:t>
            </w:r>
            <w:r>
              <w:rPr>
                <w:color w:val="F4EFE6"/>
                <w:sz w:val="20"/>
                <w:szCs w:val="20"/>
              </w:rPr>
              <w:t xml:space="preserve"> (the exact conditions under which the recommendation stops being trustworthy).</w:t>
            </w:r>
          </w:p>
          <w:p>
            <w:pPr>
              <w:spacing w:after="70" w:line="272"/>
            </w:pPr>
            <w:r>
              <w:rPr>
                <w:color w:val="F4EFE6"/>
                <w:sz w:val="20"/>
                <w:szCs w:val="20"/>
              </w:rPr>
              <w:t xml:space="preserve">Every decision, its prediction and its eventual real outcome is written to the </w:t>
            </w:r>
            <w:r>
              <w:rPr>
                <w:b/>
                <w:bCs/>
                <w:color w:val="F4EFE6"/>
                <w:sz w:val="20"/>
                <w:szCs w:val="20"/>
              </w:rPr>
              <w:t xml:space="preserve">Loss History Ledger</w:t>
            </w:r>
            <w:r>
              <w:rPr>
                <w:color w:val="F4EFE6"/>
                <w:sz w:val="20"/>
                <w:szCs w:val="20"/>
              </w:rPr>
              <w:t xml:space="preserve">, which recalibrates future premiums for similar decisions. A human always approves; TRACE never executes a high-impact decision on its own.</w:t>
            </w:r>
          </w:p>
          <w:p>
            <w:pPr>
              <w:spacing w:after="70" w:line="272"/>
            </w:pPr>
            <w:r>
              <w:rPr>
                <w:color w:val="F4EFE6"/>
                <w:sz w:val="20"/>
                <w:szCs w:val="20"/>
              </w:rPr>
              <w:t xml:space="preserve">Tagline: </w:t>
            </w:r>
            <w:r>
              <w:rPr>
                <w:b/>
                <w:bCs/>
                <w:color w:val="F4EFE6"/>
                <w:sz w:val="20"/>
                <w:szCs w:val="20"/>
              </w:rPr>
              <w:t xml:space="preserve">Not confidence. Coverage.</w:t>
            </w:r>
            <w:r>
              <w:rPr>
                <w:color w:val="F4EFE6"/>
                <w:sz w:val="20"/>
                <w:szCs w:val="20"/>
              </w:rPr>
              <w:t xml:space="preserve"> — “TRACE underwrites business decisions instead of guessing at them.”</w:t>
            </w:r>
          </w:p>
        </w:tc>
      </w:tr>
    </w:tbl>
    <w:p>
      <w:pPr>
        <w:spacing w:after="120"/>
      </w:pPr>
    </w:p>
    <w:p>
      <w:pPr>
        <w:pStyle w:val="Heading2"/>
        <w:keepNext/>
      </w:pPr>
      <w:r>
        <w:t xml:space="preserve">How to read this document (rules for humans and AI agents)</w:t>
      </w:r>
    </w:p>
    <w:p>
      <w:pPr>
        <w:pStyle w:val="ListParagraph"/>
        <w:numPr>
          <w:ilvl w:val="0"/>
          <w:numId w:val="2"/>
        </w:numPr>
        <w:spacing w:after="80" w:line="280"/>
      </w:pPr>
      <w:r>
        <w:rPr>
          <w:b/>
          <w:bCs/>
          <w:color w:val="222222"/>
          <w:sz w:val="21"/>
          <w:szCs w:val="21"/>
        </w:rPr>
        <w:t xml:space="preserve">Treat this document as authoritative.</w:t>
      </w:r>
      <w:r>
        <w:rPr>
          <w:color w:val="222222"/>
          <w:sz w:val="21"/>
          <w:szCs w:val="21"/>
        </w:rPr>
        <w:t xml:space="preserve"> If it conflicts with an earlier deck, chat message or draft, this document wins. The only exception is anything explicitly marked [OPEN].</w:t>
      </w:r>
    </w:p>
    <w:p>
      <w:pPr>
        <w:pStyle w:val="ListParagraph"/>
        <w:numPr>
          <w:ilvl w:val="0"/>
          <w:numId w:val="2"/>
        </w:numPr>
        <w:spacing w:after="80" w:line="280"/>
      </w:pPr>
      <w:r>
        <w:rPr>
          <w:b/>
          <w:bCs/>
          <w:color w:val="222222"/>
          <w:sz w:val="21"/>
          <w:szCs w:val="21"/>
        </w:rPr>
        <w:t xml:space="preserve">Do not invent features, terms, numbers or claims.</w:t>
      </w:r>
      <w:r>
        <w:rPr>
          <w:color w:val="222222"/>
          <w:sz w:val="21"/>
          <w:szCs w:val="21"/>
        </w:rPr>
        <w:t xml:space="preserve"> If a detail is not specified, choose the simplest option consistent with the principles in Section 32 and state the assumption explicitly in your output. Never fill a gap with something that merely sounds plausible.</w:t>
      </w:r>
    </w:p>
    <w:p>
      <w:pPr>
        <w:pStyle w:val="ListParagraph"/>
        <w:numPr>
          <w:ilvl w:val="0"/>
          <w:numId w:val="2"/>
        </w:numPr>
        <w:spacing w:after="80" w:line="280"/>
      </w:pPr>
      <w:r>
        <w:rPr>
          <w:b/>
          <w:bCs/>
          <w:color w:val="222222"/>
          <w:sz w:val="21"/>
          <w:szCs w:val="21"/>
        </w:rPr>
        <w:t xml:space="preserve">Use the locked vocabulary exactly</w:t>
      </w:r>
      <w:r>
        <w:rPr>
          <w:color w:val="222222"/>
          <w:sz w:val="21"/>
          <w:szCs w:val="21"/>
        </w:rPr>
        <w:t xml:space="preserve"> (Section 7). Do not rename Decision Premium, Exposure Report, Coverage Lapse Conditions, Loss History Ledger or Counter-Decision Underwriter.</w:t>
      </w:r>
    </w:p>
    <w:p>
      <w:pPr>
        <w:pStyle w:val="ListParagraph"/>
        <w:numPr>
          <w:ilvl w:val="0"/>
          <w:numId w:val="2"/>
        </w:numPr>
        <w:spacing w:after="80" w:line="280"/>
      </w:pPr>
      <w:r>
        <w:rPr>
          <w:b/>
          <w:bCs/>
          <w:color w:val="222222"/>
          <w:sz w:val="21"/>
          <w:szCs w:val="21"/>
        </w:rPr>
        <w:t xml:space="preserve">All currency figures and percentages in worked examples are ILLUSTRATIVE.</w:t>
      </w:r>
      <w:r>
        <w:rPr>
          <w:color w:val="222222"/>
          <w:sz w:val="21"/>
          <w:szCs w:val="21"/>
        </w:rPr>
        <w:t xml:space="preserve"> They show the </w:t>
      </w:r>
      <w:r>
        <w:rPr>
          <w:i/>
          <w:iCs/>
          <w:color w:val="222222"/>
          <w:sz w:val="21"/>
          <w:szCs w:val="21"/>
        </w:rPr>
        <w:t xml:space="preserve">format and logic</w:t>
      </w:r>
      <w:r>
        <w:rPr>
          <w:color w:val="222222"/>
          <w:sz w:val="21"/>
          <w:szCs w:val="21"/>
        </w:rPr>
        <w:t xml:space="preserve"> of an output. The prototype must compute every real number from the data using deterministic code; the language model must never produce a number from its own head.</w:t>
      </w:r>
    </w:p>
    <w:p>
      <w:pPr>
        <w:pStyle w:val="ListParagraph"/>
        <w:numPr>
          <w:ilvl w:val="0"/>
          <w:numId w:val="2"/>
        </w:numPr>
        <w:spacing w:after="80" w:line="280"/>
      </w:pPr>
      <w:r>
        <w:rPr>
          <w:b/>
          <w:bCs/>
          <w:color w:val="222222"/>
          <w:sz w:val="21"/>
          <w:szCs w:val="21"/>
        </w:rPr>
        <w:t xml:space="preserve">Underwriting is a structural metaphor, not a product category.</w:t>
      </w:r>
      <w:r>
        <w:rPr>
          <w:color w:val="222222"/>
          <w:sz w:val="21"/>
          <w:szCs w:val="21"/>
        </w:rPr>
        <w:t xml:space="preserve"> TRACE does not sell, issue or simulate insurance, is not regulated as insurance, and gives no guarantees. See Section 6.3 for the exact boundary.</w:t>
      </w:r>
    </w:p>
    <w:p>
      <w:pPr>
        <w:pStyle w:val="ListParagraph"/>
        <w:numPr>
          <w:ilvl w:val="0"/>
          <w:numId w:val="2"/>
        </w:numPr>
        <w:spacing w:after="80" w:line="280"/>
      </w:pPr>
      <w:r>
        <w:rPr>
          <w:b/>
          <w:bCs/>
          <w:color w:val="222222"/>
          <w:sz w:val="21"/>
          <w:szCs w:val="21"/>
        </w:rPr>
        <w:t xml:space="preserve">No technology stack is prescribed here.</w:t>
      </w:r>
      <w:r>
        <w:rPr>
          <w:color w:val="222222"/>
          <w:sz w:val="21"/>
          <w:szCs w:val="21"/>
        </w:rPr>
        <w:t xml:space="preserve"> Architecture </w:t>
      </w:r>
      <w:r>
        <w:rPr>
          <w:i/>
          <w:iCs/>
          <w:color w:val="222222"/>
          <w:sz w:val="21"/>
          <w:szCs w:val="21"/>
        </w:rPr>
        <w:t xml:space="preserve">principles</w:t>
      </w:r>
      <w:r>
        <w:rPr>
          <w:color w:val="222222"/>
          <w:sz w:val="21"/>
          <w:szCs w:val="21"/>
        </w:rPr>
        <w:t xml:space="preserve"> are (for example: the language model reasons and explains, deterministic code calculates). Tool choices are left to the builders.</w:t>
      </w:r>
    </w:p>
    <w:p>
      <w:pPr>
        <w:pStyle w:val="ListParagraph"/>
        <w:numPr>
          <w:ilvl w:val="0"/>
          <w:numId w:val="2"/>
        </w:numPr>
        <w:spacing w:after="80" w:line="280"/>
      </w:pPr>
      <w:r>
        <w:rPr>
          <w:b/>
          <w:bCs/>
          <w:color w:val="222222"/>
          <w:sz w:val="21"/>
          <w:szCs w:val="21"/>
        </w:rPr>
        <w:t xml:space="preserve">Honesty about scope:</w:t>
      </w:r>
      <w:r>
        <w:rPr>
          <w:color w:val="222222"/>
          <w:sz w:val="21"/>
          <w:szCs w:val="21"/>
        </w:rPr>
        <w:t xml:space="preserve"> the hackathon prototype is a working demonstration on a synthetic dataset. Anything beyond that is labelled [VISION]. Never present a [VISION] item as built.</w:t>
      </w:r>
    </w:p>
    <w:p>
      <w:pPr>
        <w:pStyle w:val="Heading2"/>
        <w:keepNext/>
      </w:pPr>
      <w:r>
        <w:t xml:space="preserve">Tag legend used throughout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31"/>
        <w:gridCol w:w="3662"/>
        <w:gridCol w:w="4145"/>
      </w:tblGrid>
      <w:tr>
        <w:trPr>
          <w:cantSplit/>
          <w:tblHeader/>
        </w:trPr>
        <w:tc>
          <w:tcPr>
            <w:tcW w:type="dxa" w:w="1831"/>
            <w:tcBorders>
              <w:top w:val="single" w:color="D9D2C3" w:sz="4"/>
              <w:left w:val="single" w:color="D9D2C3" w:sz="4"/>
              <w:bottom w:val="single" w:color="D9D2C3" w:sz="4"/>
              <w:right w:val="single" w:color="D9D2C3" w:sz="4"/>
            </w:tcBorders>
            <w:shd w:fill="F2B632" w:color="auto" w:val="clear"/>
            <w:tcMar>
              <w:top w:type="dxa" w:w="70"/>
              <w:left w:type="dxa" w:w="110"/>
              <w:bottom w:type="dxa" w:w="70"/>
              <w:right w:type="dxa" w:w="110"/>
            </w:tcMar>
          </w:tcPr>
          <w:p>
            <w:pPr>
              <w:spacing w:after="50" w:line="260"/>
            </w:pPr>
            <w:r>
              <w:rPr>
                <w:b/>
                <w:bCs/>
                <w:color w:val="17130E"/>
                <w:sz w:val="19"/>
                <w:szCs w:val="19"/>
              </w:rPr>
              <w:t xml:space="preserve">Tag</w:t>
            </w:r>
          </w:p>
        </w:tc>
        <w:tc>
          <w:tcPr>
            <w:tcW w:type="dxa" w:w="3662"/>
            <w:tcBorders>
              <w:top w:val="single" w:color="D9D2C3" w:sz="4"/>
              <w:left w:val="single" w:color="D9D2C3" w:sz="4"/>
              <w:bottom w:val="single" w:color="D9D2C3" w:sz="4"/>
              <w:right w:val="single" w:color="D9D2C3" w:sz="4"/>
            </w:tcBorders>
            <w:shd w:fill="F2B632" w:color="auto" w:val="clear"/>
            <w:tcMar>
              <w:top w:type="dxa" w:w="70"/>
              <w:left w:type="dxa" w:w="110"/>
              <w:bottom w:type="dxa" w:w="70"/>
              <w:right w:type="dxa" w:w="110"/>
            </w:tcMar>
          </w:tcPr>
          <w:p>
            <w:pPr>
              <w:spacing w:after="50" w:line="260"/>
            </w:pPr>
            <w:r>
              <w:rPr>
                <w:b/>
                <w:bCs/>
                <w:color w:val="17130E"/>
                <w:sz w:val="19"/>
                <w:szCs w:val="19"/>
              </w:rPr>
              <w:t xml:space="preserve">Meaning</w:t>
            </w:r>
          </w:p>
        </w:tc>
        <w:tc>
          <w:tcPr>
            <w:tcW w:type="dxa" w:w="4145"/>
            <w:tcBorders>
              <w:top w:val="single" w:color="D9D2C3" w:sz="4"/>
              <w:left w:val="single" w:color="D9D2C3" w:sz="4"/>
              <w:bottom w:val="single" w:color="D9D2C3" w:sz="4"/>
              <w:right w:val="single" w:color="D9D2C3" w:sz="4"/>
            </w:tcBorders>
            <w:shd w:fill="F2B632" w:color="auto" w:val="clear"/>
            <w:tcMar>
              <w:top w:type="dxa" w:w="70"/>
              <w:left w:type="dxa" w:w="110"/>
              <w:bottom w:type="dxa" w:w="70"/>
              <w:right w:type="dxa" w:w="110"/>
            </w:tcMar>
          </w:tcPr>
          <w:p>
            <w:pPr>
              <w:spacing w:after="50" w:line="260"/>
            </w:pPr>
            <w:r>
              <w:rPr>
                <w:b/>
                <w:bCs/>
                <w:color w:val="17130E"/>
                <w:sz w:val="19"/>
                <w:szCs w:val="19"/>
              </w:rPr>
              <w:t xml:space="preserve">How to treat it</w:t>
            </w:r>
          </w:p>
        </w:tc>
      </w:tr>
      <w:tr>
        <w:trPr>
          <w:cantSplit/>
        </w:trPr>
        <w:tc>
          <w:tcPr>
            <w:tcW w:type="dxa" w:w="1831"/>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bCs/>
                <w:color w:val="222222"/>
                <w:sz w:val="19"/>
                <w:szCs w:val="19"/>
              </w:rPr>
              <w:t xml:space="preserve">[LOCKED]</w:t>
            </w:r>
          </w:p>
        </w:tc>
        <w:tc>
          <w:tcPr>
            <w:tcW w:type="dxa" w:w="3662"/>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A decision the team has finalised.</w:t>
            </w:r>
          </w:p>
        </w:tc>
        <w:tc>
          <w:tcPr>
            <w:tcW w:type="dxa" w:w="4145"/>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Do not change or reinterpret.</w:t>
            </w:r>
          </w:p>
        </w:tc>
      </w:tr>
      <w:tr>
        <w:trPr>
          <w:cantSplit/>
        </w:trPr>
        <w:tc>
          <w:tcPr>
            <w:tcW w:type="dxa" w:w="1831"/>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bCs/>
                <w:color w:val="222222"/>
                <w:sz w:val="19"/>
                <w:szCs w:val="19"/>
              </w:rPr>
              <w:t xml:space="preserve">[DEFAULT]</w:t>
            </w:r>
          </w:p>
        </w:tc>
        <w:tc>
          <w:tcPr>
            <w:tcW w:type="dxa" w:w="3662"/>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A recommended starting value or approach (for example a threshold or weight).</w:t>
            </w:r>
          </w:p>
        </w:tc>
        <w:tc>
          <w:tcPr>
            <w:tcW w:type="dxa" w:w="4145"/>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Use it unless there is a documented reason not to; expose it as a configurable setting.</w:t>
            </w:r>
          </w:p>
        </w:tc>
      </w:tr>
      <w:tr>
        <w:trPr>
          <w:cantSplit/>
        </w:trPr>
        <w:tc>
          <w:tcPr>
            <w:tcW w:type="dxa" w:w="1831"/>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bCs/>
                <w:color w:val="222222"/>
                <w:sz w:val="19"/>
                <w:szCs w:val="19"/>
              </w:rPr>
              <w:t xml:space="preserve">[ILLUSTRATIVE]</w:t>
            </w:r>
          </w:p>
        </w:tc>
        <w:tc>
          <w:tcPr>
            <w:tcW w:type="dxa" w:w="3662"/>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An example number, name or output shown to explain a format.</w:t>
            </w:r>
          </w:p>
        </w:tc>
        <w:tc>
          <w:tcPr>
            <w:tcW w:type="dxa" w:w="4145"/>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Never hard-code it. Recompute from real data.</w:t>
            </w:r>
          </w:p>
        </w:tc>
      </w:tr>
      <w:tr>
        <w:trPr>
          <w:cantSplit/>
        </w:trPr>
        <w:tc>
          <w:tcPr>
            <w:tcW w:type="dxa" w:w="1831"/>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bCs/>
                <w:color w:val="222222"/>
                <w:sz w:val="19"/>
                <w:szCs w:val="19"/>
              </w:rPr>
              <w:t xml:space="preserve">[OPEN]</w:t>
            </w:r>
          </w:p>
        </w:tc>
        <w:tc>
          <w:tcPr>
            <w:tcW w:type="dxa" w:w="3662"/>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A question not yet answered.</w:t>
            </w:r>
          </w:p>
        </w:tc>
        <w:tc>
          <w:tcPr>
            <w:tcW w:type="dxa" w:w="4145"/>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Flag it; do not silently decide it.</w:t>
            </w:r>
          </w:p>
        </w:tc>
      </w:tr>
      <w:tr>
        <w:trPr>
          <w:cantSplit/>
        </w:trPr>
        <w:tc>
          <w:tcPr>
            <w:tcW w:type="dxa" w:w="1831"/>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bCs/>
                <w:color w:val="222222"/>
                <w:sz w:val="19"/>
                <w:szCs w:val="19"/>
              </w:rPr>
              <w:t xml:space="preserve">[VISION]</w:t>
            </w:r>
          </w:p>
        </w:tc>
        <w:tc>
          <w:tcPr>
            <w:tcW w:type="dxa" w:w="3662"/>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A post-hackathon capability that explains how the product scales.</w:t>
            </w:r>
          </w:p>
        </w:tc>
        <w:tc>
          <w:tcPr>
            <w:tcW w:type="dxa" w:w="4145"/>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Describe it as roadmap only. Never claim it is built.</w:t>
            </w:r>
          </w:p>
        </w:tc>
      </w:tr>
    </w:tbl>
    <w:p>
      <w:pPr>
        <w:spacing w:after="100"/>
      </w:pPr>
    </w:p>
    <w:p>
      <w:pPr>
        <w:pStyle w:val="Heading2"/>
        <w:keepNext/>
      </w:pPr>
      <w:r>
        <w:t xml:space="preserve">Contents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1"/>
      </w:tblGrid>
      <w:tr>
        <w:trPr>
          <w:cantSplit/>
          <w:tblHeader/>
        </w:trPr>
        <w:tc>
          <w:tcPr>
            <w:tcW w:type="dxa" w:w="1927"/>
            <w:tcBorders>
              <w:top w:val="single" w:color="D9D2C3" w:sz="4"/>
              <w:left w:val="single" w:color="D9D2C3" w:sz="4"/>
              <w:bottom w:val="single" w:color="D9D2C3" w:sz="4"/>
              <w:right w:val="single" w:color="D9D2C3" w:sz="4"/>
            </w:tcBorders>
            <w:shd w:fill="F2B632" w:color="auto" w:val="clear"/>
            <w:tcMar>
              <w:top w:type="dxa" w:w="70"/>
              <w:left w:type="dxa" w:w="110"/>
              <w:bottom w:type="dxa" w:w="70"/>
              <w:right w:type="dxa" w:w="110"/>
            </w:tcMar>
          </w:tcPr>
          <w:p>
            <w:pPr>
              <w:spacing w:after="50" w:line="260"/>
            </w:pPr>
            <w:r>
              <w:rPr>
                <w:b/>
                <w:bCs/>
                <w:color w:val="17130E"/>
                <w:sz w:val="19"/>
                <w:szCs w:val="19"/>
              </w:rPr>
              <w:t xml:space="preserve">Part</w:t>
            </w:r>
          </w:p>
        </w:tc>
        <w:tc>
          <w:tcPr>
            <w:tcW w:type="dxa" w:w="7711"/>
            <w:tcBorders>
              <w:top w:val="single" w:color="D9D2C3" w:sz="4"/>
              <w:left w:val="single" w:color="D9D2C3" w:sz="4"/>
              <w:bottom w:val="single" w:color="D9D2C3" w:sz="4"/>
              <w:right w:val="single" w:color="D9D2C3" w:sz="4"/>
            </w:tcBorders>
            <w:shd w:fill="F2B632" w:color="auto" w:val="clear"/>
            <w:tcMar>
              <w:top w:type="dxa" w:w="70"/>
              <w:left w:type="dxa" w:w="110"/>
              <w:bottom w:type="dxa" w:w="70"/>
              <w:right w:type="dxa" w:w="110"/>
            </w:tcMar>
          </w:tcPr>
          <w:p>
            <w:pPr>
              <w:spacing w:after="50" w:line="260"/>
            </w:pPr>
            <w:r>
              <w:rPr>
                <w:b/>
                <w:bCs/>
                <w:color w:val="17130E"/>
                <w:sz w:val="19"/>
                <w:szCs w:val="19"/>
              </w:rPr>
              <w:t xml:space="preserve">Sections</w:t>
            </w:r>
          </w:p>
        </w:tc>
      </w:tr>
      <w:tr>
        <w:trPr>
          <w:cantSplit/>
        </w:trPr>
        <w:tc>
          <w:tcPr>
            <w:tcW w:type="dxa" w:w="1927"/>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bCs/>
                <w:color w:val="222222"/>
                <w:sz w:val="19"/>
                <w:szCs w:val="19"/>
              </w:rPr>
              <w:t xml:space="preserve">A · Context</w:t>
            </w:r>
          </w:p>
        </w:tc>
        <w:tc>
          <w:tcPr>
            <w:tcW w:type="dxa" w:w="7711"/>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1. The challenge, PS-04 and our submission</w:t>
            </w:r>
          </w:p>
          <w:p>
            <w:pPr>
              <w:spacing w:after="50" w:line="260"/>
            </w:pPr>
            <w:r>
              <w:rPr>
                <w:b w:val="false"/>
                <w:bCs w:val="false"/>
                <w:color w:val="222222"/>
                <w:sz w:val="19"/>
                <w:szCs w:val="19"/>
              </w:rPr>
              <w:t xml:space="preserve">2. The problem</w:t>
            </w:r>
          </w:p>
          <w:p>
            <w:pPr>
              <w:spacing w:after="50" w:line="260"/>
            </w:pPr>
            <w:r>
              <w:rPr>
                <w:b w:val="false"/>
                <w:bCs w:val="false"/>
                <w:color w:val="222222"/>
                <w:sz w:val="19"/>
                <w:szCs w:val="19"/>
              </w:rPr>
              <w:t xml:space="preserve">3. The landscape: what exists today</w:t>
            </w:r>
          </w:p>
          <w:p>
            <w:pPr>
              <w:spacing w:after="50" w:line="260"/>
            </w:pPr>
            <w:r>
              <w:rPr>
                <w:b w:val="false"/>
                <w:bCs w:val="false"/>
                <w:color w:val="222222"/>
                <w:sz w:val="19"/>
                <w:szCs w:val="19"/>
              </w:rPr>
              <w:t xml:space="preserve">4. The gaps TRACE bridges</w:t>
            </w:r>
          </w:p>
        </w:tc>
      </w:tr>
      <w:tr>
        <w:trPr>
          <w:cantSplit/>
        </w:trPr>
        <w:tc>
          <w:tcPr>
            <w:tcW w:type="dxa" w:w="1927"/>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bCs/>
                <w:color w:val="222222"/>
                <w:sz w:val="19"/>
                <w:szCs w:val="19"/>
              </w:rPr>
              <w:t xml:space="preserve">B · The Solution</w:t>
            </w:r>
          </w:p>
        </w:tc>
        <w:tc>
          <w:tcPr>
            <w:tcW w:type="dxa" w:w="7711"/>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5. TRACE on one page</w:t>
            </w:r>
          </w:p>
          <w:p>
            <w:pPr>
              <w:spacing w:after="50" w:line="260"/>
            </w:pPr>
            <w:r>
              <w:rPr>
                <w:b w:val="false"/>
                <w:bCs w:val="false"/>
                <w:color w:val="222222"/>
                <w:sz w:val="19"/>
                <w:szCs w:val="19"/>
              </w:rPr>
              <w:t xml:space="preserve">6. The core reframe: underwriting</w:t>
            </w:r>
          </w:p>
          <w:p>
            <w:pPr>
              <w:spacing w:after="50" w:line="260"/>
            </w:pPr>
            <w:r>
              <w:rPr>
                <w:b w:val="false"/>
                <w:bCs w:val="false"/>
                <w:color w:val="222222"/>
                <w:sz w:val="19"/>
                <w:szCs w:val="19"/>
              </w:rPr>
              <w:t xml:space="preserve">7. The locked vocabulary</w:t>
            </w:r>
          </w:p>
          <w:p>
            <w:pPr>
              <w:spacing w:after="50" w:line="260"/>
            </w:pPr>
            <w:r>
              <w:rPr>
                <w:b w:val="false"/>
                <w:bCs w:val="false"/>
                <w:color w:val="222222"/>
                <w:sz w:val="19"/>
                <w:szCs w:val="19"/>
              </w:rPr>
              <w:t xml:space="preserve">8. The USP</w:t>
            </w:r>
          </w:p>
          <w:p>
            <w:pPr>
              <w:spacing w:after="50" w:line="260"/>
            </w:pPr>
            <w:r>
              <w:rPr>
                <w:b w:val="false"/>
                <w:bCs w:val="false"/>
                <w:color w:val="222222"/>
                <w:sz w:val="19"/>
                <w:szCs w:val="19"/>
              </w:rPr>
              <w:t xml:space="preserve">9. What is genuinely new (and what is not)</w:t>
            </w:r>
          </w:p>
        </w:tc>
      </w:tr>
      <w:tr>
        <w:trPr>
          <w:cantSplit/>
        </w:trPr>
        <w:tc>
          <w:tcPr>
            <w:tcW w:type="dxa" w:w="1927"/>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bCs/>
                <w:color w:val="222222"/>
                <w:sz w:val="19"/>
                <w:szCs w:val="19"/>
              </w:rPr>
              <w:t xml:space="preserve">C · How TRACE Works</w:t>
            </w:r>
          </w:p>
        </w:tc>
        <w:tc>
          <w:tcPr>
            <w:tcW w:type="dxa" w:w="7711"/>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10. End-to-end flow</w:t>
            </w:r>
          </w:p>
          <w:p>
            <w:pPr>
              <w:spacing w:after="50" w:line="260"/>
            </w:pPr>
            <w:r>
              <w:rPr>
                <w:b w:val="false"/>
                <w:bCs w:val="false"/>
                <w:color w:val="222222"/>
                <w:sz w:val="19"/>
                <w:szCs w:val="19"/>
              </w:rPr>
              <w:t xml:space="preserve">11. Data Health Check</w:t>
            </w:r>
          </w:p>
          <w:p>
            <w:pPr>
              <w:spacing w:after="50" w:line="260"/>
            </w:pPr>
            <w:r>
              <w:rPr>
                <w:b w:val="false"/>
                <w:bCs w:val="false"/>
                <w:color w:val="222222"/>
                <w:sz w:val="19"/>
                <w:szCs w:val="19"/>
              </w:rPr>
              <w:t xml:space="preserve">12. Business semantic layer</w:t>
            </w:r>
          </w:p>
          <w:p>
            <w:pPr>
              <w:spacing w:after="50" w:line="260"/>
            </w:pPr>
            <w:r>
              <w:rPr>
                <w:b w:val="false"/>
                <w:bCs w:val="false"/>
                <w:color w:val="222222"/>
                <w:sz w:val="19"/>
                <w:szCs w:val="19"/>
              </w:rPr>
              <w:t xml:space="preserve">13. Decision Objective and decision templates</w:t>
            </w:r>
          </w:p>
          <w:p>
            <w:pPr>
              <w:spacing w:after="50" w:line="260"/>
            </w:pPr>
            <w:r>
              <w:rPr>
                <w:b w:val="false"/>
                <w:bCs w:val="false"/>
                <w:color w:val="222222"/>
                <w:sz w:val="19"/>
                <w:szCs w:val="19"/>
              </w:rPr>
              <w:t xml:space="preserve">14. Investigation Plan</w:t>
            </w:r>
          </w:p>
          <w:p>
            <w:pPr>
              <w:spacing w:after="50" w:line="260"/>
            </w:pPr>
            <w:r>
              <w:rPr>
                <w:b w:val="false"/>
                <w:bCs w:val="false"/>
                <w:color w:val="222222"/>
                <w:sz w:val="19"/>
                <w:szCs w:val="19"/>
              </w:rPr>
              <w:t xml:space="preserve">15. The agent team</w:t>
            </w:r>
          </w:p>
          <w:p>
            <w:pPr>
              <w:spacing w:after="50" w:line="260"/>
            </w:pPr>
            <w:r>
              <w:rPr>
                <w:b w:val="false"/>
                <w:bCs w:val="false"/>
                <w:color w:val="222222"/>
                <w:sz w:val="19"/>
                <w:szCs w:val="19"/>
              </w:rPr>
              <w:t xml:space="preserve">16. The underwriting methodology</w:t>
            </w:r>
          </w:p>
          <w:p>
            <w:pPr>
              <w:spacing w:after="50" w:line="260"/>
            </w:pPr>
            <w:r>
              <w:rPr>
                <w:b w:val="false"/>
                <w:bCs w:val="false"/>
                <w:color w:val="222222"/>
                <w:sz w:val="19"/>
                <w:szCs w:val="19"/>
              </w:rPr>
              <w:t xml:space="preserve">17. Verification Agent and Counter-Decision</w:t>
            </w:r>
          </w:p>
          <w:p>
            <w:pPr>
              <w:spacing w:after="50" w:line="260"/>
            </w:pPr>
            <w:r>
              <w:rPr>
                <w:b w:val="false"/>
                <w:bCs w:val="false"/>
                <w:color w:val="222222"/>
                <w:sz w:val="19"/>
                <w:szCs w:val="19"/>
              </w:rPr>
              <w:t xml:space="preserve">18. Decision Sandbox (re-quote)</w:t>
            </w:r>
          </w:p>
          <w:p>
            <w:pPr>
              <w:spacing w:after="50" w:line="260"/>
            </w:pPr>
            <w:r>
              <w:rPr>
                <w:b w:val="false"/>
                <w:bCs w:val="false"/>
                <w:color w:val="222222"/>
                <w:sz w:val="19"/>
                <w:szCs w:val="19"/>
              </w:rPr>
              <w:t xml:space="preserve">19. The Decision Brief, section by section</w:t>
            </w:r>
          </w:p>
          <w:p>
            <w:pPr>
              <w:spacing w:after="50" w:line="260"/>
            </w:pPr>
            <w:r>
              <w:rPr>
                <w:b w:val="false"/>
                <w:bCs w:val="false"/>
                <w:color w:val="222222"/>
                <w:sz w:val="19"/>
                <w:szCs w:val="19"/>
              </w:rPr>
              <w:t xml:space="preserve">20. Human approval, Decision Record and Evidence Chain</w:t>
            </w:r>
          </w:p>
          <w:p>
            <w:pPr>
              <w:spacing w:after="50" w:line="260"/>
            </w:pPr>
            <w:r>
              <w:rPr>
                <w:b w:val="false"/>
                <w:bCs w:val="false"/>
                <w:color w:val="222222"/>
                <w:sz w:val="19"/>
                <w:szCs w:val="19"/>
              </w:rPr>
              <w:t xml:space="preserve">21. Loss History Ledger</w:t>
            </w:r>
          </w:p>
        </w:tc>
      </w:tr>
      <w:tr>
        <w:trPr>
          <w:cantSplit/>
        </w:trPr>
        <w:tc>
          <w:tcPr>
            <w:tcW w:type="dxa" w:w="1927"/>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bCs/>
                <w:color w:val="222222"/>
                <w:sz w:val="19"/>
                <w:szCs w:val="19"/>
              </w:rPr>
              <w:t xml:space="preserve">D · Demo and Build Scope</w:t>
            </w:r>
          </w:p>
        </w:tc>
        <w:tc>
          <w:tcPr>
            <w:tcW w:type="dxa" w:w="7711"/>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22. NovaMart synthetic dataset</w:t>
            </w:r>
          </w:p>
          <w:p>
            <w:pPr>
              <w:spacing w:after="50" w:line="260"/>
            </w:pPr>
            <w:r>
              <w:rPr>
                <w:b w:val="false"/>
                <w:bCs w:val="false"/>
                <w:color w:val="222222"/>
                <w:sz w:val="19"/>
                <w:szCs w:val="19"/>
              </w:rPr>
              <w:t xml:space="preserve">23. Hero decisions and a full illustrative walkthrough</w:t>
            </w:r>
          </w:p>
          <w:p>
            <w:pPr>
              <w:spacing w:after="50" w:line="260"/>
            </w:pPr>
            <w:r>
              <w:rPr>
                <w:b w:val="false"/>
                <w:bCs w:val="false"/>
                <w:color w:val="222222"/>
                <w:sz w:val="19"/>
                <w:szCs w:val="19"/>
              </w:rPr>
              <w:t xml:space="preserve">24. Experience design and visual identity</w:t>
            </w:r>
          </w:p>
          <w:p>
            <w:pPr>
              <w:spacing w:after="50" w:line="260"/>
            </w:pPr>
            <w:r>
              <w:rPr>
                <w:b w:val="false"/>
                <w:bCs w:val="false"/>
                <w:color w:val="222222"/>
                <w:sz w:val="19"/>
                <w:szCs w:val="19"/>
              </w:rPr>
              <w:t xml:space="preserve">25. Prototype scope tiers, evaluation and success criteria</w:t>
            </w:r>
          </w:p>
          <w:p>
            <w:pPr>
              <w:spacing w:after="50" w:line="260"/>
            </w:pPr>
            <w:r>
              <w:rPr>
                <w:b w:val="false"/>
                <w:bCs w:val="false"/>
                <w:color w:val="222222"/>
                <w:sz w:val="19"/>
                <w:szCs w:val="19"/>
              </w:rPr>
              <w:t xml:space="preserve">26. Demo script, fallback plan and judge Q&amp;A</w:t>
            </w:r>
          </w:p>
        </w:tc>
      </w:tr>
      <w:tr>
        <w:trPr>
          <w:cantSplit/>
        </w:trPr>
        <w:tc>
          <w:tcPr>
            <w:tcW w:type="dxa" w:w="1927"/>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bCs/>
                <w:color w:val="222222"/>
                <w:sz w:val="19"/>
                <w:szCs w:val="19"/>
              </w:rPr>
              <w:t xml:space="preserve">E · Real Market</w:t>
            </w:r>
          </w:p>
        </w:tc>
        <w:tc>
          <w:tcPr>
            <w:tcW w:type="dxa" w:w="7711"/>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27. Who buys it and how they start</w:t>
            </w:r>
          </w:p>
          <w:p>
            <w:pPr>
              <w:spacing w:after="50" w:line="260"/>
            </w:pPr>
            <w:r>
              <w:rPr>
                <w:b w:val="false"/>
                <w:bCs w:val="false"/>
                <w:color w:val="222222"/>
                <w:sz w:val="19"/>
                <w:szCs w:val="19"/>
              </w:rPr>
              <w:t xml:space="preserve">28. Business model ideas</w:t>
            </w:r>
          </w:p>
          <w:p>
            <w:pPr>
              <w:spacing w:after="50" w:line="260"/>
            </w:pPr>
            <w:r>
              <w:rPr>
                <w:b w:val="false"/>
                <w:bCs w:val="false"/>
                <w:color w:val="222222"/>
                <w:sz w:val="19"/>
                <w:szCs w:val="19"/>
              </w:rPr>
              <w:t xml:space="preserve">29. Roadmap</w:t>
            </w:r>
          </w:p>
          <w:p>
            <w:pPr>
              <w:spacing w:after="50" w:line="260"/>
            </w:pPr>
            <w:r>
              <w:rPr>
                <w:b w:val="false"/>
                <w:bCs w:val="false"/>
                <w:color w:val="222222"/>
                <w:sz w:val="19"/>
                <w:szCs w:val="19"/>
              </w:rPr>
              <w:t xml:space="preserve">30. Responsible AI, risks and limitations</w:t>
            </w:r>
          </w:p>
          <w:p>
            <w:pPr>
              <w:spacing w:after="50" w:line="260"/>
            </w:pPr>
            <w:r>
              <w:rPr>
                <w:b w:val="false"/>
                <w:bCs w:val="false"/>
                <w:color w:val="222222"/>
                <w:sz w:val="19"/>
                <w:szCs w:val="19"/>
              </w:rPr>
              <w:t xml:space="preserve">31. Messaging kit</w:t>
            </w:r>
          </w:p>
          <w:p>
            <w:pPr>
              <w:spacing w:after="50" w:line="260"/>
            </w:pPr>
            <w:r>
              <w:rPr>
                <w:b w:val="false"/>
                <w:bCs w:val="false"/>
                <w:color w:val="222222"/>
                <w:sz w:val="19"/>
                <w:szCs w:val="19"/>
              </w:rPr>
              <w:t xml:space="preserve">32. Guardrails for AI agents</w:t>
            </w:r>
          </w:p>
        </w:tc>
      </w:tr>
      <w:tr>
        <w:trPr>
          <w:cantSplit/>
        </w:trPr>
        <w:tc>
          <w:tcPr>
            <w:tcW w:type="dxa" w:w="1927"/>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bCs/>
                <w:color w:val="222222"/>
                <w:sz w:val="19"/>
                <w:szCs w:val="19"/>
              </w:rPr>
              <w:t xml:space="preserve">Appendices</w:t>
            </w:r>
          </w:p>
        </w:tc>
        <w:tc>
          <w:tcPr>
            <w:tcW w:type="dxa" w:w="7711"/>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A. Glossary</w:t>
            </w:r>
          </w:p>
          <w:p>
            <w:pPr>
              <w:spacing w:after="50" w:line="260"/>
            </w:pPr>
            <w:r>
              <w:rPr>
                <w:b w:val="false"/>
                <w:bCs w:val="false"/>
                <w:color w:val="222222"/>
                <w:sz w:val="19"/>
                <w:szCs w:val="19"/>
              </w:rPr>
              <w:t xml:space="preserve">B. What the submitted deck says</w:t>
            </w:r>
          </w:p>
          <w:p>
            <w:pPr>
              <w:spacing w:after="50" w:line="260"/>
            </w:pPr>
            <w:r>
              <w:rPr>
                <w:b w:val="false"/>
                <w:bCs w:val="false"/>
                <w:color w:val="222222"/>
                <w:sz w:val="19"/>
                <w:szCs w:val="19"/>
              </w:rPr>
              <w:t xml:space="preserve">C. Locked versus open register</w:t>
            </w:r>
          </w:p>
        </w:tc>
      </w:tr>
    </w:tbl>
    <w:p>
      <w:pPr>
        <w:spacing w:after="100"/>
      </w:pPr>
    </w:p>
    <w:p>
      <w:pPr>
        <w:pageBreakBefore/>
        <w:spacing w:after="60"/>
      </w:pPr>
      <w:r>
        <w:rPr>
          <w:rFonts w:ascii="Consolas" w:cs="Consolas" w:eastAsia="Consolas" w:hAnsi="Consolas"/>
          <w:b/>
          <w:bCs/>
          <w:color w:val="8A5F00"/>
          <w:spacing w:val="40"/>
          <w:sz w:val="18"/>
          <w:szCs w:val="18"/>
        </w:rPr>
        <w:t xml:space="preserve">PART A · CONTEXT</w:t>
      </w:r>
    </w:p>
    <w:p>
      <w:pPr>
        <w:pStyle w:val="Heading1"/>
        <w:pBdr>
          <w:bottom w:val="single" w:color="F2B632" w:sz="12" w:space="6"/>
        </w:pBdr>
      </w:pPr>
      <w:r>
        <w:t xml:space="preserve">1. The Challenge, PS-04 and Our Submission</w:t>
      </w:r>
    </w:p>
    <w:p>
      <w:pPr>
        <w:pStyle w:val="Heading2"/>
        <w:keepNext/>
      </w:pPr>
      <w:r>
        <w:t xml:space="preserve">1.1 The event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6885"/>
      </w:tblGrid>
      <w:tr>
        <w:trPr>
          <w:cantSplit/>
        </w:trPr>
        <w:tc>
          <w:tcPr>
            <w:tcW w:type="dxa" w:w="2753"/>
            <w:tcBorders>
              <w:top w:val="single" w:color="D9D2C3" w:sz="4"/>
              <w:left w:val="single" w:color="D9D2C3" w:sz="4"/>
              <w:bottom w:val="single" w:color="D9D2C3" w:sz="4"/>
              <w:right w:val="single" w:color="D9D2C3" w:sz="4"/>
            </w:tcBorders>
            <w:shd w:fill="F3EEE0" w:color="auto" w:val="clear"/>
            <w:tcMar>
              <w:top w:type="dxa" w:w="60"/>
              <w:left w:type="dxa" w:w="110"/>
              <w:bottom w:type="dxa" w:w="60"/>
              <w:right w:type="dxa" w:w="110"/>
            </w:tcMar>
          </w:tcPr>
          <w:p>
            <w:pPr>
              <w:spacing w:after="50" w:line="260"/>
            </w:pPr>
            <w:r>
              <w:rPr>
                <w:b/>
                <w:bCs/>
                <w:color w:val="17130E"/>
                <w:sz w:val="20"/>
                <w:szCs w:val="20"/>
              </w:rPr>
              <w:t xml:space="preserve">Event</w:t>
            </w:r>
          </w:p>
        </w:tc>
        <w:tc>
          <w:tcPr>
            <w:tcW w:type="dxa" w:w="6885"/>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tcPr>
          <w:p>
            <w:pPr>
              <w:spacing w:after="50" w:line="260"/>
            </w:pPr>
            <w:r>
              <w:rPr>
                <w:b w:val="false"/>
                <w:bCs w:val="false"/>
                <w:color w:val="222222"/>
                <w:sz w:val="20"/>
                <w:szCs w:val="20"/>
              </w:rPr>
              <w:t xml:space="preserve">AI Build Challenge 2026, branded on the deck as BFWAI/HACK 26.</w:t>
            </w:r>
          </w:p>
        </w:tc>
      </w:tr>
      <w:tr>
        <w:trPr>
          <w:cantSplit/>
        </w:trPr>
        <w:tc>
          <w:tcPr>
            <w:tcW w:type="dxa" w:w="2753"/>
            <w:tcBorders>
              <w:top w:val="single" w:color="D9D2C3" w:sz="4"/>
              <w:left w:val="single" w:color="D9D2C3" w:sz="4"/>
              <w:bottom w:val="single" w:color="D9D2C3" w:sz="4"/>
              <w:right w:val="single" w:color="D9D2C3" w:sz="4"/>
            </w:tcBorders>
            <w:shd w:fill="F3EEE0" w:color="auto" w:val="clear"/>
            <w:tcMar>
              <w:top w:type="dxa" w:w="60"/>
              <w:left w:type="dxa" w:w="110"/>
              <w:bottom w:type="dxa" w:w="60"/>
              <w:right w:type="dxa" w:w="110"/>
            </w:tcMar>
          </w:tcPr>
          <w:p>
            <w:pPr>
              <w:spacing w:after="50" w:line="260"/>
            </w:pPr>
            <w:r>
              <w:rPr>
                <w:b/>
                <w:bCs/>
                <w:color w:val="17130E"/>
                <w:sz w:val="20"/>
                <w:szCs w:val="20"/>
              </w:rPr>
              <w:t xml:space="preserve">Organiser</w:t>
            </w:r>
          </w:p>
        </w:tc>
        <w:tc>
          <w:tcPr>
            <w:tcW w:type="dxa" w:w="6885"/>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tcPr>
          <w:p>
            <w:pPr>
              <w:spacing w:after="50" w:line="260"/>
            </w:pPr>
            <w:r>
              <w:rPr>
                <w:b w:val="false"/>
                <w:bCs w:val="false"/>
                <w:color w:val="222222"/>
                <w:sz w:val="20"/>
                <w:szCs w:val="20"/>
              </w:rPr>
              <w:t xml:space="preserve">Build Fast with AI (buildfastwithai.com/hackathon). Participants are asked to tag the “Build Fast with AI” handle in public LinkedIn posts.</w:t>
            </w:r>
          </w:p>
        </w:tc>
      </w:tr>
      <w:tr>
        <w:trPr>
          <w:cantSplit/>
        </w:trPr>
        <w:tc>
          <w:tcPr>
            <w:tcW w:type="dxa" w:w="2753"/>
            <w:tcBorders>
              <w:top w:val="single" w:color="D9D2C3" w:sz="4"/>
              <w:left w:val="single" w:color="D9D2C3" w:sz="4"/>
              <w:bottom w:val="single" w:color="D9D2C3" w:sz="4"/>
              <w:right w:val="single" w:color="D9D2C3" w:sz="4"/>
            </w:tcBorders>
            <w:shd w:fill="F3EEE0" w:color="auto" w:val="clear"/>
            <w:tcMar>
              <w:top w:type="dxa" w:w="60"/>
              <w:left w:type="dxa" w:w="110"/>
              <w:bottom w:type="dxa" w:w="60"/>
              <w:right w:type="dxa" w:w="110"/>
            </w:tcMar>
          </w:tcPr>
          <w:p>
            <w:pPr>
              <w:spacing w:after="50" w:line="260"/>
            </w:pPr>
            <w:r>
              <w:rPr>
                <w:b/>
                <w:bCs/>
                <w:color w:val="17130E"/>
                <w:sz w:val="20"/>
                <w:szCs w:val="20"/>
              </w:rPr>
              <w:t xml:space="preserve">Our team</w:t>
            </w:r>
          </w:p>
        </w:tc>
        <w:tc>
          <w:tcPr>
            <w:tcW w:type="dxa" w:w="6885"/>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tcPr>
          <w:p>
            <w:pPr>
              <w:spacing w:after="50" w:line="260"/>
            </w:pPr>
            <w:r>
              <w:rPr>
                <w:b/>
                <w:bCs/>
                <w:color w:val="222222"/>
                <w:sz w:val="20"/>
                <w:szCs w:val="20"/>
              </w:rPr>
              <w:t xml:space="preserve">The Good, The Bad, The Ugly</w:t>
            </w:r>
          </w:p>
        </w:tc>
      </w:tr>
      <w:tr>
        <w:trPr>
          <w:cantSplit/>
        </w:trPr>
        <w:tc>
          <w:tcPr>
            <w:tcW w:type="dxa" w:w="2753"/>
            <w:tcBorders>
              <w:top w:val="single" w:color="D9D2C3" w:sz="4"/>
              <w:left w:val="single" w:color="D9D2C3" w:sz="4"/>
              <w:bottom w:val="single" w:color="D9D2C3" w:sz="4"/>
              <w:right w:val="single" w:color="D9D2C3" w:sz="4"/>
            </w:tcBorders>
            <w:shd w:fill="F3EEE0" w:color="auto" w:val="clear"/>
            <w:tcMar>
              <w:top w:type="dxa" w:w="60"/>
              <w:left w:type="dxa" w:w="110"/>
              <w:bottom w:type="dxa" w:w="60"/>
              <w:right w:type="dxa" w:w="110"/>
            </w:tcMar>
          </w:tcPr>
          <w:p>
            <w:pPr>
              <w:spacing w:after="50" w:line="260"/>
            </w:pPr>
            <w:r>
              <w:rPr>
                <w:b/>
                <w:bCs/>
                <w:color w:val="17130E"/>
                <w:sz w:val="20"/>
                <w:szCs w:val="20"/>
              </w:rPr>
              <w:t xml:space="preserve">Problem statement</w:t>
            </w:r>
          </w:p>
        </w:tc>
        <w:tc>
          <w:tcPr>
            <w:tcW w:type="dxa" w:w="6885"/>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tcPr>
          <w:p>
            <w:pPr>
              <w:spacing w:after="50" w:line="260"/>
            </w:pPr>
            <w:r>
              <w:rPr>
                <w:b/>
                <w:bCs/>
                <w:color w:val="222222"/>
                <w:sz w:val="20"/>
                <w:szCs w:val="20"/>
              </w:rPr>
              <w:t xml:space="preserve">PS-04 · AI Decision Engine for Business Data</w:t>
            </w:r>
          </w:p>
        </w:tc>
      </w:tr>
      <w:tr>
        <w:trPr>
          <w:cantSplit/>
        </w:trPr>
        <w:tc>
          <w:tcPr>
            <w:tcW w:type="dxa" w:w="2753"/>
            <w:tcBorders>
              <w:top w:val="single" w:color="D9D2C3" w:sz="4"/>
              <w:left w:val="single" w:color="D9D2C3" w:sz="4"/>
              <w:bottom w:val="single" w:color="D9D2C3" w:sz="4"/>
              <w:right w:val="single" w:color="D9D2C3" w:sz="4"/>
            </w:tcBorders>
            <w:shd w:fill="F3EEE0" w:color="auto" w:val="clear"/>
            <w:tcMar>
              <w:top w:type="dxa" w:w="60"/>
              <w:left w:type="dxa" w:w="110"/>
              <w:bottom w:type="dxa" w:w="60"/>
              <w:right w:type="dxa" w:w="110"/>
            </w:tcMar>
          </w:tcPr>
          <w:p>
            <w:pPr>
              <w:spacing w:after="50" w:line="260"/>
            </w:pPr>
            <w:r>
              <w:rPr>
                <w:b/>
                <w:bCs/>
                <w:color w:val="17130E"/>
                <w:sz w:val="20"/>
                <w:szCs w:val="20"/>
              </w:rPr>
              <w:t xml:space="preserve">Project</w:t>
            </w:r>
          </w:p>
        </w:tc>
        <w:tc>
          <w:tcPr>
            <w:tcW w:type="dxa" w:w="6885"/>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tcPr>
          <w:p>
            <w:pPr>
              <w:spacing w:after="50" w:line="260"/>
            </w:pPr>
            <w:r>
              <w:rPr>
                <w:b/>
                <w:bCs/>
                <w:color w:val="222222"/>
                <w:sz w:val="20"/>
                <w:szCs w:val="20"/>
              </w:rPr>
              <w:t xml:space="preserve">TRACE — Decision Intelligence Engine</w:t>
            </w:r>
            <w:r>
              <w:rPr>
                <w:b w:val="false"/>
                <w:bCs w:val="false"/>
                <w:color w:val="222222"/>
                <w:sz w:val="20"/>
                <w:szCs w:val="20"/>
              </w:rPr>
              <w:t xml:space="preserve">, reframed as a decision underwriting engine.</w:t>
            </w:r>
          </w:p>
        </w:tc>
      </w:tr>
      <w:tr>
        <w:trPr>
          <w:cantSplit/>
        </w:trPr>
        <w:tc>
          <w:tcPr>
            <w:tcW w:type="dxa" w:w="2753"/>
            <w:tcBorders>
              <w:top w:val="single" w:color="D9D2C3" w:sz="4"/>
              <w:left w:val="single" w:color="D9D2C3" w:sz="4"/>
              <w:bottom w:val="single" w:color="D9D2C3" w:sz="4"/>
              <w:right w:val="single" w:color="D9D2C3" w:sz="4"/>
            </w:tcBorders>
            <w:shd w:fill="F3EEE0" w:color="auto" w:val="clear"/>
            <w:tcMar>
              <w:top w:type="dxa" w:w="60"/>
              <w:left w:type="dxa" w:w="110"/>
              <w:bottom w:type="dxa" w:w="60"/>
              <w:right w:type="dxa" w:w="110"/>
            </w:tcMar>
          </w:tcPr>
          <w:p>
            <w:pPr>
              <w:spacing w:after="50" w:line="260"/>
            </w:pPr>
            <w:r>
              <w:rPr>
                <w:b/>
                <w:bCs/>
                <w:color w:val="17130E"/>
                <w:sz w:val="20"/>
                <w:szCs w:val="20"/>
              </w:rPr>
              <w:t xml:space="preserve">Status</w:t>
            </w:r>
          </w:p>
        </w:tc>
        <w:tc>
          <w:tcPr>
            <w:tcW w:type="dxa" w:w="6885"/>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tcPr>
          <w:p>
            <w:pPr>
              <w:spacing w:after="50" w:line="260"/>
            </w:pPr>
            <w:r>
              <w:rPr>
                <w:b w:val="false"/>
                <w:bCs w:val="false"/>
                <w:color w:val="222222"/>
                <w:sz w:val="20"/>
                <w:szCs w:val="20"/>
              </w:rPr>
              <w:t xml:space="preserve">Idea deck submitted and </w:t>
            </w:r>
            <w:r>
              <w:rPr>
                <w:b/>
                <w:bCs/>
                <w:color w:val="222222"/>
                <w:sz w:val="20"/>
                <w:szCs w:val="20"/>
              </w:rPr>
              <w:t xml:space="preserve">selected</w:t>
            </w:r>
            <w:r>
              <w:rPr>
                <w:b w:val="false"/>
                <w:bCs w:val="false"/>
                <w:color w:val="222222"/>
                <w:sz w:val="20"/>
                <w:szCs w:val="20"/>
              </w:rPr>
              <w:t xml:space="preserve">. The team is now moving into the build phase.</w:t>
            </w:r>
          </w:p>
        </w:tc>
      </w:tr>
      <w:tr>
        <w:trPr>
          <w:cantSplit/>
        </w:trPr>
        <w:tc>
          <w:tcPr>
            <w:tcW w:type="dxa" w:w="2753"/>
            <w:tcBorders>
              <w:top w:val="single" w:color="D9D2C3" w:sz="4"/>
              <w:left w:val="single" w:color="D9D2C3" w:sz="4"/>
              <w:bottom w:val="single" w:color="D9D2C3" w:sz="4"/>
              <w:right w:val="single" w:color="D9D2C3" w:sz="4"/>
            </w:tcBorders>
            <w:shd w:fill="F3EEE0" w:color="auto" w:val="clear"/>
            <w:tcMar>
              <w:top w:type="dxa" w:w="60"/>
              <w:left w:type="dxa" w:w="110"/>
              <w:bottom w:type="dxa" w:w="60"/>
              <w:right w:type="dxa" w:w="110"/>
            </w:tcMar>
          </w:tcPr>
          <w:p>
            <w:pPr>
              <w:spacing w:after="50" w:line="260"/>
            </w:pPr>
            <w:r>
              <w:rPr>
                <w:b/>
                <w:bCs/>
                <w:color w:val="17130E"/>
                <w:sz w:val="20"/>
                <w:szCs w:val="20"/>
              </w:rPr>
              <w:t xml:space="preserve">What the build phase demands</w:t>
            </w:r>
          </w:p>
        </w:tc>
        <w:tc>
          <w:tcPr>
            <w:tcW w:type="dxa" w:w="6885"/>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tcPr>
          <w:p>
            <w:pPr>
              <w:spacing w:after="50" w:line="260"/>
            </w:pPr>
            <w:r>
              <w:rPr>
                <w:b w:val="false"/>
                <w:bCs w:val="false"/>
                <w:color w:val="222222"/>
                <w:sz w:val="20"/>
                <w:szCs w:val="20"/>
              </w:rPr>
              <w:t xml:space="preserve">From the organiser’s participant post template: this is not an idea-only contest. Teams must turn the idea into a </w:t>
            </w:r>
            <w:r>
              <w:rPr>
                <w:b/>
                <w:bCs/>
                <w:color w:val="222222"/>
                <w:sz w:val="20"/>
                <w:szCs w:val="20"/>
              </w:rPr>
              <w:t xml:space="preserve">working AI solution, build it, test it, deploy it and be ready to demo it</w:t>
            </w:r>
            <w:r>
              <w:rPr>
                <w:b w:val="false"/>
                <w:bCs w:val="false"/>
                <w:color w:val="222222"/>
                <w:sz w:val="20"/>
                <w:szCs w:val="20"/>
              </w:rPr>
              <w:t xml:space="preserve">.</w:t>
            </w:r>
          </w:p>
        </w:tc>
      </w:tr>
      <w:tr>
        <w:trPr>
          <w:cantSplit/>
        </w:trPr>
        <w:tc>
          <w:tcPr>
            <w:tcW w:type="dxa" w:w="2753"/>
            <w:tcBorders>
              <w:top w:val="single" w:color="D9D2C3" w:sz="4"/>
              <w:left w:val="single" w:color="D9D2C3" w:sz="4"/>
              <w:bottom w:val="single" w:color="D9D2C3" w:sz="4"/>
              <w:right w:val="single" w:color="D9D2C3" w:sz="4"/>
            </w:tcBorders>
            <w:shd w:fill="F3EEE0" w:color="auto" w:val="clear"/>
            <w:tcMar>
              <w:top w:type="dxa" w:w="60"/>
              <w:left w:type="dxa" w:w="110"/>
              <w:bottom w:type="dxa" w:w="60"/>
              <w:right w:type="dxa" w:w="110"/>
            </w:tcMar>
          </w:tcPr>
          <w:p>
            <w:pPr>
              <w:spacing w:after="50" w:line="260"/>
            </w:pPr>
            <w:r>
              <w:rPr>
                <w:b/>
                <w:bCs/>
                <w:color w:val="17130E"/>
                <w:sz w:val="20"/>
                <w:szCs w:val="20"/>
              </w:rPr>
              <w:t xml:space="preserve">Target date</w:t>
            </w:r>
          </w:p>
        </w:tc>
        <w:tc>
          <w:tcPr>
            <w:tcW w:type="dxa" w:w="6885"/>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tcPr>
          <w:p>
            <w:pPr>
              <w:spacing w:after="50" w:line="260"/>
            </w:pPr>
            <w:r>
              <w:rPr>
                <w:b w:val="false"/>
                <w:bCs w:val="false"/>
                <w:color w:val="222222"/>
                <w:sz w:val="20"/>
                <w:szCs w:val="20"/>
              </w:rPr>
              <w:t xml:space="preserve">The deck’s Key Features slide is titled “What it will do by 1 Oct”. Treat </w:t>
            </w:r>
            <w:r>
              <w:rPr>
                <w:b/>
                <w:bCs/>
                <w:color w:val="222222"/>
                <w:sz w:val="20"/>
                <w:szCs w:val="20"/>
              </w:rPr>
              <w:t xml:space="preserve">1 October 2026</w:t>
            </w:r>
            <w:r>
              <w:rPr>
                <w:b w:val="false"/>
                <w:bCs w:val="false"/>
                <w:color w:val="222222"/>
                <w:sz w:val="20"/>
                <w:szCs w:val="20"/>
              </w:rPr>
              <w:t xml:space="preserve"> as the prototype target. [OPEN: confirm the organiser’s exact deadline and demo format.]</w:t>
            </w:r>
          </w:p>
        </w:tc>
      </w:tr>
      <w:tr>
        <w:trPr>
          <w:cantSplit/>
        </w:trPr>
        <w:tc>
          <w:tcPr>
            <w:tcW w:type="dxa" w:w="2753"/>
            <w:tcBorders>
              <w:top w:val="single" w:color="D9D2C3" w:sz="4"/>
              <w:left w:val="single" w:color="D9D2C3" w:sz="4"/>
              <w:bottom w:val="single" w:color="D9D2C3" w:sz="4"/>
              <w:right w:val="single" w:color="D9D2C3" w:sz="4"/>
            </w:tcBorders>
            <w:shd w:fill="F3EEE0" w:color="auto" w:val="clear"/>
            <w:tcMar>
              <w:top w:type="dxa" w:w="60"/>
              <w:left w:type="dxa" w:w="110"/>
              <w:bottom w:type="dxa" w:w="60"/>
              <w:right w:type="dxa" w:w="110"/>
            </w:tcMar>
          </w:tcPr>
          <w:p>
            <w:pPr>
              <w:spacing w:after="50" w:line="260"/>
            </w:pPr>
            <w:r>
              <w:rPr>
                <w:b/>
                <w:bCs/>
                <w:color w:val="17130E"/>
                <w:sz w:val="20"/>
                <w:szCs w:val="20"/>
              </w:rPr>
              <w:t xml:space="preserve">This document’s date</w:t>
            </w:r>
          </w:p>
        </w:tc>
        <w:tc>
          <w:tcPr>
            <w:tcW w:type="dxa" w:w="6885"/>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tcPr>
          <w:p>
            <w:pPr>
              <w:spacing w:after="50" w:line="260"/>
            </w:pPr>
            <w:r>
              <w:rPr>
                <w:b w:val="false"/>
                <w:bCs w:val="false"/>
                <w:color w:val="222222"/>
                <w:sz w:val="20"/>
                <w:szCs w:val="20"/>
              </w:rPr>
              <w:t xml:space="preserve">28 September 2026 (Version 1.0).</w:t>
            </w:r>
          </w:p>
        </w:tc>
      </w:tr>
    </w:tbl>
    <w:p>
      <w:pPr>
        <w:spacing w:after="100"/>
      </w:pPr>
    </w:p>
    <w:p>
      <w:pPr>
        <w:pStyle w:val="Heading2"/>
        <w:keepNext/>
      </w:pPr>
      <w:r>
        <w:t xml:space="preserve">1.2 What PS-04 is asking</w:t>
      </w:r>
    </w:p>
    <w:p>
      <w:pPr>
        <w:spacing w:after="120" w:before="0" w:line="288"/>
      </w:pPr>
      <w:r>
        <w:rPr>
          <w:color w:val="222222"/>
          <w:sz w:val="21"/>
          <w:szCs w:val="21"/>
        </w:rPr>
        <w:t xml:space="preserve">Companies already own their data: CRM records, sales pipelines, spreadsheets, operational reports. But </w:t>
      </w:r>
      <w:r>
        <w:rPr>
          <w:b/>
          <w:bCs/>
          <w:color w:val="222222"/>
          <w:sz w:val="21"/>
          <w:szCs w:val="21"/>
        </w:rPr>
        <w:t xml:space="preserve">having data is not the same as making decisions from it.</w:t>
      </w:r>
      <w:r>
        <w:rPr>
          <w:color w:val="222222"/>
          <w:sz w:val="21"/>
          <w:szCs w:val="21"/>
        </w:rPr>
        <w:t xml:space="preserve"> Today the chain is:</w:t>
      </w:r>
    </w:p>
    <w:p>
      <w:pPr>
        <w:spacing w:after="120" w:before="0" w:line="288"/>
        <w:jc w:val="center"/>
      </w:pPr>
      <w:r>
        <w:rPr>
          <w:b/>
          <w:bCs/>
          <w:color w:val="222222"/>
          <w:sz w:val="21"/>
          <w:szCs w:val="21"/>
        </w:rPr>
        <w:t xml:space="preserve">Data → Reports → a human interprets → a human decides.</w:t>
      </w:r>
    </w:p>
    <w:p>
      <w:pPr>
        <w:spacing w:after="120" w:before="0" w:line="288"/>
      </w:pPr>
      <w:r>
        <w:rPr>
          <w:color w:val="222222"/>
          <w:sz w:val="21"/>
          <w:szCs w:val="21"/>
        </w:rPr>
        <w:t xml:space="preserve">PS-04 points toward closing that gap with a system where the chain becomes:</w:t>
      </w:r>
    </w:p>
    <w:p>
      <w:pPr>
        <w:spacing w:after="120" w:before="0" w:line="288"/>
        <w:jc w:val="center"/>
      </w:pPr>
      <w:r>
        <w:rPr>
          <w:b/>
          <w:bCs/>
          <w:color w:val="222222"/>
          <w:sz w:val="21"/>
          <w:szCs w:val="21"/>
        </w:rPr>
        <w:t xml:space="preserve">Business data → AI understands → AI investigates → AI recommends → a human approves → action.</w:t>
      </w:r>
    </w:p>
    <w:p>
      <w:pPr>
        <w:spacing w:after="120" w:before="0" w:line="288"/>
      </w:pPr>
      <w:r>
        <w:rPr>
          <w:color w:val="222222"/>
          <w:sz w:val="21"/>
          <w:szCs w:val="21"/>
        </w:rPr>
        <w:t xml:space="preserve">The focus areas the team identified inside PS-04 are </w:t>
      </w:r>
      <w:r>
        <w:rPr>
          <w:b/>
          <w:bCs/>
          <w:color w:val="222222"/>
          <w:sz w:val="21"/>
          <w:szCs w:val="21"/>
        </w:rPr>
        <w:t xml:space="preserve">RAG over business data</w:t>
      </w:r>
      <w:r>
        <w:rPr>
          <w:color w:val="222222"/>
          <w:sz w:val="21"/>
          <w:szCs w:val="21"/>
        </w:rPr>
        <w:t xml:space="preserve">, </w:t>
      </w:r>
      <w:r>
        <w:rPr>
          <w:b/>
          <w:bCs/>
          <w:color w:val="222222"/>
          <w:sz w:val="21"/>
          <w:szCs w:val="21"/>
        </w:rPr>
        <w:t xml:space="preserve">analytics agents</w:t>
      </w:r>
      <w:r>
        <w:rPr>
          <w:color w:val="222222"/>
          <w:sz w:val="21"/>
          <w:szCs w:val="21"/>
        </w:rPr>
        <w:t xml:space="preserve"> and </w:t>
      </w:r>
      <w:r>
        <w:rPr>
          <w:b/>
          <w:bCs/>
          <w:color w:val="222222"/>
          <w:sz w:val="21"/>
          <w:szCs w:val="21"/>
        </w:rPr>
        <w:t xml:space="preserve">decision-making agents</w:t>
      </w:r>
      <w:r>
        <w:rPr>
          <w:color w:val="222222"/>
          <w:sz w:val="21"/>
          <w:szCs w:val="21"/>
        </w:rPr>
        <w:t xml:space="preserve">. TRACE touches all three: retrieval over structured data and business documents, a team of analytics agents, and a decision-making pipeline whose output is a full Decision Brief.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9D2C3" w:sz="4"/>
              <w:left w:val="single" w:color="F2B632" w:sz="28"/>
              <w:bottom w:val="single" w:color="D9D2C3" w:sz="4"/>
              <w:right w:val="single" w:color="D9D2C3" w:sz="4"/>
            </w:tcBorders>
            <w:shd w:fill="FBF8F1" w:color="auto" w:val="clear"/>
            <w:tcMar>
              <w:top w:type="dxa" w:w="110"/>
              <w:left w:type="dxa" w:w="200"/>
              <w:bottom w:type="dxa" w:w="90"/>
              <w:right w:type="dxa" w:w="180"/>
            </w:tcMar>
          </w:tcPr>
          <w:p>
            <w:pPr>
              <w:spacing w:after="70"/>
            </w:pPr>
            <w:r>
              <w:rPr>
                <w:rFonts w:ascii="Consolas" w:cs="Consolas" w:eastAsia="Consolas" w:hAnsi="Consolas"/>
                <w:b/>
                <w:bCs/>
                <w:color w:val="8A5F00"/>
                <w:spacing w:val="30"/>
                <w:sz w:val="17"/>
                <w:szCs w:val="17"/>
              </w:rPr>
              <w:t xml:space="preserve">NOTE ON THE PROBLEM STATEMENT TEXT</w:t>
            </w:r>
          </w:p>
          <w:p>
            <w:pPr>
              <w:spacing w:after="70" w:line="272"/>
            </w:pPr>
            <w:r>
              <w:rPr>
                <w:color w:val="222222"/>
                <w:sz w:val="20"/>
                <w:szCs w:val="20"/>
              </w:rPr>
              <w:t xml:space="preserve">The official PS-04 wording was not reproduced in full when this document was written. The reading above is the team’s interpretation from the challenge materials. [OPEN: if the organiser’s PS-04 text adds requirements, append them here.]</w:t>
            </w:r>
          </w:p>
        </w:tc>
      </w:tr>
    </w:tbl>
    <w:p>
      <w:pPr>
        <w:spacing w:after="120"/>
      </w:pPr>
    </w:p>
    <w:p>
      <w:pPr>
        <w:pStyle w:val="Heading2"/>
        <w:keepNext/>
      </w:pPr>
      <w:r>
        <w:t xml:space="preserve">1.3 The obvious answer, and why TRACE deliberately is not it</w:t>
      </w:r>
    </w:p>
    <w:p>
      <w:pPr>
        <w:spacing w:after="120" w:before="0" w:line="288"/>
      </w:pPr>
      <w:r>
        <w:rPr>
          <w:color w:val="222222"/>
          <w:sz w:val="21"/>
          <w:szCs w:val="21"/>
        </w:rPr>
        <w:t xml:space="preserve">The obvious response to PS-04, and the one the team expects a large share of submissions to take, is: </w:t>
      </w:r>
      <w:r>
        <w:rPr>
          <w:b/>
          <w:bCs/>
          <w:color w:val="222222"/>
          <w:sz w:val="21"/>
          <w:szCs w:val="21"/>
        </w:rPr>
        <w:t xml:space="preserve">upload a CSV, ask a question, get a chart</w:t>
      </w:r>
      <w:r>
        <w:rPr>
          <w:color w:val="222222"/>
          <w:sz w:val="21"/>
          <w:szCs w:val="21"/>
        </w:rPr>
        <w:t xml:space="preserve"> — “chat with your data”. It is easy to build, easy to demo and easy to forget. TRACE deliberately refuses that shape. It is decision-centric, not chat-centric; it investigates rather than answers; and it prices the risk of being wrong instead of asserting confidence.</w:t>
      </w:r>
    </w:p>
    <w:p>
      <w:pPr>
        <w:pStyle w:val="Heading2"/>
        <w:keepNext/>
      </w:pPr>
      <w:r>
        <w:t xml:space="preserve">1.4 The team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
        <w:gridCol w:w="2313"/>
        <w:gridCol w:w="2505"/>
        <w:gridCol w:w="4049"/>
      </w:tblGrid>
      <w:tr>
        <w:trPr>
          <w:cantSplit/>
          <w:tblHeader/>
        </w:trPr>
        <w:tc>
          <w:tcPr>
            <w:tcW w:type="dxa" w:w="771"/>
            <w:tcBorders>
              <w:top w:val="single" w:color="D9D2C3" w:sz="4"/>
              <w:left w:val="single" w:color="D9D2C3" w:sz="4"/>
              <w:bottom w:val="single" w:color="D9D2C3" w:sz="4"/>
              <w:right w:val="single" w:color="D9D2C3" w:sz="4"/>
            </w:tcBorders>
            <w:shd w:fill="F2B632" w:color="auto" w:val="clear"/>
            <w:tcMar>
              <w:top w:type="dxa" w:w="70"/>
              <w:left w:type="dxa" w:w="110"/>
              <w:bottom w:type="dxa" w:w="70"/>
              <w:right w:type="dxa" w:w="110"/>
            </w:tcMar>
          </w:tcPr>
          <w:p>
            <w:pPr>
              <w:spacing w:after="50" w:line="260"/>
            </w:pPr>
            <w:r>
              <w:rPr>
                <w:b/>
                <w:bCs/>
                <w:color w:val="17130E"/>
                <w:sz w:val="19"/>
                <w:szCs w:val="19"/>
              </w:rPr>
              <w:t xml:space="preserve">Member</w:t>
            </w:r>
          </w:p>
        </w:tc>
        <w:tc>
          <w:tcPr>
            <w:tcW w:type="dxa" w:w="2313"/>
            <w:tcBorders>
              <w:top w:val="single" w:color="D9D2C3" w:sz="4"/>
              <w:left w:val="single" w:color="D9D2C3" w:sz="4"/>
              <w:bottom w:val="single" w:color="D9D2C3" w:sz="4"/>
              <w:right w:val="single" w:color="D9D2C3" w:sz="4"/>
            </w:tcBorders>
            <w:shd w:fill="F2B632" w:color="auto" w:val="clear"/>
            <w:tcMar>
              <w:top w:type="dxa" w:w="70"/>
              <w:left w:type="dxa" w:w="110"/>
              <w:bottom w:type="dxa" w:w="70"/>
              <w:right w:type="dxa" w:w="110"/>
            </w:tcMar>
          </w:tcPr>
          <w:p>
            <w:pPr>
              <w:spacing w:after="50" w:line="260"/>
            </w:pPr>
            <w:r>
              <w:rPr>
                <w:b/>
                <w:bCs/>
                <w:color w:val="17130E"/>
                <w:sz w:val="19"/>
                <w:szCs w:val="19"/>
              </w:rPr>
              <w:t xml:space="preserve">Full name</w:t>
            </w:r>
          </w:p>
        </w:tc>
        <w:tc>
          <w:tcPr>
            <w:tcW w:type="dxa" w:w="2505"/>
            <w:tcBorders>
              <w:top w:val="single" w:color="D9D2C3" w:sz="4"/>
              <w:left w:val="single" w:color="D9D2C3" w:sz="4"/>
              <w:bottom w:val="single" w:color="D9D2C3" w:sz="4"/>
              <w:right w:val="single" w:color="D9D2C3" w:sz="4"/>
            </w:tcBorders>
            <w:shd w:fill="F2B632" w:color="auto" w:val="clear"/>
            <w:tcMar>
              <w:top w:type="dxa" w:w="70"/>
              <w:left w:type="dxa" w:w="110"/>
              <w:bottom w:type="dxa" w:w="70"/>
              <w:right w:type="dxa" w:w="110"/>
            </w:tcMar>
          </w:tcPr>
          <w:p>
            <w:pPr>
              <w:spacing w:after="50" w:line="260"/>
            </w:pPr>
            <w:r>
              <w:rPr>
                <w:b/>
                <w:bCs/>
                <w:color w:val="17130E"/>
                <w:sz w:val="19"/>
                <w:szCs w:val="19"/>
              </w:rPr>
              <w:t xml:space="preserve">Provisional role label</w:t>
            </w:r>
          </w:p>
        </w:tc>
        <w:tc>
          <w:tcPr>
            <w:tcW w:type="dxa" w:w="4049"/>
            <w:tcBorders>
              <w:top w:val="single" w:color="D9D2C3" w:sz="4"/>
              <w:left w:val="single" w:color="D9D2C3" w:sz="4"/>
              <w:bottom w:val="single" w:color="D9D2C3" w:sz="4"/>
              <w:right w:val="single" w:color="D9D2C3" w:sz="4"/>
            </w:tcBorders>
            <w:shd w:fill="F2B632" w:color="auto" w:val="clear"/>
            <w:tcMar>
              <w:top w:type="dxa" w:w="70"/>
              <w:left w:type="dxa" w:w="110"/>
              <w:bottom w:type="dxa" w:w="70"/>
              <w:right w:type="dxa" w:w="110"/>
            </w:tcMar>
          </w:tcPr>
          <w:p>
            <w:pPr>
              <w:spacing w:after="50" w:line="260"/>
            </w:pPr>
            <w:r>
              <w:rPr>
                <w:b/>
                <w:bCs/>
                <w:color w:val="17130E"/>
                <w:sz w:val="19"/>
                <w:szCs w:val="19"/>
              </w:rPr>
              <w:t xml:space="preserve">Notes</w:t>
            </w:r>
          </w:p>
        </w:tc>
      </w:tr>
      <w:tr>
        <w:trPr>
          <w:cantSplit/>
        </w:trPr>
        <w:tc>
          <w:tcPr>
            <w:tcW w:type="dxa" w:w="771"/>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color w:val="222222"/>
                <w:sz w:val="19"/>
                <w:szCs w:val="19"/>
              </w:rPr>
              <w:t xml:space="preserve">01</w:t>
            </w:r>
          </w:p>
        </w:tc>
        <w:tc>
          <w:tcPr>
            <w:tcW w:type="dxa" w:w="2313"/>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Rishit Kaushal Nanavati</w:t>
            </w:r>
          </w:p>
        </w:tc>
        <w:tc>
          <w:tcPr>
            <w:tcW w:type="dxa" w:w="2505"/>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Product &amp; Systems Architecture</w:t>
            </w:r>
          </w:p>
        </w:tc>
        <w:tc>
          <w:tcPr>
            <w:tcW w:type="dxa" w:w="4049"/>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3rd year B.Tech, Artificial Intelligence &amp; Machine Learning, D J Sanghvi College of Engineering, Mumbai. GitHub: bitbyrizbit.</w:t>
            </w:r>
          </w:p>
        </w:tc>
      </w:tr>
      <w:tr>
        <w:trPr>
          <w:cantSplit/>
        </w:trPr>
        <w:tc>
          <w:tcPr>
            <w:tcW w:type="dxa" w:w="771"/>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color w:val="222222"/>
                <w:sz w:val="19"/>
                <w:szCs w:val="19"/>
              </w:rPr>
              <w:t xml:space="preserve">02</w:t>
            </w:r>
          </w:p>
        </w:tc>
        <w:tc>
          <w:tcPr>
            <w:tcW w:type="dxa" w:w="2313"/>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Rihaan Ramzan Ali Shaikh</w:t>
            </w:r>
          </w:p>
        </w:tc>
        <w:tc>
          <w:tcPr>
            <w:tcW w:type="dxa" w:w="2505"/>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Data &amp; Analytics Engineering</w:t>
            </w:r>
          </w:p>
        </w:tc>
        <w:tc>
          <w:tcPr>
            <w:tcW w:type="dxa" w:w="4049"/>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3rd year, Dwarkadas J. Sanghvi College of Engineering.</w:t>
            </w:r>
          </w:p>
        </w:tc>
      </w:tr>
      <w:tr>
        <w:trPr>
          <w:cantSplit/>
        </w:trPr>
        <w:tc>
          <w:tcPr>
            <w:tcW w:type="dxa" w:w="771"/>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color w:val="222222"/>
                <w:sz w:val="19"/>
                <w:szCs w:val="19"/>
              </w:rPr>
              <w:t xml:space="preserve">03</w:t>
            </w:r>
          </w:p>
        </w:tc>
        <w:tc>
          <w:tcPr>
            <w:tcW w:type="dxa" w:w="2313"/>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Sibtain Mohammad Raza Nayani</w:t>
            </w:r>
          </w:p>
        </w:tc>
        <w:tc>
          <w:tcPr>
            <w:tcW w:type="dxa" w:w="2505"/>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Agent Design &amp; Orchestration</w:t>
            </w:r>
          </w:p>
        </w:tc>
        <w:tc>
          <w:tcPr>
            <w:tcW w:type="dxa" w:w="4049"/>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3rd year, Dwarkadas J. Sanghvi College of Engineering.</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9D2C3" w:sz="4"/>
              <w:left w:val="single" w:color="F2B632" w:sz="28"/>
              <w:bottom w:val="single" w:color="D9D2C3" w:sz="4"/>
              <w:right w:val="single" w:color="D9D2C3" w:sz="4"/>
            </w:tcBorders>
            <w:shd w:fill="FBF8F1" w:color="auto" w:val="clear"/>
            <w:tcMar>
              <w:top w:type="dxa" w:w="110"/>
              <w:left w:type="dxa" w:w="200"/>
              <w:bottom w:type="dxa" w:w="90"/>
              <w:right w:type="dxa" w:w="180"/>
            </w:tcMar>
          </w:tcPr>
          <w:p>
            <w:pPr>
              <w:spacing w:after="70"/>
            </w:pPr>
            <w:r>
              <w:rPr>
                <w:rFonts w:ascii="Consolas" w:cs="Consolas" w:eastAsia="Consolas" w:hAnsi="Consolas"/>
                <w:b/>
                <w:bCs/>
                <w:color w:val="8A5F00"/>
                <w:spacing w:val="30"/>
                <w:sz w:val="17"/>
                <w:szCs w:val="17"/>
              </w:rPr>
              <w:t xml:space="preserve">ABOUT THE ROLE LABELS</w:t>
            </w:r>
          </w:p>
          <w:p>
            <w:pPr>
              <w:spacing w:after="70" w:line="272"/>
            </w:pPr>
            <w:r>
              <w:rPr>
                <w:color w:val="222222"/>
                <w:sz w:val="20"/>
                <w:szCs w:val="20"/>
              </w:rPr>
              <w:t xml:space="preserve">The three role labels were assigned before any building began and exist only to fill the deck’s Team slide. They are </w:t>
            </w:r>
            <w:r>
              <w:rPr>
                <w:b/>
                <w:bCs/>
                <w:color w:val="222222"/>
                <w:sz w:val="20"/>
                <w:szCs w:val="20"/>
              </w:rPr>
              <w:t xml:space="preserve">not</w:t>
            </w:r>
            <w:r>
              <w:rPr>
                <w:color w:val="222222"/>
                <w:sz w:val="20"/>
                <w:szCs w:val="20"/>
              </w:rPr>
              <w:t xml:space="preserve"> a division of labour and </w:t>
            </w:r>
            <w:r>
              <w:rPr>
                <w:b/>
                <w:bCs/>
                <w:color w:val="222222"/>
                <w:sz w:val="20"/>
                <w:szCs w:val="20"/>
              </w:rPr>
              <w:t xml:space="preserve">not</w:t>
            </w:r>
            <w:r>
              <w:rPr>
                <w:color w:val="222222"/>
                <w:sz w:val="20"/>
                <w:szCs w:val="20"/>
              </w:rPr>
              <w:t xml:space="preserve"> a hierarchy. Do not treat them as binding. The team decides real ownership during the build.</w:t>
            </w:r>
          </w:p>
        </w:tc>
      </w:tr>
    </w:tbl>
    <w:p>
      <w:pPr>
        <w:spacing w:after="120"/>
      </w:pPr>
    </w:p>
    <w:p>
      <w:pPr>
        <w:pStyle w:val="Heading2"/>
        <w:keepNext/>
      </w:pPr>
      <w:r>
        <w:t xml:space="preserve">1.5 Artifacts already produced</w:t>
      </w:r>
    </w:p>
    <w:p>
      <w:pPr>
        <w:pStyle w:val="ListParagraph"/>
        <w:numPr>
          <w:ilvl w:val="0"/>
          <w:numId w:val="3"/>
        </w:numPr>
        <w:spacing w:after="70" w:line="280"/>
      </w:pPr>
      <w:r>
        <w:rPr>
          <w:b/>
          <w:bCs/>
          <w:color w:val="222222"/>
          <w:sz w:val="21"/>
          <w:szCs w:val="21"/>
        </w:rPr>
        <w:t xml:space="preserve">A 10-slide idea deck</w:t>
      </w:r>
      <w:r>
        <w:rPr>
          <w:color w:val="222222"/>
          <w:sz w:val="21"/>
          <w:szCs w:val="21"/>
        </w:rPr>
        <w:t xml:space="preserve"> in the organiser’s exact template (dark theme, cream and gold accents). Slides: 1 Title, 2 The problem, 3 Solution overview, 4 Technical approach, 5 System architecture (with diagram), 6 Key features, 7 Differentiation at a glance, 8 Baseline &amp; evaluation, 9 Team, 10 Thank you. A summary of its content is in Appendix B.</w:t>
      </w:r>
    </w:p>
    <w:p>
      <w:pPr>
        <w:pStyle w:val="ListParagraph"/>
        <w:numPr>
          <w:ilvl w:val="0"/>
          <w:numId w:val="3"/>
        </w:numPr>
        <w:spacing w:after="70" w:line="280"/>
      </w:pPr>
      <w:r>
        <w:rPr>
          <w:b/>
          <w:bCs/>
          <w:color w:val="222222"/>
          <w:sz w:val="21"/>
          <w:szCs w:val="21"/>
        </w:rPr>
        <w:t xml:space="preserve">A system architecture diagram</w:t>
      </w:r>
      <w:r>
        <w:rPr>
          <w:color w:val="222222"/>
          <w:sz w:val="21"/>
          <w:szCs w:val="21"/>
        </w:rPr>
        <w:t xml:space="preserve"> (transparent PNG) showing the agent pipeline: Data → Analytics → Verification → Reasoning → Scenario → Risk / Counter-Decision → Underwriting → Decision Brief → Human sign-off → Action.</w:t>
      </w:r>
    </w:p>
    <w:p>
      <w:pPr>
        <w:pStyle w:val="ListParagraph"/>
        <w:numPr>
          <w:ilvl w:val="0"/>
          <w:numId w:val="3"/>
        </w:numPr>
        <w:spacing w:after="70" w:line="280"/>
      </w:pPr>
      <w:r>
        <w:rPr>
          <w:b/>
          <w:bCs/>
          <w:color w:val="222222"/>
          <w:sz w:val="21"/>
          <w:szCs w:val="21"/>
        </w:rPr>
        <w:t xml:space="preserve">Three LinkedIn posts</w:t>
      </w:r>
      <w:r>
        <w:rPr>
          <w:color w:val="222222"/>
          <w:sz w:val="21"/>
          <w:szCs w:val="21"/>
        </w:rPr>
        <w:t xml:space="preserve"> (one per member, generic and role-neutral), each tagging Build Fast with AI, linked from the deck’s final slide.</w:t>
      </w:r>
    </w:p>
    <w:p>
      <w:pPr>
        <w:pStyle w:val="ListParagraph"/>
        <w:numPr>
          <w:ilvl w:val="0"/>
          <w:numId w:val="3"/>
        </w:numPr>
        <w:spacing w:after="70" w:line="280"/>
      </w:pPr>
      <w:r>
        <w:rPr>
          <w:b/>
          <w:bCs/>
          <w:color w:val="222222"/>
          <w:sz w:val="21"/>
          <w:szCs w:val="21"/>
        </w:rPr>
        <w:t xml:space="preserve">The earlier ‘decision intelligence’ idea document</w:t>
      </w:r>
      <w:r>
        <w:rPr>
          <w:color w:val="222222"/>
          <w:sz w:val="21"/>
          <w:szCs w:val="21"/>
        </w:rPr>
        <w:t xml:space="preserve">, which this document supersedes wherever the two differ. Its mechanics survive; its vocabulary was replaced by the underwriting frame.</w:t>
      </w:r>
    </w:p>
    <w:p>
      <w:pPr>
        <w:pStyle w:val="Heading2"/>
        <w:keepNext/>
      </w:pPr>
      <w:r>
        <w:t xml:space="preserve">1.6 Decisions already locked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31"/>
        <w:gridCol w:w="1607"/>
      </w:tblGrid>
      <w:tr>
        <w:trPr>
          <w:cantSplit/>
          <w:tblHeader/>
        </w:trPr>
        <w:tc>
          <w:tcPr>
            <w:tcW w:type="dxa" w:w="8031"/>
            <w:tcBorders>
              <w:top w:val="single" w:color="D9D2C3" w:sz="4"/>
              <w:left w:val="single" w:color="D9D2C3" w:sz="4"/>
              <w:bottom w:val="single" w:color="D9D2C3" w:sz="4"/>
              <w:right w:val="single" w:color="D9D2C3" w:sz="4"/>
            </w:tcBorders>
            <w:shd w:fill="F2B632" w:color="auto" w:val="clear"/>
            <w:tcMar>
              <w:top w:type="dxa" w:w="70"/>
              <w:left w:type="dxa" w:w="110"/>
              <w:bottom w:type="dxa" w:w="70"/>
              <w:right w:type="dxa" w:w="110"/>
            </w:tcMar>
          </w:tcPr>
          <w:p>
            <w:pPr>
              <w:spacing w:after="50" w:line="260"/>
            </w:pPr>
            <w:r>
              <w:rPr>
                <w:b/>
                <w:bCs/>
                <w:color w:val="17130E"/>
                <w:sz w:val="19"/>
                <w:szCs w:val="19"/>
              </w:rPr>
              <w:t xml:space="preserve">Decision</w:t>
            </w:r>
          </w:p>
        </w:tc>
        <w:tc>
          <w:tcPr>
            <w:tcW w:type="dxa" w:w="1607"/>
            <w:tcBorders>
              <w:top w:val="single" w:color="D9D2C3" w:sz="4"/>
              <w:left w:val="single" w:color="D9D2C3" w:sz="4"/>
              <w:bottom w:val="single" w:color="D9D2C3" w:sz="4"/>
              <w:right w:val="single" w:color="D9D2C3" w:sz="4"/>
            </w:tcBorders>
            <w:shd w:fill="F2B632" w:color="auto" w:val="clear"/>
            <w:tcMar>
              <w:top w:type="dxa" w:w="70"/>
              <w:left w:type="dxa" w:w="110"/>
              <w:bottom w:type="dxa" w:w="70"/>
              <w:right w:type="dxa" w:w="110"/>
            </w:tcMar>
          </w:tcPr>
          <w:p>
            <w:pPr>
              <w:spacing w:after="50" w:line="260"/>
            </w:pPr>
            <w:r>
              <w:rPr>
                <w:b/>
                <w:bCs/>
                <w:color w:val="17130E"/>
                <w:sz w:val="19"/>
                <w:szCs w:val="19"/>
              </w:rPr>
              <w:t xml:space="preserve">Status</w:t>
            </w:r>
          </w:p>
        </w:tc>
      </w:tr>
      <w:tr>
        <w:trPr>
          <w:cantSplit/>
        </w:trPr>
        <w:tc>
          <w:tcPr>
            <w:tcW w:type="dxa" w:w="8031"/>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color w:val="222222"/>
                <w:sz w:val="19"/>
                <w:szCs w:val="19"/>
              </w:rPr>
              <w:t xml:space="preserve">Project name: </w:t>
            </w:r>
            <w:r>
              <w:rPr>
                <w:b/>
                <w:bCs/>
                <w:color w:val="222222"/>
                <w:sz w:val="19"/>
                <w:szCs w:val="19"/>
              </w:rPr>
              <w:t xml:space="preserve">TRACE</w:t>
            </w:r>
            <w:r>
              <w:rPr>
                <w:color w:val="222222"/>
                <w:sz w:val="19"/>
                <w:szCs w:val="19"/>
              </w:rPr>
              <w:t xml:space="preserve"> (Decision Intelligence Engine)</w:t>
            </w:r>
          </w:p>
        </w:tc>
        <w:tc>
          <w:tcPr>
            <w:tcW w:type="dxa" w:w="1607"/>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[LOCKED]</w:t>
            </w:r>
          </w:p>
        </w:tc>
      </w:tr>
      <w:tr>
        <w:trPr>
          <w:cantSplit/>
        </w:trPr>
        <w:tc>
          <w:tcPr>
            <w:tcW w:type="dxa" w:w="8031"/>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color w:val="222222"/>
                <w:sz w:val="19"/>
                <w:szCs w:val="19"/>
              </w:rPr>
              <w:t xml:space="preserve">Core frame: TRACE </w:t>
            </w:r>
            <w:r>
              <w:rPr>
                <w:b/>
                <w:bCs/>
                <w:color w:val="222222"/>
                <w:sz w:val="19"/>
                <w:szCs w:val="19"/>
              </w:rPr>
              <w:t xml:space="preserve">underwrites</w:t>
            </w:r>
            <w:r>
              <w:rPr>
                <w:color w:val="222222"/>
                <w:sz w:val="19"/>
                <w:szCs w:val="19"/>
              </w:rPr>
              <w:t xml:space="preserve"> decisions; it does not merely recommend them</w:t>
            </w:r>
          </w:p>
        </w:tc>
        <w:tc>
          <w:tcPr>
            <w:tcW w:type="dxa" w:w="1607"/>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[LOCKED]</w:t>
            </w:r>
          </w:p>
        </w:tc>
      </w:tr>
      <w:tr>
        <w:trPr>
          <w:cantSplit/>
        </w:trPr>
        <w:tc>
          <w:tcPr>
            <w:tcW w:type="dxa" w:w="8031"/>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color w:val="222222"/>
                <w:sz w:val="19"/>
                <w:szCs w:val="19"/>
              </w:rPr>
              <w:t xml:space="preserve">Tagline: </w:t>
            </w:r>
            <w:r>
              <w:rPr>
                <w:b/>
                <w:bCs/>
                <w:color w:val="222222"/>
                <w:sz w:val="19"/>
                <w:szCs w:val="19"/>
              </w:rPr>
              <w:t xml:space="preserve">Not confidence. Coverage.</w:t>
            </w:r>
          </w:p>
        </w:tc>
        <w:tc>
          <w:tcPr>
            <w:tcW w:type="dxa" w:w="1607"/>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[LOCKED]</w:t>
            </w:r>
          </w:p>
        </w:tc>
      </w:tr>
      <w:tr>
        <w:trPr>
          <w:cantSplit/>
        </w:trPr>
        <w:tc>
          <w:tcPr>
            <w:tcW w:type="dxa" w:w="8031"/>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color w:val="222222"/>
                <w:sz w:val="19"/>
                <w:szCs w:val="19"/>
              </w:rPr>
              <w:t xml:space="preserve">Five signature features: Decision Premium, Exposure Report, Coverage Lapse Conditions, Counter-Decision Underwriter, Loss History Ledger</w:t>
            </w:r>
          </w:p>
        </w:tc>
        <w:tc>
          <w:tcPr>
            <w:tcW w:type="dxa" w:w="1607"/>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[LOCKED]</w:t>
            </w:r>
          </w:p>
        </w:tc>
      </w:tr>
      <w:tr>
        <w:trPr>
          <w:cantSplit/>
        </w:trPr>
        <w:tc>
          <w:tcPr>
            <w:tcW w:type="dxa" w:w="8031"/>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color w:val="222222"/>
                <w:sz w:val="19"/>
                <w:szCs w:val="19"/>
              </w:rPr>
              <w:t xml:space="preserve">Demo company and data: </w:t>
            </w:r>
            <w:r>
              <w:rPr>
                <w:b/>
                <w:bCs/>
                <w:color w:val="222222"/>
                <w:sz w:val="19"/>
                <w:szCs w:val="19"/>
              </w:rPr>
              <w:t xml:space="preserve">NovaMart</w:t>
            </w:r>
            <w:r>
              <w:rPr>
                <w:color w:val="222222"/>
                <w:sz w:val="19"/>
                <w:szCs w:val="19"/>
              </w:rPr>
              <w:t xml:space="preserve">, a synthetic retail business (~25,000 customers, ~100,000 transactions, 500 products, multiple regions)</w:t>
            </w:r>
          </w:p>
        </w:tc>
        <w:tc>
          <w:tcPr>
            <w:tcW w:type="dxa" w:w="1607"/>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[LOCKED]</w:t>
            </w:r>
          </w:p>
        </w:tc>
      </w:tr>
      <w:tr>
        <w:trPr>
          <w:cantSplit/>
        </w:trPr>
        <w:tc>
          <w:tcPr>
            <w:tcW w:type="dxa" w:w="8031"/>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color w:val="222222"/>
                <w:sz w:val="19"/>
                <w:szCs w:val="19"/>
              </w:rPr>
              <w:t xml:space="preserve">Humans approve; TRACE never silently executes a high-impact decision</w:t>
            </w:r>
          </w:p>
        </w:tc>
        <w:tc>
          <w:tcPr>
            <w:tcW w:type="dxa" w:w="1607"/>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[LOCKED]</w:t>
            </w:r>
          </w:p>
        </w:tc>
      </w:tr>
      <w:tr>
        <w:trPr>
          <w:cantSplit/>
        </w:trPr>
        <w:tc>
          <w:tcPr>
            <w:tcW w:type="dxa" w:w="8031"/>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color w:val="222222"/>
                <w:sz w:val="19"/>
                <w:szCs w:val="19"/>
              </w:rPr>
              <w:t xml:space="preserve">Language model reasons and explains; deterministic code does all arithmetic, scoring and verification</w:t>
            </w:r>
          </w:p>
        </w:tc>
        <w:tc>
          <w:tcPr>
            <w:tcW w:type="dxa" w:w="1607"/>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[LOCKED]</w:t>
            </w:r>
          </w:p>
        </w:tc>
      </w:tr>
      <w:tr>
        <w:trPr>
          <w:cantSplit/>
        </w:trPr>
        <w:tc>
          <w:tcPr>
            <w:tcW w:type="dxa" w:w="8031"/>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color w:val="222222"/>
                <w:sz w:val="19"/>
                <w:szCs w:val="19"/>
              </w:rPr>
              <w:t xml:space="preserve">Data-agnostic, starting from CSV/XLSX so any team can pilot without integration work</w:t>
            </w:r>
          </w:p>
        </w:tc>
        <w:tc>
          <w:tcPr>
            <w:tcW w:type="dxa" w:w="1607"/>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[LOCKED]</w:t>
            </w:r>
          </w:p>
        </w:tc>
      </w:tr>
    </w:tbl>
    <w:p>
      <w:pPr>
        <w:spacing w:after="100"/>
      </w:pPr>
    </w:p>
    <w:p>
      <w:pPr>
        <w:pStyle w:val="Heading1"/>
        <w:pageBreakBefore/>
        <w:pBdr>
          <w:bottom w:val="single" w:color="F2B632" w:sz="12" w:space="6"/>
        </w:pBdr>
      </w:pPr>
      <w:r>
        <w:t xml:space="preserve">2. The Problem</w:t>
      </w:r>
    </w:p>
    <w:p>
      <w:pPr>
        <w:pStyle w:val="Heading2"/>
        <w:keepNext/>
      </w:pPr>
      <w:r>
        <w:t xml:space="preserve">2.1 The data-to-decision gap</w:t>
      </w:r>
    </w:p>
    <w:p>
      <w:pPr>
        <w:spacing w:after="120" w:before="0" w:line="288"/>
      </w:pPr>
      <w:r>
        <w:rPr>
          <w:color w:val="222222"/>
          <w:sz w:val="21"/>
          <w:szCs w:val="21"/>
        </w:rPr>
        <w:t xml:space="preserve">Businesses do not have a shortage of data. They have a shortage of </w:t>
      </w:r>
      <w:r>
        <w:rPr>
          <w:b/>
          <w:bCs/>
          <w:color w:val="222222"/>
          <w:sz w:val="21"/>
          <w:szCs w:val="21"/>
        </w:rPr>
        <w:t xml:space="preserve">decision-ready intelligence</w:t>
      </w:r>
      <w:r>
        <w:rPr>
          <w:color w:val="222222"/>
          <w:sz w:val="21"/>
          <w:szCs w:val="21"/>
        </w:rPr>
        <w:t xml:space="preserve">. A pricing lead has a spreadsheet, a dashboard and an opinion. What she does not have is an honest answer to the only question that matters before committing: </w:t>
      </w:r>
      <w:r>
        <w:rPr>
          <w:b/>
          <w:bCs/>
          <w:color w:val="222222"/>
          <w:sz w:val="21"/>
          <w:szCs w:val="21"/>
        </w:rPr>
        <w:t xml:space="preserve">“If I am wrong, what does it cost, and how would I know I was wrong before it is too late?”</w:t>
      </w:r>
    </w:p>
    <w:p>
      <w:pPr>
        <w:spacing w:after="120" w:before="0" w:line="288"/>
      </w:pPr>
      <w:r>
        <w:rPr>
          <w:color w:val="222222"/>
          <w:sz w:val="21"/>
          <w:szCs w:val="21"/>
        </w:rPr>
        <w:t xml:space="preserve">Dashboards describe the past. Copilots answer questions about it. Neither prices the future, and neither tells the decision-maker when to stop trusting the answer. The result is a specific, expensive failure mode: </w:t>
      </w:r>
      <w:r>
        <w:rPr>
          <w:b/>
          <w:bCs/>
          <w:color w:val="222222"/>
          <w:sz w:val="21"/>
          <w:szCs w:val="21"/>
        </w:rPr>
        <w:t xml:space="preserve">confident-looking bad decisions</w:t>
      </w:r>
      <w:r>
        <w:rPr>
          <w:color w:val="222222"/>
          <w:sz w:val="21"/>
          <w:szCs w:val="21"/>
        </w:rPr>
        <w:t xml:space="preserve"> — decisions that come with charts, numbers and fluent explanations, and are still wrong.</w:t>
      </w:r>
    </w:p>
    <w:p>
      <w:pPr>
        <w:pStyle w:val="Heading2"/>
        <w:keepNext/>
      </w:pPr>
      <w:r>
        <w:t xml:space="preserve">2.2 How confident-looking bad decisions get made</w:t>
      </w:r>
    </w:p>
    <w:p>
      <w:pPr>
        <w:spacing w:after="120" w:before="0" w:line="288"/>
      </w:pPr>
      <w:r>
        <w:rPr>
          <w:color w:val="222222"/>
          <w:sz w:val="21"/>
          <w:szCs w:val="21"/>
        </w:rPr>
        <w:t xml:space="preserve">These are the recurring mechanisms. TRACE is designed so that each one has a named counter-measure (Section 4 maps them).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77"/>
        <w:gridCol w:w="2481"/>
        <w:gridCol w:w="6680"/>
      </w:tblGrid>
      <w:tr>
        <w:trPr>
          <w:cantSplit/>
          <w:tblHeader/>
        </w:trPr>
        <w:tc>
          <w:tcPr>
            <w:tcW w:type="dxa" w:w="477"/>
            <w:tcBorders>
              <w:top w:val="single" w:color="D9D2C3" w:sz="4"/>
              <w:left w:val="single" w:color="D9D2C3" w:sz="4"/>
              <w:bottom w:val="single" w:color="D9D2C3" w:sz="4"/>
              <w:right w:val="single" w:color="D9D2C3" w:sz="4"/>
            </w:tcBorders>
            <w:shd w:fill="F2B632" w:color="auto" w:val="clear"/>
            <w:tcMar>
              <w:top w:type="dxa" w:w="70"/>
              <w:left w:type="dxa" w:w="110"/>
              <w:bottom w:type="dxa" w:w="70"/>
              <w:right w:type="dxa" w:w="110"/>
            </w:tcMar>
          </w:tcPr>
          <w:p>
            <w:pPr>
              <w:spacing w:after="50" w:line="260"/>
            </w:pPr>
            <w:r>
              <w:rPr>
                <w:b/>
                <w:bCs/>
                <w:color w:val="17130E"/>
                <w:sz w:val="19"/>
                <w:szCs w:val="19"/>
              </w:rPr>
              <w:t xml:space="preserve">#</w:t>
            </w:r>
          </w:p>
        </w:tc>
        <w:tc>
          <w:tcPr>
            <w:tcW w:type="dxa" w:w="2481"/>
            <w:tcBorders>
              <w:top w:val="single" w:color="D9D2C3" w:sz="4"/>
              <w:left w:val="single" w:color="D9D2C3" w:sz="4"/>
              <w:bottom w:val="single" w:color="D9D2C3" w:sz="4"/>
              <w:right w:val="single" w:color="D9D2C3" w:sz="4"/>
            </w:tcBorders>
            <w:shd w:fill="F2B632" w:color="auto" w:val="clear"/>
            <w:tcMar>
              <w:top w:type="dxa" w:w="70"/>
              <w:left w:type="dxa" w:w="110"/>
              <w:bottom w:type="dxa" w:w="70"/>
              <w:right w:type="dxa" w:w="110"/>
            </w:tcMar>
          </w:tcPr>
          <w:p>
            <w:pPr>
              <w:spacing w:after="50" w:line="260"/>
            </w:pPr>
            <w:r>
              <w:rPr>
                <w:b/>
                <w:bCs/>
                <w:color w:val="17130E"/>
                <w:sz w:val="19"/>
                <w:szCs w:val="19"/>
              </w:rPr>
              <w:t xml:space="preserve">Failure mode</w:t>
            </w:r>
          </w:p>
        </w:tc>
        <w:tc>
          <w:tcPr>
            <w:tcW w:type="dxa" w:w="6680"/>
            <w:tcBorders>
              <w:top w:val="single" w:color="D9D2C3" w:sz="4"/>
              <w:left w:val="single" w:color="D9D2C3" w:sz="4"/>
              <w:bottom w:val="single" w:color="D9D2C3" w:sz="4"/>
              <w:right w:val="single" w:color="D9D2C3" w:sz="4"/>
            </w:tcBorders>
            <w:shd w:fill="F2B632" w:color="auto" w:val="clear"/>
            <w:tcMar>
              <w:top w:type="dxa" w:w="70"/>
              <w:left w:type="dxa" w:w="110"/>
              <w:bottom w:type="dxa" w:w="70"/>
              <w:right w:type="dxa" w:w="110"/>
            </w:tcMar>
          </w:tcPr>
          <w:p>
            <w:pPr>
              <w:spacing w:after="50" w:line="260"/>
            </w:pPr>
            <w:r>
              <w:rPr>
                <w:b/>
                <w:bCs/>
                <w:color w:val="17130E"/>
                <w:sz w:val="19"/>
                <w:szCs w:val="19"/>
              </w:rPr>
              <w:t xml:space="preserve">What it looks like in practice</w:t>
            </w:r>
          </w:p>
        </w:tc>
      </w:tr>
      <w:tr>
        <w:trPr>
          <w:cantSplit/>
        </w:trPr>
        <w:tc>
          <w:tcPr>
            <w:tcW w:type="dxa" w:w="477"/>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color w:val="222222"/>
                <w:sz w:val="19"/>
                <w:szCs w:val="19"/>
              </w:rPr>
              <w:t xml:space="preserve">1</w:t>
            </w:r>
          </w:p>
        </w:tc>
        <w:tc>
          <w:tcPr>
            <w:tcW w:type="dxa" w:w="2481"/>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bCs/>
                <w:color w:val="222222"/>
                <w:sz w:val="19"/>
                <w:szCs w:val="19"/>
              </w:rPr>
              <w:t xml:space="preserve">Unaudited data</w:t>
            </w:r>
          </w:p>
        </w:tc>
        <w:tc>
          <w:tcPr>
            <w:tcW w:type="dxa" w:w="6680"/>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Duplicated customers, stale records, missing fields and inconsistent formats silently distort every downstream number. Nobody checks before analysing.</w:t>
            </w:r>
          </w:p>
        </w:tc>
      </w:tr>
      <w:tr>
        <w:trPr>
          <w:cantSplit/>
        </w:trPr>
        <w:tc>
          <w:tcPr>
            <w:tcW w:type="dxa" w:w="477"/>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color w:val="222222"/>
                <w:sz w:val="19"/>
                <w:szCs w:val="19"/>
              </w:rPr>
              <w:t xml:space="preserve">2</w:t>
            </w:r>
          </w:p>
        </w:tc>
        <w:tc>
          <w:tcPr>
            <w:tcW w:type="dxa" w:w="2481"/>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bCs/>
                <w:color w:val="222222"/>
                <w:sz w:val="19"/>
                <w:szCs w:val="19"/>
              </w:rPr>
              <w:t xml:space="preserve">Definition drift</w:t>
            </w:r>
          </w:p>
        </w:tc>
        <w:tc>
          <w:tcPr>
            <w:tcW w:type="dxa" w:w="6680"/>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“Revenue”, “active customer” or “churn” means different things in different files or teams. The answer is precise and wrong.</w:t>
            </w:r>
          </w:p>
        </w:tc>
      </w:tr>
      <w:tr>
        <w:trPr>
          <w:cantSplit/>
        </w:trPr>
        <w:tc>
          <w:tcPr>
            <w:tcW w:type="dxa" w:w="477"/>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color w:val="222222"/>
                <w:sz w:val="19"/>
                <w:szCs w:val="19"/>
              </w:rPr>
              <w:t xml:space="preserve">3</w:t>
            </w:r>
          </w:p>
        </w:tc>
        <w:tc>
          <w:tcPr>
            <w:tcW w:type="dxa" w:w="2481"/>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bCs/>
                <w:color w:val="222222"/>
                <w:sz w:val="19"/>
                <w:szCs w:val="19"/>
              </w:rPr>
              <w:t xml:space="preserve">Correlation read as cause</w:t>
            </w:r>
          </w:p>
        </w:tc>
        <w:tc>
          <w:tcPr>
            <w:tcW w:type="dxa" w:w="6680"/>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Sales rose after a price change, so the price change ‘worked’ — ignoring seasonality, mix shift or a one-off large order.</w:t>
            </w:r>
          </w:p>
        </w:tc>
      </w:tr>
      <w:tr>
        <w:trPr>
          <w:cantSplit/>
        </w:trPr>
        <w:tc>
          <w:tcPr>
            <w:tcW w:type="dxa" w:w="477"/>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color w:val="222222"/>
                <w:sz w:val="19"/>
                <w:szCs w:val="19"/>
              </w:rPr>
              <w:t xml:space="preserve">4</w:t>
            </w:r>
          </w:p>
        </w:tc>
        <w:tc>
          <w:tcPr>
            <w:tcW w:type="dxa" w:w="2481"/>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bCs/>
                <w:color w:val="222222"/>
                <w:sz w:val="19"/>
                <w:szCs w:val="19"/>
              </w:rPr>
              <w:t xml:space="preserve">Averages hiding concentration</w:t>
            </w:r>
          </w:p>
        </w:tc>
        <w:tc>
          <w:tcPr>
            <w:tcW w:type="dxa" w:w="6680"/>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A 13% revenue decline looks like a broad trend; in reality three accounts explain most of it. The decision built on the average fails when those accounts move.</w:t>
            </w:r>
          </w:p>
        </w:tc>
      </w:tr>
      <w:tr>
        <w:trPr>
          <w:cantSplit/>
        </w:trPr>
        <w:tc>
          <w:tcPr>
            <w:tcW w:type="dxa" w:w="477"/>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color w:val="222222"/>
                <w:sz w:val="19"/>
                <w:szCs w:val="19"/>
              </w:rPr>
              <w:t xml:space="preserve">5</w:t>
            </w:r>
          </w:p>
        </w:tc>
        <w:tc>
          <w:tcPr>
            <w:tcW w:type="dxa" w:w="2481"/>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bCs/>
                <w:color w:val="222222"/>
                <w:sz w:val="19"/>
                <w:szCs w:val="19"/>
              </w:rPr>
              <w:t xml:space="preserve">Point estimates</w:t>
            </w:r>
          </w:p>
        </w:tc>
        <w:tc>
          <w:tcPr>
            <w:tcW w:type="dxa" w:w="6680"/>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One number (“+10% margin”) is presented with no range, so nobody sees the tail where the decision loses money.</w:t>
            </w:r>
          </w:p>
        </w:tc>
      </w:tr>
      <w:tr>
        <w:trPr>
          <w:cantSplit/>
        </w:trPr>
        <w:tc>
          <w:tcPr>
            <w:tcW w:type="dxa" w:w="477"/>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color w:val="222222"/>
                <w:sz w:val="19"/>
                <w:szCs w:val="19"/>
              </w:rPr>
              <w:t xml:space="preserve">6</w:t>
            </w:r>
          </w:p>
        </w:tc>
        <w:tc>
          <w:tcPr>
            <w:tcW w:type="dxa" w:w="2481"/>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bCs/>
                <w:color w:val="222222"/>
                <w:sz w:val="19"/>
                <w:szCs w:val="19"/>
              </w:rPr>
              <w:t xml:space="preserve">Confirmation bias</w:t>
            </w:r>
          </w:p>
        </w:tc>
        <w:tc>
          <w:tcPr>
            <w:tcW w:type="dxa" w:w="6680"/>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The analyst assembles evidence for the answer the boss already prefers. Nobody is assigned to argue the other side.</w:t>
            </w:r>
          </w:p>
        </w:tc>
      </w:tr>
      <w:tr>
        <w:trPr>
          <w:cantSplit/>
        </w:trPr>
        <w:tc>
          <w:tcPr>
            <w:tcW w:type="dxa" w:w="477"/>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color w:val="222222"/>
                <w:sz w:val="19"/>
                <w:szCs w:val="19"/>
              </w:rPr>
              <w:t xml:space="preserve">7</w:t>
            </w:r>
          </w:p>
        </w:tc>
        <w:tc>
          <w:tcPr>
            <w:tcW w:type="dxa" w:w="2481"/>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bCs/>
                <w:color w:val="222222"/>
                <w:sz w:val="19"/>
                <w:szCs w:val="19"/>
              </w:rPr>
              <w:t xml:space="preserve">Unknown unknowns</w:t>
            </w:r>
          </w:p>
        </w:tc>
        <w:tc>
          <w:tcPr>
            <w:tcW w:type="dxa" w:w="6680"/>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Missing data (for example competitor pricing) is ignored rather than treated as a risk with a potential magnitude.</w:t>
            </w:r>
          </w:p>
        </w:tc>
      </w:tr>
      <w:tr>
        <w:trPr>
          <w:cantSplit/>
        </w:trPr>
        <w:tc>
          <w:tcPr>
            <w:tcW w:type="dxa" w:w="477"/>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color w:val="222222"/>
                <w:sz w:val="19"/>
                <w:szCs w:val="19"/>
              </w:rPr>
              <w:t xml:space="preserve">8</w:t>
            </w:r>
          </w:p>
        </w:tc>
        <w:tc>
          <w:tcPr>
            <w:tcW w:type="dxa" w:w="2481"/>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bCs/>
                <w:color w:val="222222"/>
                <w:sz w:val="19"/>
                <w:szCs w:val="19"/>
              </w:rPr>
              <w:t xml:space="preserve">Unverified math</w:t>
            </w:r>
          </w:p>
        </w:tc>
        <w:tc>
          <w:tcPr>
            <w:tcW w:type="dxa" w:w="6680"/>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A key figure is computed once, in one way, and never independently re-checked before it drives a decision.</w:t>
            </w:r>
          </w:p>
        </w:tc>
      </w:tr>
      <w:tr>
        <w:trPr>
          <w:cantSplit/>
        </w:trPr>
        <w:tc>
          <w:tcPr>
            <w:tcW w:type="dxa" w:w="477"/>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color w:val="222222"/>
                <w:sz w:val="19"/>
                <w:szCs w:val="19"/>
              </w:rPr>
              <w:t xml:space="preserve">9</w:t>
            </w:r>
          </w:p>
        </w:tc>
        <w:tc>
          <w:tcPr>
            <w:tcW w:type="dxa" w:w="2481"/>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bCs/>
                <w:color w:val="222222"/>
                <w:sz w:val="19"/>
                <w:szCs w:val="19"/>
              </w:rPr>
              <w:t xml:space="preserve">Unitless confidence</w:t>
            </w:r>
          </w:p>
        </w:tc>
        <w:tc>
          <w:tcPr>
            <w:tcW w:type="dxa" w:w="6680"/>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“82% confident” cannot be compared across decisions, has no currency, and does not say what happens in the other 18%.</w:t>
            </w:r>
          </w:p>
        </w:tc>
      </w:tr>
      <w:tr>
        <w:trPr>
          <w:cantSplit/>
        </w:trPr>
        <w:tc>
          <w:tcPr>
            <w:tcW w:type="dxa" w:w="477"/>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color w:val="222222"/>
                <w:sz w:val="19"/>
                <w:szCs w:val="19"/>
              </w:rPr>
              <w:t xml:space="preserve">10</w:t>
            </w:r>
          </w:p>
        </w:tc>
        <w:tc>
          <w:tcPr>
            <w:tcW w:type="dxa" w:w="2481"/>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bCs/>
                <w:color w:val="222222"/>
                <w:sz w:val="19"/>
                <w:szCs w:val="19"/>
              </w:rPr>
              <w:t xml:space="preserve">No memory</w:t>
            </w:r>
          </w:p>
        </w:tc>
        <w:tc>
          <w:tcPr>
            <w:tcW w:type="dxa" w:w="6680"/>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Decisions are made, outcomes happen, and nobody records how predictions compared with reality — so the organisation never learns how good its judgement is.</w:t>
            </w:r>
          </w:p>
        </w:tc>
      </w:tr>
    </w:tbl>
    <w:p>
      <w:pPr>
        <w:spacing w:after="100"/>
      </w:pPr>
    </w:p>
    <w:p>
      <w:pPr>
        <w:pStyle w:val="Heading2"/>
        <w:keepNext/>
      </w:pPr>
      <w:r>
        <w:t xml:space="preserve">2.3 Who feels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2505"/>
        <w:gridCol w:w="2313"/>
        <w:gridCol w:w="2700"/>
      </w:tblGrid>
      <w:tr>
        <w:trPr>
          <w:cantSplit/>
          <w:tblHeader/>
        </w:trPr>
        <w:tc>
          <w:tcPr>
            <w:tcW w:type="dxa" w:w="2120"/>
            <w:tcBorders>
              <w:top w:val="single" w:color="D9D2C3" w:sz="4"/>
              <w:left w:val="single" w:color="D9D2C3" w:sz="4"/>
              <w:bottom w:val="single" w:color="D9D2C3" w:sz="4"/>
              <w:right w:val="single" w:color="D9D2C3" w:sz="4"/>
            </w:tcBorders>
            <w:shd w:fill="F2B632" w:color="auto" w:val="clear"/>
            <w:tcMar>
              <w:top w:type="dxa" w:w="70"/>
              <w:left w:type="dxa" w:w="110"/>
              <w:bottom w:type="dxa" w:w="70"/>
              <w:right w:type="dxa" w:w="110"/>
            </w:tcMar>
          </w:tcPr>
          <w:p>
            <w:pPr>
              <w:spacing w:after="50" w:line="260"/>
            </w:pPr>
            <w:r>
              <w:rPr>
                <w:b/>
                <w:bCs/>
                <w:color w:val="17130E"/>
                <w:sz w:val="19"/>
                <w:szCs w:val="19"/>
              </w:rPr>
              <w:t xml:space="preserve">Person</w:t>
            </w:r>
          </w:p>
        </w:tc>
        <w:tc>
          <w:tcPr>
            <w:tcW w:type="dxa" w:w="2505"/>
            <w:tcBorders>
              <w:top w:val="single" w:color="D9D2C3" w:sz="4"/>
              <w:left w:val="single" w:color="D9D2C3" w:sz="4"/>
              <w:bottom w:val="single" w:color="D9D2C3" w:sz="4"/>
              <w:right w:val="single" w:color="D9D2C3" w:sz="4"/>
            </w:tcBorders>
            <w:shd w:fill="F2B632" w:color="auto" w:val="clear"/>
            <w:tcMar>
              <w:top w:type="dxa" w:w="70"/>
              <w:left w:type="dxa" w:w="110"/>
              <w:bottom w:type="dxa" w:w="70"/>
              <w:right w:type="dxa" w:w="110"/>
            </w:tcMar>
          </w:tcPr>
          <w:p>
            <w:pPr>
              <w:spacing w:after="50" w:line="260"/>
            </w:pPr>
            <w:r>
              <w:rPr>
                <w:b/>
                <w:bCs/>
                <w:color w:val="17130E"/>
                <w:sz w:val="19"/>
                <w:szCs w:val="19"/>
              </w:rPr>
              <w:t xml:space="preserve">The decision they own</w:t>
            </w:r>
          </w:p>
        </w:tc>
        <w:tc>
          <w:tcPr>
            <w:tcW w:type="dxa" w:w="2313"/>
            <w:tcBorders>
              <w:top w:val="single" w:color="D9D2C3" w:sz="4"/>
              <w:left w:val="single" w:color="D9D2C3" w:sz="4"/>
              <w:bottom w:val="single" w:color="D9D2C3" w:sz="4"/>
              <w:right w:val="single" w:color="D9D2C3" w:sz="4"/>
            </w:tcBorders>
            <w:shd w:fill="F2B632" w:color="auto" w:val="clear"/>
            <w:tcMar>
              <w:top w:type="dxa" w:w="70"/>
              <w:left w:type="dxa" w:w="110"/>
              <w:bottom w:type="dxa" w:w="70"/>
              <w:right w:type="dxa" w:w="110"/>
            </w:tcMar>
          </w:tcPr>
          <w:p>
            <w:pPr>
              <w:spacing w:after="50" w:line="260"/>
            </w:pPr>
            <w:r>
              <w:rPr>
                <w:b/>
                <w:bCs/>
                <w:color w:val="17130E"/>
                <w:sz w:val="19"/>
                <w:szCs w:val="19"/>
              </w:rPr>
              <w:t xml:space="preserve">What they have today</w:t>
            </w:r>
          </w:p>
        </w:tc>
        <w:tc>
          <w:tcPr>
            <w:tcW w:type="dxa" w:w="2700"/>
            <w:tcBorders>
              <w:top w:val="single" w:color="D9D2C3" w:sz="4"/>
              <w:left w:val="single" w:color="D9D2C3" w:sz="4"/>
              <w:bottom w:val="single" w:color="D9D2C3" w:sz="4"/>
              <w:right w:val="single" w:color="D9D2C3" w:sz="4"/>
            </w:tcBorders>
            <w:shd w:fill="F2B632" w:color="auto" w:val="clear"/>
            <w:tcMar>
              <w:top w:type="dxa" w:w="70"/>
              <w:left w:type="dxa" w:w="110"/>
              <w:bottom w:type="dxa" w:w="70"/>
              <w:right w:type="dxa" w:w="110"/>
            </w:tcMar>
          </w:tcPr>
          <w:p>
            <w:pPr>
              <w:spacing w:after="50" w:line="260"/>
            </w:pPr>
            <w:r>
              <w:rPr>
                <w:b/>
                <w:bCs/>
                <w:color w:val="17130E"/>
                <w:sz w:val="19"/>
                <w:szCs w:val="19"/>
              </w:rPr>
              <w:t xml:space="preserve">What keeps them up</w:t>
            </w:r>
          </w:p>
        </w:tc>
      </w:tr>
      <w:tr>
        <w:trPr>
          <w:cantSplit/>
        </w:trPr>
        <w:tc>
          <w:tcPr>
            <w:tcW w:type="dxa" w:w="2120"/>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color w:val="222222"/>
                <w:sz w:val="19"/>
                <w:szCs w:val="19"/>
              </w:rPr>
              <w:t xml:space="preserve">Pricing lead / category manager</w:t>
            </w:r>
          </w:p>
        </w:tc>
        <w:tc>
          <w:tcPr>
            <w:tcW w:type="dxa" w:w="2505"/>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Raise, hold or cut the price of a product or tier</w:t>
            </w:r>
          </w:p>
        </w:tc>
        <w:tc>
          <w:tcPr>
            <w:tcW w:type="dxa" w:w="2313"/>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BI dashboard, spreadsheet models, opinions</w:t>
            </w:r>
          </w:p>
        </w:tc>
        <w:tc>
          <w:tcPr>
            <w:tcW w:type="dxa" w:w="2700"/>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Raising price and losing the top accounts.</w:t>
            </w:r>
          </w:p>
        </w:tc>
      </w:tr>
      <w:tr>
        <w:trPr>
          <w:cantSplit/>
        </w:trPr>
        <w:tc>
          <w:tcPr>
            <w:tcW w:type="dxa" w:w="2120"/>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color w:val="222222"/>
                <w:sz w:val="19"/>
                <w:szCs w:val="19"/>
              </w:rPr>
              <w:t xml:space="preserve">Revenue operations / regional head</w:t>
            </w:r>
          </w:p>
        </w:tc>
        <w:tc>
          <w:tcPr>
            <w:tcW w:type="dxa" w:w="2505"/>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Keep funding a region, shift budget, change territory</w:t>
            </w:r>
          </w:p>
        </w:tc>
        <w:tc>
          <w:tcPr>
            <w:tcW w:type="dxa" w:w="2313"/>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CRM reports, pipeline exports</w:t>
            </w:r>
          </w:p>
        </w:tc>
        <w:tc>
          <w:tcPr>
            <w:tcW w:type="dxa" w:w="2700"/>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Defending a budget call with no audit trail.</w:t>
            </w:r>
          </w:p>
        </w:tc>
      </w:tr>
      <w:tr>
        <w:trPr>
          <w:cantSplit/>
        </w:trPr>
        <w:tc>
          <w:tcPr>
            <w:tcW w:type="dxa" w:w="2120"/>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color w:val="222222"/>
                <w:sz w:val="19"/>
                <w:szCs w:val="19"/>
              </w:rPr>
              <w:t xml:space="preserve">Customer success lead</w:t>
            </w:r>
          </w:p>
        </w:tc>
        <w:tc>
          <w:tcPr>
            <w:tcW w:type="dxa" w:w="2505"/>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Where to spend limited retention effort</w:t>
            </w:r>
          </w:p>
        </w:tc>
        <w:tc>
          <w:tcPr>
            <w:tcW w:type="dxa" w:w="2313"/>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Health scores, account lists</w:t>
            </w:r>
          </w:p>
        </w:tc>
        <w:tc>
          <w:tcPr>
            <w:tcW w:type="dxa" w:w="2700"/>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Spending on the wrong accounts; missing the ones about to churn.</w:t>
            </w:r>
          </w:p>
        </w:tc>
      </w:tr>
      <w:tr>
        <w:trPr>
          <w:cantSplit/>
        </w:trPr>
        <w:tc>
          <w:tcPr>
            <w:tcW w:type="dxa" w:w="2120"/>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color w:val="222222"/>
                <w:sz w:val="19"/>
                <w:szCs w:val="19"/>
              </w:rPr>
              <w:t xml:space="preserve">Marketing lead</w:t>
            </w:r>
          </w:p>
        </w:tc>
        <w:tc>
          <w:tcPr>
            <w:tcW w:type="dxa" w:w="2505"/>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Which campaign gets more budget</w:t>
            </w:r>
          </w:p>
        </w:tc>
        <w:tc>
          <w:tcPr>
            <w:tcW w:type="dxa" w:w="2313"/>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Attribution reports</w:t>
            </w:r>
          </w:p>
        </w:tc>
        <w:tc>
          <w:tcPr>
            <w:tcW w:type="dxa" w:w="2700"/>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Reallocating on noisy or dirty data.</w:t>
            </w:r>
          </w:p>
        </w:tc>
      </w:tr>
      <w:tr>
        <w:trPr>
          <w:cantSplit/>
        </w:trPr>
        <w:tc>
          <w:tcPr>
            <w:tcW w:type="dxa" w:w="2120"/>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color w:val="222222"/>
                <w:sz w:val="19"/>
                <w:szCs w:val="19"/>
              </w:rPr>
              <w:t xml:space="preserve">Operations / inventory planner</w:t>
            </w:r>
          </w:p>
        </w:tc>
        <w:tc>
          <w:tcPr>
            <w:tcW w:type="dxa" w:w="2505"/>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Where stock or resources should shift</w:t>
            </w:r>
          </w:p>
        </w:tc>
        <w:tc>
          <w:tcPr>
            <w:tcW w:type="dxa" w:w="2313"/>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ERP exports, spreadsheets</w:t>
            </w:r>
          </w:p>
        </w:tc>
        <w:tc>
          <w:tcPr>
            <w:tcW w:type="dxa" w:w="2700"/>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Stockouts on one side, dead stock on the other.</w:t>
            </w:r>
          </w:p>
        </w:tc>
      </w:tr>
      <w:tr>
        <w:trPr>
          <w:cantSplit/>
        </w:trPr>
        <w:tc>
          <w:tcPr>
            <w:tcW w:type="dxa" w:w="2120"/>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color w:val="222222"/>
                <w:sz w:val="19"/>
                <w:szCs w:val="19"/>
              </w:rPr>
              <w:t xml:space="preserve">CFO / executive sponsor</w:t>
            </w:r>
          </w:p>
        </w:tc>
        <w:tc>
          <w:tcPr>
            <w:tcW w:type="dxa" w:w="2505"/>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Sign off on any of the above</w:t>
            </w:r>
          </w:p>
        </w:tc>
        <w:tc>
          <w:tcPr>
            <w:tcW w:type="dxa" w:w="2313"/>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Slides from their teams</w:t>
            </w:r>
          </w:p>
        </w:tc>
        <w:tc>
          <w:tcPr>
            <w:tcW w:type="dxa" w:w="2700"/>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Approving something no one can defend after it goes wrong.</w:t>
            </w:r>
          </w:p>
        </w:tc>
      </w:tr>
    </w:tbl>
    <w:p>
      <w:pPr>
        <w:spacing w:after="100"/>
      </w:pPr>
    </w:p>
    <w:p>
      <w:pPr>
        <w:pStyle w:val="Heading2"/>
        <w:keepNext/>
      </w:pPr>
      <w:r>
        <w:t xml:space="preserve">2.4 The cost</w:t>
      </w:r>
    </w:p>
    <w:p>
      <w:pPr>
        <w:spacing w:after="120" w:before="0" w:line="288"/>
      </w:pPr>
      <w:r>
        <w:rPr>
          <w:color w:val="222222"/>
          <w:sz w:val="21"/>
          <w:szCs w:val="21"/>
        </w:rPr>
        <w:t xml:space="preserve">The cost is real but the team has </w:t>
      </w:r>
      <w:r>
        <w:rPr>
          <w:b/>
          <w:bCs/>
          <w:color w:val="222222"/>
          <w:sz w:val="21"/>
          <w:szCs w:val="21"/>
        </w:rPr>
        <w:t xml:space="preserve">no measured figure</w:t>
      </w:r>
      <w:r>
        <w:rPr>
          <w:color w:val="222222"/>
          <w:sz w:val="21"/>
          <w:szCs w:val="21"/>
        </w:rPr>
        <w:t xml:space="preserve">, and this document must not invent one. What can be stated honestly:</w:t>
      </w:r>
    </w:p>
    <w:p>
      <w:pPr>
        <w:pStyle w:val="ListParagraph"/>
        <w:numPr>
          <w:ilvl w:val="0"/>
          <w:numId w:val="3"/>
        </w:numPr>
        <w:spacing w:after="70" w:line="280"/>
      </w:pPr>
      <w:r>
        <w:rPr>
          <w:b/>
          <w:bCs/>
          <w:color w:val="222222"/>
          <w:sz w:val="21"/>
          <w:szCs w:val="21"/>
        </w:rPr>
        <w:t xml:space="preserve">Time:</w:t>
      </w:r>
      <w:r>
        <w:rPr>
          <w:color w:val="222222"/>
          <w:sz w:val="21"/>
          <w:szCs w:val="21"/>
        </w:rPr>
        <w:t xml:space="preserve"> manual investigation across spreadsheets, dashboards and email typically takes hours per decision. The deck’s baseline of “3–6 hours” is the team’s working </w:t>
      </w:r>
      <w:r>
        <w:rPr>
          <w:b/>
          <w:bCs/>
          <w:color w:val="222222"/>
          <w:sz w:val="21"/>
          <w:szCs w:val="21"/>
        </w:rPr>
        <w:t xml:space="preserve">estimate</w:t>
      </w:r>
      <w:r>
        <w:rPr>
          <w:color w:val="222222"/>
          <w:sz w:val="21"/>
          <w:szCs w:val="21"/>
        </w:rPr>
        <w:t xml:space="preserve">, not a measured statistic. Present it as such. [OPEN: validate with at least one real practitioner conversation before quoting it externally.]</w:t>
      </w:r>
    </w:p>
    <w:p>
      <w:pPr>
        <w:pStyle w:val="ListParagraph"/>
        <w:numPr>
          <w:ilvl w:val="0"/>
          <w:numId w:val="3"/>
        </w:numPr>
        <w:spacing w:after="70" w:line="280"/>
      </w:pPr>
      <w:r>
        <w:rPr>
          <w:b/>
          <w:bCs/>
          <w:color w:val="222222"/>
          <w:sz w:val="21"/>
          <w:szCs w:val="21"/>
        </w:rPr>
        <w:t xml:space="preserve">Money:</w:t>
      </w:r>
      <w:r>
        <w:rPr>
          <w:color w:val="222222"/>
          <w:sz w:val="21"/>
          <w:szCs w:val="21"/>
        </w:rPr>
        <w:t xml:space="preserve"> the cost of a wrong pricing, discount or investment decision is the decision’s own downside. This varies enormously by company; TRACE’s job is to </w:t>
      </w:r>
      <w:r>
        <w:rPr>
          <w:i/>
          <w:iCs/>
          <w:color w:val="222222"/>
          <w:sz w:val="21"/>
          <w:szCs w:val="21"/>
        </w:rPr>
        <w:t xml:space="preserve">quantify it per decision</w:t>
      </w:r>
      <w:r>
        <w:rPr>
          <w:color w:val="222222"/>
          <w:sz w:val="21"/>
          <w:szCs w:val="21"/>
        </w:rPr>
        <w:t xml:space="preserve">, not to claim a universal figure.</w:t>
      </w:r>
    </w:p>
    <w:p>
      <w:pPr>
        <w:pStyle w:val="ListParagraph"/>
        <w:numPr>
          <w:ilvl w:val="0"/>
          <w:numId w:val="3"/>
        </w:numPr>
        <w:spacing w:after="70" w:line="280"/>
      </w:pPr>
      <w:r>
        <w:rPr>
          <w:b/>
          <w:bCs/>
          <w:color w:val="222222"/>
          <w:sz w:val="21"/>
          <w:szCs w:val="21"/>
        </w:rPr>
        <w:t xml:space="preserve">Trust and accountability:</w:t>
      </w:r>
      <w:r>
        <w:rPr>
          <w:color w:val="222222"/>
          <w:sz w:val="21"/>
          <w:szCs w:val="21"/>
        </w:rPr>
        <w:t xml:space="preserve"> when a decision fails, there is often no evidence chain — “just a Slack thread and someone’s memory of ‘the numbers looked fine.’” That line from the deck is the problem in one sentence.</w:t>
      </w:r>
    </w:p>
    <w:p>
      <w:pPr>
        <w:pStyle w:val="Heading2"/>
        <w:keepNext/>
      </w:pPr>
      <w:r>
        <w:t xml:space="preserve">2.5 The missing primitive: a price for being wrong</w:t>
      </w:r>
    </w:p>
    <w:p>
      <w:pPr>
        <w:spacing w:after="120" w:before="0" w:line="288"/>
      </w:pPr>
      <w:r>
        <w:rPr>
          <w:color w:val="222222"/>
          <w:sz w:val="21"/>
          <w:szCs w:val="21"/>
        </w:rPr>
        <w:t xml:space="preserve">Other disciplines solved this long ago. An insurer will not commit to a risk without pricing it. A bank does not lend without a view of expected loss. A trading desk sizes positions against how much it can lose. In each case the commitment is preceded by a </w:t>
      </w:r>
      <w:r>
        <w:rPr>
          <w:b/>
          <w:bCs/>
          <w:color w:val="222222"/>
          <w:sz w:val="21"/>
          <w:szCs w:val="21"/>
        </w:rPr>
        <w:t xml:space="preserve">quantified, currency-denominated statement of the cost of being wrong</w:t>
      </w:r>
      <w:r>
        <w:rPr>
          <w:color w:val="222222"/>
          <w:sz w:val="21"/>
          <w:szCs w:val="21"/>
        </w:rPr>
        <w:t xml:space="preserve">, with explicit conditions under which the commitment is void.</w:t>
      </w:r>
    </w:p>
    <w:p>
      <w:pPr>
        <w:spacing w:after="120" w:before="0" w:line="288"/>
      </w:pPr>
      <w:r>
        <w:rPr>
          <w:color w:val="222222"/>
          <w:sz w:val="21"/>
          <w:szCs w:val="21"/>
        </w:rPr>
        <w:t xml:space="preserve">Ordinary business decisions have no equivalent. What they have instead is a </w:t>
      </w:r>
      <w:r>
        <w:rPr>
          <w:b/>
          <w:bCs/>
          <w:color w:val="222222"/>
          <w:sz w:val="21"/>
          <w:szCs w:val="21"/>
        </w:rPr>
        <w:t xml:space="preserve">confidence score</w:t>
      </w:r>
      <w:r>
        <w:rPr>
          <w:color w:val="222222"/>
          <w:sz w:val="21"/>
          <w:szCs w:val="21"/>
        </w:rPr>
        <w:t xml:space="preserve"> — a percentage with no unit, no currency and no stated conditions. That is the gap TRACE exists to close: </w:t>
      </w:r>
      <w:r>
        <w:rPr>
          <w:b/>
          <w:bCs/>
          <w:color w:val="222222"/>
          <w:sz w:val="21"/>
          <w:szCs w:val="21"/>
        </w:rPr>
        <w:t xml:space="preserve">it brings the discipline of pricing risk before commitment to everyday business decisions.</w:t>
      </w:r>
    </w:p>
    <w:p>
      <w:pPr>
        <w:pStyle w:val="Heading1"/>
        <w:pageBreakBefore/>
        <w:pBdr>
          <w:bottom w:val="single" w:color="F2B632" w:sz="12" w:space="6"/>
        </w:pBdr>
      </w:pPr>
      <w:r>
        <w:t xml:space="preserve">3. The Landscape: What Exists in the Real World Today</w:t>
      </w:r>
    </w:p>
    <w:p>
      <w:pPr>
        <w:spacing w:after="120" w:before="0" w:line="288"/>
      </w:pPr>
      <w:r>
        <w:rPr>
          <w:color w:val="222222"/>
          <w:sz w:val="21"/>
          <w:szCs w:val="21"/>
        </w:rPr>
        <w:t xml:space="preserve">TRACE does not enter an empty field. This section maps what already exists so that TRACE’s claims stay honest and its positioning stays sharp. Product capabilities change quickly; the descriptions below are the team’s understanding at the time of writing and are deliberately phrased in terms of what each category is </w:t>
      </w:r>
      <w:r>
        <w:rPr>
          <w:i/>
          <w:iCs/>
          <w:color w:val="222222"/>
          <w:sz w:val="21"/>
          <w:szCs w:val="21"/>
        </w:rPr>
        <w:t xml:space="preserve">typically centred on</w:t>
      </w:r>
      <w:r>
        <w:rPr>
          <w:color w:val="222222"/>
          <w:sz w:val="21"/>
          <w:szCs w:val="21"/>
        </w:rPr>
        <w:t xml:space="preserve">. </w:t>
      </w:r>
      <w:r>
        <w:rPr>
          <w:b/>
          <w:bCs/>
          <w:color w:val="222222"/>
          <w:sz w:val="21"/>
          <w:szCs w:val="21"/>
        </w:rPr>
        <w:t xml:space="preserve">Re-verify any specific competitor claim before using it publicly.</w:t>
      </w:r>
    </w:p>
    <w:p>
      <w:pPr>
        <w:pStyle w:val="Heading2"/>
        <w:keepNext/>
      </w:pPr>
      <w:r>
        <w:t xml:space="preserve">3.1 The map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2"/>
        <w:gridCol w:w="2278"/>
        <w:gridCol w:w="2453"/>
        <w:gridCol w:w="3155"/>
      </w:tblGrid>
      <w:tr>
        <w:trPr>
          <w:cantSplit/>
          <w:tblHeader/>
        </w:trPr>
        <w:tc>
          <w:tcPr>
            <w:tcW w:type="dxa" w:w="1752"/>
            <w:tcBorders>
              <w:top w:val="single" w:color="D9D2C3" w:sz="4"/>
              <w:left w:val="single" w:color="D9D2C3" w:sz="4"/>
              <w:bottom w:val="single" w:color="D9D2C3" w:sz="4"/>
              <w:right w:val="single" w:color="D9D2C3" w:sz="4"/>
            </w:tcBorders>
            <w:shd w:fill="F2B632" w:color="auto" w:val="clear"/>
            <w:tcMar>
              <w:top w:type="dxa" w:w="70"/>
              <w:left w:type="dxa" w:w="110"/>
              <w:bottom w:type="dxa" w:w="70"/>
              <w:right w:type="dxa" w:w="110"/>
            </w:tcMar>
          </w:tcPr>
          <w:p>
            <w:pPr>
              <w:spacing w:after="50" w:line="260"/>
            </w:pPr>
            <w:r>
              <w:rPr>
                <w:b/>
                <w:bCs/>
                <w:color w:val="17130E"/>
                <w:sz w:val="19"/>
                <w:szCs w:val="19"/>
              </w:rPr>
              <w:t xml:space="preserve">Category</w:t>
            </w:r>
          </w:p>
        </w:tc>
        <w:tc>
          <w:tcPr>
            <w:tcW w:type="dxa" w:w="2278"/>
            <w:tcBorders>
              <w:top w:val="single" w:color="D9D2C3" w:sz="4"/>
              <w:left w:val="single" w:color="D9D2C3" w:sz="4"/>
              <w:bottom w:val="single" w:color="D9D2C3" w:sz="4"/>
              <w:right w:val="single" w:color="D9D2C3" w:sz="4"/>
            </w:tcBorders>
            <w:shd w:fill="F2B632" w:color="auto" w:val="clear"/>
            <w:tcMar>
              <w:top w:type="dxa" w:w="70"/>
              <w:left w:type="dxa" w:w="110"/>
              <w:bottom w:type="dxa" w:w="70"/>
              <w:right w:type="dxa" w:w="110"/>
            </w:tcMar>
          </w:tcPr>
          <w:p>
            <w:pPr>
              <w:spacing w:after="50" w:line="260"/>
            </w:pPr>
            <w:r>
              <w:rPr>
                <w:b/>
                <w:bCs/>
                <w:color w:val="17130E"/>
                <w:sz w:val="19"/>
                <w:szCs w:val="19"/>
              </w:rPr>
              <w:t xml:space="preserve">Representative examples</w:t>
            </w:r>
          </w:p>
        </w:tc>
        <w:tc>
          <w:tcPr>
            <w:tcW w:type="dxa" w:w="2453"/>
            <w:tcBorders>
              <w:top w:val="single" w:color="D9D2C3" w:sz="4"/>
              <w:left w:val="single" w:color="D9D2C3" w:sz="4"/>
              <w:bottom w:val="single" w:color="D9D2C3" w:sz="4"/>
              <w:right w:val="single" w:color="D9D2C3" w:sz="4"/>
            </w:tcBorders>
            <w:shd w:fill="F2B632" w:color="auto" w:val="clear"/>
            <w:tcMar>
              <w:top w:type="dxa" w:w="70"/>
              <w:left w:type="dxa" w:w="110"/>
              <w:bottom w:type="dxa" w:w="70"/>
              <w:right w:type="dxa" w:w="110"/>
            </w:tcMar>
          </w:tcPr>
          <w:p>
            <w:pPr>
              <w:spacing w:after="50" w:line="260"/>
            </w:pPr>
            <w:r>
              <w:rPr>
                <w:b/>
                <w:bCs/>
                <w:color w:val="17130E"/>
                <w:sz w:val="19"/>
                <w:szCs w:val="19"/>
              </w:rPr>
              <w:t xml:space="preserve">What they do well</w:t>
            </w:r>
          </w:p>
        </w:tc>
        <w:tc>
          <w:tcPr>
            <w:tcW w:type="dxa" w:w="3155"/>
            <w:tcBorders>
              <w:top w:val="single" w:color="D9D2C3" w:sz="4"/>
              <w:left w:val="single" w:color="D9D2C3" w:sz="4"/>
              <w:bottom w:val="single" w:color="D9D2C3" w:sz="4"/>
              <w:right w:val="single" w:color="D9D2C3" w:sz="4"/>
            </w:tcBorders>
            <w:shd w:fill="F2B632" w:color="auto" w:val="clear"/>
            <w:tcMar>
              <w:top w:type="dxa" w:w="70"/>
              <w:left w:type="dxa" w:w="110"/>
              <w:bottom w:type="dxa" w:w="70"/>
              <w:right w:type="dxa" w:w="110"/>
            </w:tcMar>
          </w:tcPr>
          <w:p>
            <w:pPr>
              <w:spacing w:after="50" w:line="260"/>
            </w:pPr>
            <w:r>
              <w:rPr>
                <w:b/>
                <w:bCs/>
                <w:color w:val="17130E"/>
                <w:sz w:val="19"/>
                <w:szCs w:val="19"/>
              </w:rPr>
              <w:t xml:space="preserve">Where they typically stop</w:t>
            </w:r>
          </w:p>
        </w:tc>
      </w:tr>
      <w:tr>
        <w:trPr>
          <w:cantSplit/>
        </w:trPr>
        <w:tc>
          <w:tcPr>
            <w:tcW w:type="dxa" w:w="1752"/>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bCs/>
                <w:color w:val="222222"/>
                <w:sz w:val="19"/>
                <w:szCs w:val="19"/>
              </w:rPr>
              <w:t xml:space="preserve">BI platforms with AI copilots</w:t>
            </w:r>
          </w:p>
        </w:tc>
        <w:tc>
          <w:tcPr>
            <w:tcW w:type="dxa" w:w="2278"/>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Power BI + Copilot, Tableau’s AI features, ThoughtSpot, Looker with AI assistants</w:t>
            </w:r>
          </w:p>
        </w:tc>
        <w:tc>
          <w:tcPr>
            <w:tcW w:type="dxa" w:w="2453"/>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Data exploration, natural-language questions, reporting, visualisation, governed semantic models.</w:t>
            </w:r>
          </w:p>
        </w:tc>
        <w:tc>
          <w:tcPr>
            <w:tcW w:type="dxa" w:w="3155"/>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Anchored to the report / semantic-model experience. Answer “what does the data say”, not “what should we do and what does being wrong cost”. No priced downside, no adversarial review, no outcome ledger as a core primitive.</w:t>
            </w:r>
          </w:p>
        </w:tc>
      </w:tr>
      <w:tr>
        <w:trPr>
          <w:cantSplit/>
        </w:trPr>
        <w:tc>
          <w:tcPr>
            <w:tcW w:type="dxa" w:w="1752"/>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bCs/>
                <w:color w:val="222222"/>
                <w:sz w:val="19"/>
                <w:szCs w:val="19"/>
              </w:rPr>
              <w:t xml:space="preserve">CRM-native AI agents</w:t>
            </w:r>
          </w:p>
        </w:tc>
        <w:tc>
          <w:tcPr>
            <w:tcW w:type="dxa" w:w="2278"/>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Salesforce Agentforce, other CRM-embedded assistants</w:t>
            </w:r>
          </w:p>
        </w:tc>
        <w:tc>
          <w:tcPr>
            <w:tcW w:type="dxa" w:w="2453"/>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Strong automation and assistance inside the CRM’s own objects and workflows.</w:t>
            </w:r>
          </w:p>
        </w:tc>
        <w:tc>
          <w:tcPr>
            <w:tcW w:type="dxa" w:w="3155"/>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Bounded by that platform’s data and workflows. Not designed as a data-agnostic decision investigator across spreadsheets and mixed exports.</w:t>
            </w:r>
          </w:p>
        </w:tc>
      </w:tr>
      <w:tr>
        <w:trPr>
          <w:cantSplit/>
        </w:trPr>
        <w:tc>
          <w:tcPr>
            <w:tcW w:type="dxa" w:w="1752"/>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bCs/>
                <w:color w:val="222222"/>
                <w:sz w:val="19"/>
                <w:szCs w:val="19"/>
              </w:rPr>
              <w:t xml:space="preserve">Enterprise decision intelligence platforms</w:t>
            </w:r>
          </w:p>
        </w:tc>
        <w:tc>
          <w:tcPr>
            <w:tcW w:type="dxa" w:w="2278"/>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Aera Technology, Pyramid Analytics, and similar vendors; “decision intelligence” is a recognised analyst category (for example, tracked by Gartner)</w:t>
            </w:r>
          </w:p>
        </w:tc>
        <w:tc>
          <w:tcPr>
            <w:tcW w:type="dxa" w:w="2453"/>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Recommending and sometimes automating decisions at enterprise scale; deep integration; governance.</w:t>
            </w:r>
          </w:p>
        </w:tc>
        <w:tc>
          <w:tcPr>
            <w:tcW w:type="dxa" w:w="3155"/>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Enterprise-scale deployments with integration effort. Not something a small team can pilot from a CSV in an afternoon. Their core framing is decision </w:t>
            </w:r>
            <w:r>
              <w:rPr>
                <w:b w:val="false"/>
                <w:bCs w:val="false"/>
                <w:i/>
                <w:iCs/>
                <w:color w:val="222222"/>
                <w:sz w:val="19"/>
                <w:szCs w:val="19"/>
              </w:rPr>
              <w:t xml:space="preserve">automation and recommendation</w:t>
            </w:r>
            <w:r>
              <w:rPr>
                <w:b w:val="false"/>
                <w:bCs w:val="false"/>
                <w:color w:val="222222"/>
                <w:sz w:val="19"/>
                <w:szCs w:val="19"/>
              </w:rPr>
              <w:t xml:space="preserve">, not decision </w:t>
            </w:r>
            <w:r>
              <w:rPr>
                <w:b w:val="false"/>
                <w:bCs w:val="false"/>
                <w:i/>
                <w:iCs/>
                <w:color w:val="222222"/>
                <w:sz w:val="19"/>
                <w:szCs w:val="19"/>
              </w:rPr>
              <w:t xml:space="preserve">underwriting</w:t>
            </w:r>
            <w:r>
              <w:rPr>
                <w:b w:val="false"/>
                <w:bCs w:val="false"/>
                <w:color w:val="222222"/>
                <w:sz w:val="19"/>
                <w:szCs w:val="19"/>
              </w:rPr>
              <w:t xml:space="preserve">.</w:t>
            </w:r>
          </w:p>
        </w:tc>
      </w:tr>
      <w:tr>
        <w:trPr>
          <w:cantSplit/>
        </w:trPr>
        <w:tc>
          <w:tcPr>
            <w:tcW w:type="dxa" w:w="1752"/>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bCs/>
                <w:color w:val="222222"/>
                <w:sz w:val="19"/>
                <w:szCs w:val="19"/>
              </w:rPr>
              <w:t xml:space="preserve">General-purpose ‘chat with your data’ / code-interpreter tools</w:t>
            </w:r>
          </w:p>
        </w:tc>
        <w:tc>
          <w:tcPr>
            <w:tcW w:type="dxa" w:w="2278"/>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Assistants with data-analysis features; CSV chat tools</w:t>
            </w:r>
          </w:p>
        </w:tc>
        <w:tc>
          <w:tcPr>
            <w:tcW w:type="dxa" w:w="2453"/>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Fast, flexible answers and charts from an uploaded file.</w:t>
            </w:r>
          </w:p>
        </w:tc>
        <w:tc>
          <w:tcPr>
            <w:tcW w:type="dxa" w:w="3155"/>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Answer the question asked; do not challenge it. No data-health gate, no independent verification, no scenario pricing, no lapse conditions, no memory.</w:t>
            </w:r>
          </w:p>
        </w:tc>
      </w:tr>
      <w:tr>
        <w:trPr>
          <w:cantSplit/>
        </w:trPr>
        <w:tc>
          <w:tcPr>
            <w:tcW w:type="dxa" w:w="1752"/>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bCs/>
                <w:color w:val="222222"/>
                <w:sz w:val="19"/>
                <w:szCs w:val="19"/>
              </w:rPr>
              <w:t xml:space="preserve">RAG over business documents</w:t>
            </w:r>
          </w:p>
        </w:tc>
        <w:tc>
          <w:tcPr>
            <w:tcW w:type="dxa" w:w="2278"/>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Enterprise search and document Q&amp;A</w:t>
            </w:r>
          </w:p>
        </w:tc>
        <w:tc>
          <w:tcPr>
            <w:tcW w:type="dxa" w:w="2453"/>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Retrieve and summarise what documents say.</w:t>
            </w:r>
          </w:p>
        </w:tc>
        <w:tc>
          <w:tcPr>
            <w:tcW w:type="dxa" w:w="3155"/>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What documents say is not what a decision implies. Generic RAG answers; it does not decide.</w:t>
            </w:r>
          </w:p>
        </w:tc>
      </w:tr>
      <w:tr>
        <w:trPr>
          <w:cantSplit/>
        </w:trPr>
        <w:tc>
          <w:tcPr>
            <w:tcW w:type="dxa" w:w="1752"/>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bCs/>
                <w:color w:val="222222"/>
                <w:sz w:val="19"/>
                <w:szCs w:val="19"/>
              </w:rPr>
              <w:t xml:space="preserve">Automated analytics / insight tools</w:t>
            </w:r>
          </w:p>
        </w:tc>
        <w:tc>
          <w:tcPr>
            <w:tcW w:type="dxa" w:w="2278"/>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Auto-insight and anomaly detection products</w:t>
            </w:r>
          </w:p>
        </w:tc>
        <w:tc>
          <w:tcPr>
            <w:tcW w:type="dxa" w:w="2453"/>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Surface correlations and anomalies at scale.</w:t>
            </w:r>
          </w:p>
        </w:tc>
        <w:tc>
          <w:tcPr>
            <w:tcW w:type="dxa" w:w="3155"/>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Correlations, not decisions. No consequence pricing.</w:t>
            </w:r>
          </w:p>
        </w:tc>
      </w:tr>
    </w:tbl>
    <w:p>
      <w:pPr>
        <w:spacing w:after="100"/>
      </w:pPr>
    </w:p>
    <w:p>
      <w:pPr>
        <w:pStyle w:val="Heading2"/>
        <w:keepNext/>
      </w:pPr>
      <w:r>
        <w:t xml:space="preserve">3.2 Adjacent disciplines that already price or test risk</w:t>
      </w:r>
    </w:p>
    <w:p>
      <w:pPr>
        <w:spacing w:after="120" w:before="0" w:line="288"/>
      </w:pPr>
      <w:r>
        <w:rPr>
          <w:color w:val="222222"/>
          <w:sz w:val="21"/>
          <w:szCs w:val="21"/>
        </w:rPr>
        <w:t xml:space="preserve">The strongest honest positioning acknowledges that pieces of TRACE’s workflow exist as separate practices. TRACE’s contribution is to unify them into one automated, auditable workflow driven by an underwriting structure.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2891"/>
        <w:gridCol w:w="3856"/>
      </w:tblGrid>
      <w:tr>
        <w:trPr>
          <w:cantSplit/>
          <w:tblHeader/>
        </w:trPr>
        <w:tc>
          <w:tcPr>
            <w:tcW w:type="dxa" w:w="2891"/>
            <w:tcBorders>
              <w:top w:val="single" w:color="D9D2C3" w:sz="4"/>
              <w:left w:val="single" w:color="D9D2C3" w:sz="4"/>
              <w:bottom w:val="single" w:color="D9D2C3" w:sz="4"/>
              <w:right w:val="single" w:color="D9D2C3" w:sz="4"/>
            </w:tcBorders>
            <w:shd w:fill="F2B632" w:color="auto" w:val="clear"/>
            <w:tcMar>
              <w:top w:type="dxa" w:w="70"/>
              <w:left w:type="dxa" w:w="110"/>
              <w:bottom w:type="dxa" w:w="70"/>
              <w:right w:type="dxa" w:w="110"/>
            </w:tcMar>
          </w:tcPr>
          <w:p>
            <w:pPr>
              <w:spacing w:after="50" w:line="260"/>
            </w:pPr>
            <w:r>
              <w:rPr>
                <w:b/>
                <w:bCs/>
                <w:color w:val="17130E"/>
                <w:sz w:val="19"/>
                <w:szCs w:val="19"/>
              </w:rPr>
              <w:t xml:space="preserve">Existing practice</w:t>
            </w:r>
          </w:p>
        </w:tc>
        <w:tc>
          <w:tcPr>
            <w:tcW w:type="dxa" w:w="2891"/>
            <w:tcBorders>
              <w:top w:val="single" w:color="D9D2C3" w:sz="4"/>
              <w:left w:val="single" w:color="D9D2C3" w:sz="4"/>
              <w:bottom w:val="single" w:color="D9D2C3" w:sz="4"/>
              <w:right w:val="single" w:color="D9D2C3" w:sz="4"/>
            </w:tcBorders>
            <w:shd w:fill="F2B632" w:color="auto" w:val="clear"/>
            <w:tcMar>
              <w:top w:type="dxa" w:w="70"/>
              <w:left w:type="dxa" w:w="110"/>
              <w:bottom w:type="dxa" w:w="70"/>
              <w:right w:type="dxa" w:w="110"/>
            </w:tcMar>
          </w:tcPr>
          <w:p>
            <w:pPr>
              <w:spacing w:after="50" w:line="260"/>
            </w:pPr>
            <w:r>
              <w:rPr>
                <w:b/>
                <w:bCs/>
                <w:color w:val="17130E"/>
                <w:sz w:val="19"/>
                <w:szCs w:val="19"/>
              </w:rPr>
              <w:t xml:space="preserve">What it does</w:t>
            </w:r>
          </w:p>
        </w:tc>
        <w:tc>
          <w:tcPr>
            <w:tcW w:type="dxa" w:w="3856"/>
            <w:tcBorders>
              <w:top w:val="single" w:color="D9D2C3" w:sz="4"/>
              <w:left w:val="single" w:color="D9D2C3" w:sz="4"/>
              <w:bottom w:val="single" w:color="D9D2C3" w:sz="4"/>
              <w:right w:val="single" w:color="D9D2C3" w:sz="4"/>
            </w:tcBorders>
            <w:shd w:fill="F2B632" w:color="auto" w:val="clear"/>
            <w:tcMar>
              <w:top w:type="dxa" w:w="70"/>
              <w:left w:type="dxa" w:w="110"/>
              <w:bottom w:type="dxa" w:w="70"/>
              <w:right w:type="dxa" w:w="110"/>
            </w:tcMar>
          </w:tcPr>
          <w:p>
            <w:pPr>
              <w:spacing w:after="50" w:line="260"/>
            </w:pPr>
            <w:r>
              <w:rPr>
                <w:b/>
                <w:bCs/>
                <w:color w:val="17130E"/>
                <w:sz w:val="19"/>
                <w:szCs w:val="19"/>
              </w:rPr>
              <w:t xml:space="preserve">Relationship to TRACE</w:t>
            </w:r>
          </w:p>
        </w:tc>
      </w:tr>
      <w:tr>
        <w:trPr>
          <w:cantSplit/>
        </w:trPr>
        <w:tc>
          <w:tcPr>
            <w:tcW w:type="dxa" w:w="2891"/>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bCs/>
                <w:color w:val="222222"/>
                <w:sz w:val="19"/>
                <w:szCs w:val="19"/>
              </w:rPr>
              <w:t xml:space="preserve">Monte Carlo risk-analysis add-ins</w:t>
            </w:r>
            <w:r>
              <w:rPr>
                <w:color w:val="222222"/>
                <w:sz w:val="19"/>
                <w:szCs w:val="19"/>
              </w:rPr>
              <w:t xml:space="preserve"> (spreadsheet tools such as @RISK or Crystal Ball)</w:t>
            </w:r>
          </w:p>
        </w:tc>
        <w:tc>
          <w:tcPr>
            <w:tcW w:type="dxa" w:w="2891"/>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Let an analyst build a model and simulate uncertainty.</w:t>
            </w:r>
          </w:p>
        </w:tc>
        <w:tc>
          <w:tcPr>
            <w:tcW w:type="dxa" w:w="3856"/>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Closest prior art to “pricing risk”. They require an expert to build the model by hand. TRACE builds the investigation and scenario model automatically from messy data and wraps it with verification, adversarial review and a ledger.</w:t>
            </w:r>
          </w:p>
        </w:tc>
      </w:tr>
      <w:tr>
        <w:trPr>
          <w:cantSplit/>
        </w:trPr>
        <w:tc>
          <w:tcPr>
            <w:tcW w:type="dxa" w:w="2891"/>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bCs/>
                <w:color w:val="222222"/>
                <w:sz w:val="19"/>
                <w:szCs w:val="19"/>
              </w:rPr>
              <w:t xml:space="preserve">A/B testing and experimentation platforms</w:t>
            </w:r>
          </w:p>
        </w:tc>
        <w:tc>
          <w:tcPr>
            <w:tcW w:type="dxa" w:w="2891"/>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Measure the real effect of a change after running an experiment.</w:t>
            </w:r>
          </w:p>
        </w:tc>
        <w:tc>
          <w:tcPr>
            <w:tcW w:type="dxa" w:w="3856"/>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Complementary. They need the change to be run first. TRACE informs the decision </w:t>
            </w:r>
            <w:r>
              <w:rPr>
                <w:b w:val="false"/>
                <w:bCs w:val="false"/>
                <w:i/>
                <w:iCs/>
                <w:color w:val="222222"/>
                <w:sz w:val="19"/>
                <w:szCs w:val="19"/>
              </w:rPr>
              <w:t xml:space="preserve">before</w:t>
            </w:r>
            <w:r>
              <w:rPr>
                <w:b w:val="false"/>
                <w:bCs w:val="false"/>
                <w:color w:val="222222"/>
                <w:sz w:val="19"/>
                <w:szCs w:val="19"/>
              </w:rPr>
              <w:t xml:space="preserve"> commitment, from existing data, and can point to where an experiment is warranted.</w:t>
            </w:r>
          </w:p>
        </w:tc>
      </w:tr>
      <w:tr>
        <w:trPr>
          <w:cantSplit/>
        </w:trPr>
        <w:tc>
          <w:tcPr>
            <w:tcW w:type="dxa" w:w="2891"/>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bCs/>
                <w:color w:val="222222"/>
                <w:sz w:val="19"/>
                <w:szCs w:val="19"/>
              </w:rPr>
              <w:t xml:space="preserve">Causal inference libraries and methods</w:t>
            </w:r>
          </w:p>
        </w:tc>
        <w:tc>
          <w:tcPr>
            <w:tcW w:type="dxa" w:w="2891"/>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Estimate causal effects from observational data with explicit assumptions.</w:t>
            </w:r>
          </w:p>
        </w:tc>
        <w:tc>
          <w:tcPr>
            <w:tcW w:type="dxa" w:w="3856"/>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The rigorous end of the same problem. The hackathon prototype uses simpler, transparent methods and </w:t>
            </w:r>
            <w:r>
              <w:rPr>
                <w:b/>
                <w:bCs/>
                <w:color w:val="222222"/>
                <w:sz w:val="19"/>
                <w:szCs w:val="19"/>
              </w:rPr>
              <w:t xml:space="preserve">labels causal claims as modelled scenarios</w:t>
            </w:r>
            <w:r>
              <w:rPr>
                <w:b w:val="false"/>
                <w:bCs w:val="false"/>
                <w:color w:val="222222"/>
                <w:sz w:val="19"/>
                <w:szCs w:val="19"/>
              </w:rPr>
              <w:t xml:space="preserve">, never as observed fact.</w:t>
            </w:r>
          </w:p>
        </w:tc>
      </w:tr>
      <w:tr>
        <w:trPr>
          <w:cantSplit/>
        </w:trPr>
        <w:tc>
          <w:tcPr>
            <w:tcW w:type="dxa" w:w="2891"/>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bCs/>
                <w:color w:val="222222"/>
                <w:sz w:val="19"/>
                <w:szCs w:val="19"/>
              </w:rPr>
              <w:t xml:space="preserve">Pre-mortems and red-teaming</w:t>
            </w:r>
          </w:p>
        </w:tc>
        <w:tc>
          <w:tcPr>
            <w:tcW w:type="dxa" w:w="2891"/>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Ask a group to imagine the decision failed and explain why.</w:t>
            </w:r>
          </w:p>
        </w:tc>
        <w:tc>
          <w:tcPr>
            <w:tcW w:type="dxa" w:w="3856"/>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TRACE’s Counter-Decision Underwriter is an automated, data-grounded pre-mortem that must quantify what it argues.</w:t>
            </w:r>
          </w:p>
        </w:tc>
      </w:tr>
      <w:tr>
        <w:trPr>
          <w:cantSplit/>
        </w:trPr>
        <w:tc>
          <w:tcPr>
            <w:tcW w:type="dxa" w:w="2891"/>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bCs/>
                <w:color w:val="222222"/>
                <w:sz w:val="19"/>
                <w:szCs w:val="19"/>
              </w:rPr>
              <w:t xml:space="preserve">Decision journals and forecast calibration</w:t>
            </w:r>
            <w:r>
              <w:rPr>
                <w:color w:val="222222"/>
                <w:sz w:val="19"/>
                <w:szCs w:val="19"/>
              </w:rPr>
              <w:t xml:space="preserve"> (for example calibration scoring of predictions)</w:t>
            </w:r>
          </w:p>
        </w:tc>
        <w:tc>
          <w:tcPr>
            <w:tcW w:type="dxa" w:w="2891"/>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Record predictions and check them against outcomes to improve judgement.</w:t>
            </w:r>
          </w:p>
        </w:tc>
        <w:tc>
          <w:tcPr>
            <w:tcW w:type="dxa" w:w="3856"/>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TRACE’s Loss History Ledger productises this at the level of the business and feeds the result back into pricing.</w:t>
            </w:r>
          </w:p>
        </w:tc>
      </w:tr>
      <w:tr>
        <w:trPr>
          <w:cantSplit/>
        </w:trPr>
        <w:tc>
          <w:tcPr>
            <w:tcW w:type="dxa" w:w="2891"/>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bCs/>
                <w:color w:val="222222"/>
                <w:sz w:val="19"/>
                <w:szCs w:val="19"/>
              </w:rPr>
              <w:t xml:space="preserve">FP&amp;A scenario planning</w:t>
            </w:r>
          </w:p>
        </w:tc>
        <w:tc>
          <w:tcPr>
            <w:tcW w:type="dxa" w:w="2891"/>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Best / base / worst cases in financial models.</w:t>
            </w:r>
          </w:p>
        </w:tc>
        <w:tc>
          <w:tcPr>
            <w:tcW w:type="dxa" w:w="3856"/>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TRACE automates scenarios, attaches probabilities and dollar exposure, and searches for the conditions that flip the answer.</w:t>
            </w:r>
          </w:p>
        </w:tc>
      </w:tr>
      <w:tr>
        <w:trPr>
          <w:cantSplit/>
        </w:trPr>
        <w:tc>
          <w:tcPr>
            <w:tcW w:type="dxa" w:w="2891"/>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bCs/>
                <w:color w:val="222222"/>
                <w:sz w:val="19"/>
                <w:szCs w:val="19"/>
              </w:rPr>
              <w:t xml:space="preserve">Insurance and actuarial underwriting</w:t>
            </w:r>
          </w:p>
        </w:tc>
        <w:tc>
          <w:tcPr>
            <w:tcW w:type="dxa" w:w="2891"/>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Price risk before committing: expected loss plus a risk load, conditions, exclusions, and experience-based recalibration.</w:t>
            </w:r>
          </w:p>
        </w:tc>
        <w:tc>
          <w:tcPr>
            <w:tcW w:type="dxa" w:w="3856"/>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TRACE’s structural template. To the team’s knowledge, this discipline is not normally applied as the organising frame for everyday business-decision tooling.</w:t>
            </w:r>
          </w:p>
        </w:tc>
      </w:tr>
    </w:tbl>
    <w:p>
      <w:pPr>
        <w:spacing w:after="100"/>
      </w:pPr>
    </w:p>
    <w:p>
      <w:pPr>
        <w:pStyle w:val="Heading2"/>
        <w:keepNext/>
      </w:pPr>
      <w:r>
        <w:t xml:space="preserve">3.3 The honest reading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9D2C3" w:sz="4"/>
              <w:left w:val="single" w:color="B03A2E" w:sz="28"/>
              <w:bottom w:val="single" w:color="D9D2C3" w:sz="4"/>
              <w:right w:val="single" w:color="D9D2C3" w:sz="4"/>
            </w:tcBorders>
            <w:shd w:fill="FBECE9" w:color="auto" w:val="clear"/>
            <w:tcMar>
              <w:top w:type="dxa" w:w="110"/>
              <w:left w:type="dxa" w:w="200"/>
              <w:bottom w:type="dxa" w:w="90"/>
              <w:right w:type="dxa" w:w="180"/>
            </w:tcMar>
          </w:tcPr>
          <w:p>
            <w:pPr>
              <w:spacing w:after="70"/>
            </w:pPr>
            <w:r>
              <w:rPr>
                <w:rFonts w:ascii="Consolas" w:cs="Consolas" w:eastAsia="Consolas" w:hAnsi="Consolas"/>
                <w:b/>
                <w:bCs/>
                <w:color w:val="B03A2E"/>
                <w:spacing w:val="30"/>
                <w:sz w:val="17"/>
                <w:szCs w:val="17"/>
              </w:rPr>
              <w:t xml:space="preserve">WHAT THIS MEANS FOR OUR CLAIMS</w:t>
            </w:r>
          </w:p>
          <w:p>
            <w:pPr>
              <w:pStyle w:val="ListParagraph"/>
              <w:numPr>
                <w:ilvl w:val="0"/>
                <w:numId w:val="4"/>
              </w:numPr>
              <w:spacing w:after="50" w:line="270"/>
            </w:pPr>
            <w:r>
              <w:rPr>
                <w:color w:val="222222"/>
                <w:sz w:val="20"/>
                <w:szCs w:val="20"/>
              </w:rPr>
              <w:t xml:space="preserve">TRACE does </w:t>
            </w:r>
            <w:r>
              <w:rPr>
                <w:b/>
                <w:bCs/>
                <w:color w:val="222222"/>
                <w:sz w:val="20"/>
                <w:szCs w:val="20"/>
              </w:rPr>
              <w:t xml:space="preserve">not</w:t>
            </w:r>
            <w:r>
              <w:rPr>
                <w:color w:val="222222"/>
                <w:sz w:val="20"/>
                <w:szCs w:val="20"/>
              </w:rPr>
              <w:t xml:space="preserve"> claim that risk quantification, adversarial review, sensitivity analysis or decision journals are new inventions.</w:t>
            </w:r>
          </w:p>
          <w:p>
            <w:pPr>
              <w:pStyle w:val="ListParagraph"/>
              <w:numPr>
                <w:ilvl w:val="0"/>
                <w:numId w:val="4"/>
              </w:numPr>
              <w:spacing w:after="50" w:line="270"/>
            </w:pPr>
            <w:r>
              <w:rPr>
                <w:color w:val="222222"/>
                <w:sz w:val="20"/>
                <w:szCs w:val="20"/>
              </w:rPr>
              <w:t xml:space="preserve">TRACE </w:t>
            </w:r>
            <w:r>
              <w:rPr>
                <w:b/>
                <w:bCs/>
                <w:color w:val="222222"/>
                <w:sz w:val="20"/>
                <w:szCs w:val="20"/>
              </w:rPr>
              <w:t xml:space="preserve">does</w:t>
            </w:r>
            <w:r>
              <w:rPr>
                <w:color w:val="222222"/>
                <w:sz w:val="20"/>
                <w:szCs w:val="20"/>
              </w:rPr>
              <w:t xml:space="preserve"> claim that combining them into a single automated, data-agnostic workflow, expressed in an underwriting structure that executives already understand, with a compounding outcome ledger, is not what typical AI data tools offer today.</w:t>
            </w:r>
          </w:p>
          <w:p>
            <w:pPr>
              <w:pStyle w:val="ListParagraph"/>
              <w:numPr>
                <w:ilvl w:val="0"/>
                <w:numId w:val="4"/>
              </w:numPr>
              <w:spacing w:after="50" w:line="270"/>
            </w:pPr>
            <w:r>
              <w:rPr>
                <w:color w:val="222222"/>
                <w:sz w:val="20"/>
                <w:szCs w:val="20"/>
              </w:rPr>
              <w:t xml:space="preserve">Never say a competitor “cannot” do something. Say what a category is typically centred on and what TRACE makes central.</w:t>
            </w:r>
          </w:p>
        </w:tc>
      </w:tr>
    </w:tbl>
    <w:p>
      <w:pPr>
        <w:spacing w:after="120"/>
      </w:pPr>
    </w:p>
    <w:p>
      <w:pPr>
        <w:pStyle w:val="Heading1"/>
        <w:pageBreakBefore/>
        <w:pBdr>
          <w:bottom w:val="single" w:color="F2B632" w:sz="12" w:space="6"/>
        </w:pBdr>
      </w:pPr>
      <w:r>
        <w:t xml:space="preserve">4. The Gaps TRACE Bridges</w:t>
      </w:r>
    </w:p>
    <w:p>
      <w:pPr>
        <w:spacing w:after="120" w:before="0" w:line="288"/>
      </w:pPr>
      <w:r>
        <w:rPr>
          <w:color w:val="222222"/>
          <w:sz w:val="21"/>
          <w:szCs w:val="21"/>
        </w:rPr>
        <w:t xml:space="preserve">Each gap below pairs a recognised weakness in today’s tooling and practice with the specific TRACE mechanism that addresses it. It also maps back to the failure modes in Section 2.2.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6"/>
        <w:gridCol w:w="3401"/>
        <w:gridCol w:w="4535"/>
        <w:gridCol w:w="1136"/>
      </w:tblGrid>
      <w:tr>
        <w:trPr>
          <w:cantSplit/>
          <w:tblHeader/>
        </w:trPr>
        <w:tc>
          <w:tcPr>
            <w:tcW w:type="dxa" w:w="566"/>
            <w:tcBorders>
              <w:top w:val="single" w:color="D9D2C3" w:sz="4"/>
              <w:left w:val="single" w:color="D9D2C3" w:sz="4"/>
              <w:bottom w:val="single" w:color="D9D2C3" w:sz="4"/>
              <w:right w:val="single" w:color="D9D2C3" w:sz="4"/>
            </w:tcBorders>
            <w:shd w:fill="F2B632" w:color="auto" w:val="clear"/>
            <w:tcMar>
              <w:top w:type="dxa" w:w="70"/>
              <w:left w:type="dxa" w:w="110"/>
              <w:bottom w:type="dxa" w:w="70"/>
              <w:right w:type="dxa" w:w="110"/>
            </w:tcMar>
          </w:tcPr>
          <w:p>
            <w:pPr>
              <w:spacing w:after="50" w:line="260"/>
            </w:pPr>
            <w:r>
              <w:rPr>
                <w:b/>
                <w:bCs/>
                <w:color w:val="17130E"/>
                <w:sz w:val="19"/>
                <w:szCs w:val="19"/>
              </w:rPr>
              <w:t xml:space="preserve">#</w:t>
            </w:r>
          </w:p>
        </w:tc>
        <w:tc>
          <w:tcPr>
            <w:tcW w:type="dxa" w:w="3401"/>
            <w:tcBorders>
              <w:top w:val="single" w:color="D9D2C3" w:sz="4"/>
              <w:left w:val="single" w:color="D9D2C3" w:sz="4"/>
              <w:bottom w:val="single" w:color="D9D2C3" w:sz="4"/>
              <w:right w:val="single" w:color="D9D2C3" w:sz="4"/>
            </w:tcBorders>
            <w:shd w:fill="F2B632" w:color="auto" w:val="clear"/>
            <w:tcMar>
              <w:top w:type="dxa" w:w="70"/>
              <w:left w:type="dxa" w:w="110"/>
              <w:bottom w:type="dxa" w:w="70"/>
              <w:right w:type="dxa" w:w="110"/>
            </w:tcMar>
          </w:tcPr>
          <w:p>
            <w:pPr>
              <w:spacing w:after="50" w:line="260"/>
            </w:pPr>
            <w:r>
              <w:rPr>
                <w:b/>
                <w:bCs/>
                <w:color w:val="17130E"/>
                <w:sz w:val="19"/>
                <w:szCs w:val="19"/>
              </w:rPr>
              <w:t xml:space="preserve">Gap in today’s tools and practice</w:t>
            </w:r>
          </w:p>
        </w:tc>
        <w:tc>
          <w:tcPr>
            <w:tcW w:type="dxa" w:w="4535"/>
            <w:tcBorders>
              <w:top w:val="single" w:color="D9D2C3" w:sz="4"/>
              <w:left w:val="single" w:color="D9D2C3" w:sz="4"/>
              <w:bottom w:val="single" w:color="D9D2C3" w:sz="4"/>
              <w:right w:val="single" w:color="D9D2C3" w:sz="4"/>
            </w:tcBorders>
            <w:shd w:fill="F2B632" w:color="auto" w:val="clear"/>
            <w:tcMar>
              <w:top w:type="dxa" w:w="70"/>
              <w:left w:type="dxa" w:w="110"/>
              <w:bottom w:type="dxa" w:w="70"/>
              <w:right w:type="dxa" w:w="110"/>
            </w:tcMar>
          </w:tcPr>
          <w:p>
            <w:pPr>
              <w:spacing w:after="50" w:line="260"/>
            </w:pPr>
            <w:r>
              <w:rPr>
                <w:b/>
                <w:bCs/>
                <w:color w:val="17130E"/>
                <w:sz w:val="19"/>
                <w:szCs w:val="19"/>
              </w:rPr>
              <w:t xml:space="preserve">TRACE mechanism</w:t>
            </w:r>
          </w:p>
        </w:tc>
        <w:tc>
          <w:tcPr>
            <w:tcW w:type="dxa" w:w="1136"/>
            <w:tcBorders>
              <w:top w:val="single" w:color="D9D2C3" w:sz="4"/>
              <w:left w:val="single" w:color="D9D2C3" w:sz="4"/>
              <w:bottom w:val="single" w:color="D9D2C3" w:sz="4"/>
              <w:right w:val="single" w:color="D9D2C3" w:sz="4"/>
            </w:tcBorders>
            <w:shd w:fill="F2B632" w:color="auto" w:val="clear"/>
            <w:tcMar>
              <w:top w:type="dxa" w:w="70"/>
              <w:left w:type="dxa" w:w="110"/>
              <w:bottom w:type="dxa" w:w="70"/>
              <w:right w:type="dxa" w:w="110"/>
            </w:tcMar>
          </w:tcPr>
          <w:p>
            <w:pPr>
              <w:spacing w:after="50" w:line="260"/>
            </w:pPr>
            <w:r>
              <w:rPr>
                <w:b/>
                <w:bCs/>
                <w:color w:val="17130E"/>
                <w:sz w:val="19"/>
                <w:szCs w:val="19"/>
              </w:rPr>
              <w:t xml:space="preserve">Failure mode addressed</w:t>
            </w:r>
          </w:p>
        </w:tc>
      </w:tr>
      <w:tr>
        <w:trPr>
          <w:cantSplit/>
        </w:trPr>
        <w:tc>
          <w:tcPr>
            <w:tcW w:type="dxa" w:w="566"/>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color w:val="222222"/>
                <w:sz w:val="19"/>
                <w:szCs w:val="19"/>
              </w:rPr>
              <w:t xml:space="preserve">G1</w:t>
            </w:r>
          </w:p>
        </w:tc>
        <w:tc>
          <w:tcPr>
            <w:tcW w:type="dxa" w:w="3401"/>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Tools assume the data is trustworthy and proceed with confidence on dirty inputs.</w:t>
            </w:r>
          </w:p>
        </w:tc>
        <w:tc>
          <w:tcPr>
            <w:tcW w:type="dxa" w:w="4535"/>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bCs/>
                <w:color w:val="222222"/>
                <w:sz w:val="19"/>
                <w:szCs w:val="19"/>
              </w:rPr>
              <w:t xml:space="preserve">Data Health Check</w:t>
            </w:r>
            <w:r>
              <w:rPr>
                <w:b w:val="false"/>
                <w:bCs w:val="false"/>
                <w:color w:val="222222"/>
                <w:sz w:val="19"/>
                <w:szCs w:val="19"/>
              </w:rPr>
              <w:t xml:space="preserve"> runs first and its findings raise or lower the premium and may restrict what can be recommended.</w:t>
            </w:r>
          </w:p>
        </w:tc>
        <w:tc>
          <w:tcPr>
            <w:tcW w:type="dxa" w:w="1136"/>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1, 2</w:t>
            </w:r>
          </w:p>
        </w:tc>
      </w:tr>
      <w:tr>
        <w:trPr>
          <w:cantSplit/>
        </w:trPr>
        <w:tc>
          <w:tcPr>
            <w:tcW w:type="dxa" w:w="566"/>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color w:val="222222"/>
                <w:sz w:val="19"/>
                <w:szCs w:val="19"/>
              </w:rPr>
              <w:t xml:space="preserve">G2</w:t>
            </w:r>
          </w:p>
        </w:tc>
        <w:tc>
          <w:tcPr>
            <w:tcW w:type="dxa" w:w="3401"/>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Users ask questions, not decisions; the tool answers narrowly and stops.</w:t>
            </w:r>
          </w:p>
        </w:tc>
        <w:tc>
          <w:tcPr>
            <w:tcW w:type="dxa" w:w="4535"/>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bCs/>
                <w:color w:val="222222"/>
                <w:sz w:val="19"/>
                <w:szCs w:val="19"/>
              </w:rPr>
              <w:t xml:space="preserve">Decision Objective</w:t>
            </w:r>
            <w:r>
              <w:rPr>
                <w:b w:val="false"/>
                <w:bCs w:val="false"/>
                <w:color w:val="222222"/>
                <w:sz w:val="19"/>
                <w:szCs w:val="19"/>
              </w:rPr>
              <w:t xml:space="preserve"> converts a decision into a structured objective (decision, decision-maker, objective, constraints, horizon) and an investigation plan.</w:t>
            </w:r>
          </w:p>
        </w:tc>
        <w:tc>
          <w:tcPr>
            <w:tcW w:type="dxa" w:w="1136"/>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3, 6</w:t>
            </w:r>
          </w:p>
        </w:tc>
      </w:tr>
      <w:tr>
        <w:trPr>
          <w:cantSplit/>
        </w:trPr>
        <w:tc>
          <w:tcPr>
            <w:tcW w:type="dxa" w:w="566"/>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color w:val="222222"/>
                <w:sz w:val="19"/>
                <w:szCs w:val="19"/>
              </w:rPr>
              <w:t xml:space="preserve">G3</w:t>
            </w:r>
          </w:p>
        </w:tc>
        <w:tc>
          <w:tcPr>
            <w:tcW w:type="dxa" w:w="3401"/>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One number, no range.</w:t>
            </w:r>
          </w:p>
        </w:tc>
        <w:tc>
          <w:tcPr>
            <w:tcW w:type="dxa" w:w="4535"/>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bCs/>
                <w:color w:val="222222"/>
                <w:sz w:val="19"/>
                <w:szCs w:val="19"/>
              </w:rPr>
              <w:t xml:space="preserve">Scenario engine</w:t>
            </w:r>
            <w:r>
              <w:rPr>
                <w:b w:val="false"/>
                <w:bCs w:val="false"/>
                <w:color w:val="222222"/>
                <w:sz w:val="19"/>
                <w:szCs w:val="19"/>
              </w:rPr>
              <w:t xml:space="preserve"> produces a distribution of outcomes, not a point estimate.</w:t>
            </w:r>
          </w:p>
        </w:tc>
        <w:tc>
          <w:tcPr>
            <w:tcW w:type="dxa" w:w="1136"/>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5</w:t>
            </w:r>
          </w:p>
        </w:tc>
      </w:tr>
      <w:tr>
        <w:trPr>
          <w:cantSplit/>
        </w:trPr>
        <w:tc>
          <w:tcPr>
            <w:tcW w:type="dxa" w:w="566"/>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color w:val="222222"/>
                <w:sz w:val="19"/>
                <w:szCs w:val="19"/>
              </w:rPr>
              <w:t xml:space="preserve">G4</w:t>
            </w:r>
          </w:p>
        </w:tc>
        <w:tc>
          <w:tcPr>
            <w:tcW w:type="dxa" w:w="3401"/>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Confidence has no unit or currency.</w:t>
            </w:r>
          </w:p>
        </w:tc>
        <w:tc>
          <w:tcPr>
            <w:tcW w:type="dxa" w:w="4535"/>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bCs/>
                <w:color w:val="222222"/>
                <w:sz w:val="19"/>
                <w:szCs w:val="19"/>
              </w:rPr>
              <w:t xml:space="preserve">Decision Premium</w:t>
            </w:r>
            <w:r>
              <w:rPr>
                <w:b w:val="false"/>
                <w:bCs w:val="false"/>
                <w:color w:val="222222"/>
                <w:sz w:val="19"/>
                <w:szCs w:val="19"/>
              </w:rPr>
              <w:t xml:space="preserve"> expresses the cost of risk in the decision’s own currency, as a rate against the projected upside.</w:t>
            </w:r>
          </w:p>
        </w:tc>
        <w:tc>
          <w:tcPr>
            <w:tcW w:type="dxa" w:w="1136"/>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9</w:t>
            </w:r>
          </w:p>
        </w:tc>
      </w:tr>
      <w:tr>
        <w:trPr>
          <w:cantSplit/>
        </w:trPr>
        <w:tc>
          <w:tcPr>
            <w:tcW w:type="dxa" w:w="566"/>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color w:val="222222"/>
                <w:sz w:val="19"/>
                <w:szCs w:val="19"/>
              </w:rPr>
              <w:t xml:space="preserve">G5</w:t>
            </w:r>
          </w:p>
        </w:tc>
        <w:tc>
          <w:tcPr>
            <w:tcW w:type="dxa" w:w="3401"/>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Nobody quantifies the downside if the call is wrong.</w:t>
            </w:r>
          </w:p>
        </w:tc>
        <w:tc>
          <w:tcPr>
            <w:tcW w:type="dxa" w:w="4535"/>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bCs/>
                <w:color w:val="222222"/>
                <w:sz w:val="19"/>
                <w:szCs w:val="19"/>
              </w:rPr>
              <w:t xml:space="preserve">Exposure Report</w:t>
            </w:r>
            <w:r>
              <w:rPr>
                <w:b w:val="false"/>
                <w:bCs w:val="false"/>
                <w:color w:val="222222"/>
                <w:sz w:val="19"/>
                <w:szCs w:val="19"/>
              </w:rPr>
              <w:t xml:space="preserve"> states the dollar downside, tail loss and concentration exposure.</w:t>
            </w:r>
          </w:p>
        </w:tc>
        <w:tc>
          <w:tcPr>
            <w:tcW w:type="dxa" w:w="1136"/>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4, 5, 9</w:t>
            </w:r>
          </w:p>
        </w:tc>
      </w:tr>
      <w:tr>
        <w:trPr>
          <w:cantSplit/>
        </w:trPr>
        <w:tc>
          <w:tcPr>
            <w:tcW w:type="dxa" w:w="566"/>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color w:val="222222"/>
                <w:sz w:val="19"/>
                <w:szCs w:val="19"/>
              </w:rPr>
              <w:t xml:space="preserve">G6</w:t>
            </w:r>
          </w:p>
        </w:tc>
        <w:tc>
          <w:tcPr>
            <w:tcW w:type="dxa" w:w="3401"/>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No one knows when to stop trusting the answer.</w:t>
            </w:r>
          </w:p>
        </w:tc>
        <w:tc>
          <w:tcPr>
            <w:tcW w:type="dxa" w:w="4535"/>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bCs/>
                <w:color w:val="222222"/>
                <w:sz w:val="19"/>
                <w:szCs w:val="19"/>
              </w:rPr>
              <w:t xml:space="preserve">Coverage Lapse Conditions</w:t>
            </w:r>
            <w:r>
              <w:rPr>
                <w:b w:val="false"/>
                <w:bCs w:val="false"/>
                <w:color w:val="222222"/>
                <w:sz w:val="19"/>
                <w:szCs w:val="19"/>
              </w:rPr>
              <w:t xml:space="preserve"> state the exact thresholds and missing-data conditions that void the recommendation. Flagship feature.</w:t>
            </w:r>
          </w:p>
        </w:tc>
        <w:tc>
          <w:tcPr>
            <w:tcW w:type="dxa" w:w="1136"/>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5, 7, 9</w:t>
            </w:r>
          </w:p>
        </w:tc>
      </w:tr>
      <w:tr>
        <w:trPr>
          <w:cantSplit/>
        </w:trPr>
        <w:tc>
          <w:tcPr>
            <w:tcW w:type="dxa" w:w="566"/>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color w:val="222222"/>
                <w:sz w:val="19"/>
                <w:szCs w:val="19"/>
              </w:rPr>
              <w:t xml:space="preserve">G7</w:t>
            </w:r>
          </w:p>
        </w:tc>
        <w:tc>
          <w:tcPr>
            <w:tcW w:type="dxa" w:w="3401"/>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The system supports its own answer.</w:t>
            </w:r>
          </w:p>
        </w:tc>
        <w:tc>
          <w:tcPr>
            <w:tcW w:type="dxa" w:w="4535"/>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bCs/>
                <w:color w:val="222222"/>
                <w:sz w:val="19"/>
                <w:szCs w:val="19"/>
              </w:rPr>
              <w:t xml:space="preserve">Counter-Decision Underwriter</w:t>
            </w:r>
            <w:r>
              <w:rPr>
                <w:b w:val="false"/>
                <w:bCs w:val="false"/>
                <w:color w:val="222222"/>
                <w:sz w:val="19"/>
                <w:szCs w:val="19"/>
              </w:rPr>
              <w:t xml:space="preserve"> argues against the recommendation before it ships and must quantify what it argues.</w:t>
            </w:r>
          </w:p>
        </w:tc>
        <w:tc>
          <w:tcPr>
            <w:tcW w:type="dxa" w:w="1136"/>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6, 7</w:t>
            </w:r>
          </w:p>
        </w:tc>
      </w:tr>
      <w:tr>
        <w:trPr>
          <w:cantSplit/>
        </w:trPr>
        <w:tc>
          <w:tcPr>
            <w:tcW w:type="dxa" w:w="566"/>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color w:val="222222"/>
                <w:sz w:val="19"/>
                <w:szCs w:val="19"/>
              </w:rPr>
              <w:t xml:space="preserve">G8</w:t>
            </w:r>
          </w:p>
        </w:tc>
        <w:tc>
          <w:tcPr>
            <w:tcW w:type="dxa" w:w="3401"/>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The system trusts its own math.</w:t>
            </w:r>
          </w:p>
        </w:tc>
        <w:tc>
          <w:tcPr>
            <w:tcW w:type="dxa" w:w="4535"/>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bCs/>
                <w:color w:val="222222"/>
                <w:sz w:val="19"/>
                <w:szCs w:val="19"/>
              </w:rPr>
              <w:t xml:space="preserve">Verification Agent</w:t>
            </w:r>
            <w:r>
              <w:rPr>
                <w:b w:val="false"/>
                <w:bCs w:val="false"/>
                <w:color w:val="222222"/>
                <w:sz w:val="19"/>
                <w:szCs w:val="19"/>
              </w:rPr>
              <w:t xml:space="preserve"> independently recomputes key numbers by a second method before they enter the evidence.</w:t>
            </w:r>
          </w:p>
        </w:tc>
        <w:tc>
          <w:tcPr>
            <w:tcW w:type="dxa" w:w="1136"/>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8</w:t>
            </w:r>
          </w:p>
        </w:tc>
      </w:tr>
      <w:tr>
        <w:trPr>
          <w:cantSplit/>
        </w:trPr>
        <w:tc>
          <w:tcPr>
            <w:tcW w:type="dxa" w:w="566"/>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color w:val="222222"/>
                <w:sz w:val="19"/>
                <w:szCs w:val="19"/>
              </w:rPr>
              <w:t xml:space="preserve">G9</w:t>
            </w:r>
          </w:p>
        </w:tc>
        <w:tc>
          <w:tcPr>
            <w:tcW w:type="dxa" w:w="3401"/>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Missing data is ignored.</w:t>
            </w:r>
          </w:p>
        </w:tc>
        <w:tc>
          <w:tcPr>
            <w:tcW w:type="dxa" w:w="4535"/>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Missing data becomes a </w:t>
            </w:r>
            <w:r>
              <w:rPr>
                <w:b/>
                <w:bCs/>
                <w:color w:val="222222"/>
                <w:sz w:val="19"/>
                <w:szCs w:val="19"/>
              </w:rPr>
              <w:t xml:space="preserve">priced risk</w:t>
            </w:r>
            <w:r>
              <w:rPr>
                <w:b w:val="false"/>
                <w:bCs w:val="false"/>
                <w:color w:val="222222"/>
                <w:sz w:val="19"/>
                <w:szCs w:val="19"/>
              </w:rPr>
              <w:t xml:space="preserve"> and a </w:t>
            </w:r>
            <w:r>
              <w:rPr>
                <w:b/>
                <w:bCs/>
                <w:color w:val="222222"/>
                <w:sz w:val="19"/>
                <w:szCs w:val="19"/>
              </w:rPr>
              <w:t xml:space="preserve">lapse condition</w:t>
            </w:r>
            <w:r>
              <w:rPr>
                <w:b w:val="false"/>
                <w:bCs w:val="false"/>
                <w:color w:val="222222"/>
                <w:sz w:val="19"/>
                <w:szCs w:val="19"/>
              </w:rPr>
              <w:t xml:space="preserve">, not a footnote.</w:t>
            </w:r>
          </w:p>
        </w:tc>
        <w:tc>
          <w:tcPr>
            <w:tcW w:type="dxa" w:w="1136"/>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7</w:t>
            </w:r>
          </w:p>
        </w:tc>
      </w:tr>
      <w:tr>
        <w:trPr>
          <w:cantSplit/>
        </w:trPr>
        <w:tc>
          <w:tcPr>
            <w:tcW w:type="dxa" w:w="566"/>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color w:val="222222"/>
                <w:sz w:val="19"/>
                <w:szCs w:val="19"/>
              </w:rPr>
              <w:t xml:space="preserve">G10</w:t>
            </w:r>
          </w:p>
        </w:tc>
        <w:tc>
          <w:tcPr>
            <w:tcW w:type="dxa" w:w="3401"/>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Tools can’t say “no”.</w:t>
            </w:r>
          </w:p>
        </w:tc>
        <w:tc>
          <w:tcPr>
            <w:tcW w:type="dxa" w:w="4535"/>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TRACE can return </w:t>
            </w:r>
            <w:r>
              <w:rPr>
                <w:b/>
                <w:bCs/>
                <w:color w:val="222222"/>
                <w:sz w:val="19"/>
                <w:szCs w:val="19"/>
              </w:rPr>
              <w:t xml:space="preserve">Refer</w:t>
            </w:r>
            <w:r>
              <w:rPr>
                <w:b w:val="false"/>
                <w:bCs w:val="false"/>
                <w:color w:val="222222"/>
                <w:sz w:val="19"/>
                <w:szCs w:val="19"/>
              </w:rPr>
              <w:t xml:space="preserve"> or </w:t>
            </w:r>
            <w:r>
              <w:rPr>
                <w:b/>
                <w:bCs/>
                <w:color w:val="222222"/>
                <w:sz w:val="19"/>
                <w:szCs w:val="19"/>
              </w:rPr>
              <w:t xml:space="preserve">Decline</w:t>
            </w:r>
            <w:r>
              <w:rPr>
                <w:b w:val="false"/>
                <w:bCs w:val="false"/>
                <w:color w:val="222222"/>
                <w:sz w:val="19"/>
                <w:szCs w:val="19"/>
              </w:rPr>
              <w:t xml:space="preserve"> when data is insufficient. An underwriter that can decline is more credible than one that always answers.</w:t>
            </w:r>
          </w:p>
        </w:tc>
        <w:tc>
          <w:tcPr>
            <w:tcW w:type="dxa" w:w="1136"/>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1, 7, 9</w:t>
            </w:r>
          </w:p>
        </w:tc>
      </w:tr>
      <w:tr>
        <w:trPr>
          <w:cantSplit/>
        </w:trPr>
        <w:tc>
          <w:tcPr>
            <w:tcW w:type="dxa" w:w="566"/>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color w:val="222222"/>
                <w:sz w:val="19"/>
                <w:szCs w:val="19"/>
              </w:rPr>
              <w:t xml:space="preserve">G11</w:t>
            </w:r>
          </w:p>
        </w:tc>
        <w:tc>
          <w:tcPr>
            <w:tcW w:type="dxa" w:w="3401"/>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Nothing is remembered; predictions are never compared with outcomes.</w:t>
            </w:r>
          </w:p>
        </w:tc>
        <w:tc>
          <w:tcPr>
            <w:tcW w:type="dxa" w:w="4535"/>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bCs/>
                <w:color w:val="222222"/>
                <w:sz w:val="19"/>
                <w:szCs w:val="19"/>
              </w:rPr>
              <w:t xml:space="preserve">Loss History Ledger</w:t>
            </w:r>
            <w:r>
              <w:rPr>
                <w:b w:val="false"/>
                <w:bCs w:val="false"/>
                <w:color w:val="222222"/>
                <w:sz w:val="19"/>
                <w:szCs w:val="19"/>
              </w:rPr>
              <w:t xml:space="preserve"> records predicted-versus-actual and recalibrates premiums for similar decisions.</w:t>
            </w:r>
          </w:p>
        </w:tc>
        <w:tc>
          <w:tcPr>
            <w:tcW w:type="dxa" w:w="1136"/>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10</w:t>
            </w:r>
          </w:p>
        </w:tc>
      </w:tr>
      <w:tr>
        <w:trPr>
          <w:cantSplit/>
        </w:trPr>
        <w:tc>
          <w:tcPr>
            <w:tcW w:type="dxa" w:w="566"/>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color w:val="222222"/>
                <w:sz w:val="19"/>
                <w:szCs w:val="19"/>
              </w:rPr>
              <w:t xml:space="preserve">G12</w:t>
            </w:r>
          </w:p>
        </w:tc>
        <w:tc>
          <w:tcPr>
            <w:tcW w:type="dxa" w:w="3401"/>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AI output can’t be audited.</w:t>
            </w:r>
          </w:p>
        </w:tc>
        <w:tc>
          <w:tcPr>
            <w:tcW w:type="dxa" w:w="4535"/>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bCs/>
                <w:color w:val="222222"/>
                <w:sz w:val="19"/>
                <w:szCs w:val="19"/>
              </w:rPr>
              <w:t xml:space="preserve">Evidence Chain</w:t>
            </w:r>
            <w:r>
              <w:rPr>
                <w:b w:val="false"/>
                <w:bCs w:val="false"/>
                <w:color w:val="222222"/>
                <w:sz w:val="19"/>
                <w:szCs w:val="19"/>
              </w:rPr>
              <w:t xml:space="preserve">: every claim traces to metrics, source records, assumptions and data-quality flags — a compliance-ready audit log.</w:t>
            </w:r>
          </w:p>
        </w:tc>
        <w:tc>
          <w:tcPr>
            <w:tcW w:type="dxa" w:w="1136"/>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1, 8</w:t>
            </w:r>
          </w:p>
        </w:tc>
      </w:tr>
      <w:tr>
        <w:trPr>
          <w:cantSplit/>
        </w:trPr>
        <w:tc>
          <w:tcPr>
            <w:tcW w:type="dxa" w:w="566"/>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color w:val="222222"/>
                <w:sz w:val="19"/>
                <w:szCs w:val="19"/>
              </w:rPr>
              <w:t xml:space="preserve">G13</w:t>
            </w:r>
          </w:p>
        </w:tc>
        <w:tc>
          <w:tcPr>
            <w:tcW w:type="dxa" w:w="3401"/>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Enterprise decision platforms need integration; small teams can’t start.</w:t>
            </w:r>
          </w:p>
        </w:tc>
        <w:tc>
          <w:tcPr>
            <w:tcW w:type="dxa" w:w="4535"/>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bCs/>
                <w:color w:val="222222"/>
                <w:sz w:val="19"/>
                <w:szCs w:val="19"/>
              </w:rPr>
              <w:t xml:space="preserve">CSV/XLSX-first</w:t>
            </w:r>
            <w:r>
              <w:rPr>
                <w:b w:val="false"/>
                <w:bCs w:val="false"/>
                <w:color w:val="222222"/>
                <w:sz w:val="19"/>
                <w:szCs w:val="19"/>
              </w:rPr>
              <w:t xml:space="preserve"> adoption path, then connectors.</w:t>
            </w:r>
          </w:p>
        </w:tc>
        <w:tc>
          <w:tcPr>
            <w:tcW w:type="dxa" w:w="1136"/>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w:t>
            </w:r>
          </w:p>
        </w:tc>
      </w:tr>
      <w:tr>
        <w:trPr>
          <w:cantSplit/>
        </w:trPr>
        <w:tc>
          <w:tcPr>
            <w:tcW w:type="dxa" w:w="566"/>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color w:val="222222"/>
                <w:sz w:val="19"/>
                <w:szCs w:val="19"/>
              </w:rPr>
              <w:t xml:space="preserve">G14</w:t>
            </w:r>
          </w:p>
        </w:tc>
        <w:tc>
          <w:tcPr>
            <w:tcW w:type="dxa" w:w="3401"/>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AI that acts on its own is a governance risk.</w:t>
            </w:r>
          </w:p>
        </w:tc>
        <w:tc>
          <w:tcPr>
            <w:tcW w:type="dxa" w:w="4535"/>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bCs/>
                <w:color w:val="222222"/>
                <w:sz w:val="19"/>
                <w:szCs w:val="19"/>
              </w:rPr>
              <w:t xml:space="preserve">Human approval</w:t>
            </w:r>
            <w:r>
              <w:rPr>
                <w:b w:val="false"/>
                <w:bCs w:val="false"/>
                <w:color w:val="222222"/>
                <w:sz w:val="19"/>
                <w:szCs w:val="19"/>
              </w:rPr>
              <w:t xml:space="preserve"> is mandatory. TRACE recommends and prices; a person binds.</w:t>
            </w:r>
          </w:p>
        </w:tc>
        <w:tc>
          <w:tcPr>
            <w:tcW w:type="dxa" w:w="1136"/>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w:t>
            </w:r>
          </w:p>
        </w:tc>
      </w:tr>
    </w:tbl>
    <w:p>
      <w:pPr>
        <w:spacing w:after="100"/>
      </w:pPr>
    </w:p>
    <w:p>
      <w:pPr>
        <w:pageBreakBefore/>
        <w:spacing w:after="60"/>
      </w:pPr>
      <w:r>
        <w:rPr>
          <w:rFonts w:ascii="Consolas" w:cs="Consolas" w:eastAsia="Consolas" w:hAnsi="Consolas"/>
          <w:b/>
          <w:bCs/>
          <w:color w:val="8A5F00"/>
          <w:spacing w:val="40"/>
          <w:sz w:val="18"/>
          <w:szCs w:val="18"/>
        </w:rPr>
        <w:t xml:space="preserve">PART B · THE SOLUTION</w:t>
      </w:r>
    </w:p>
    <w:p>
      <w:pPr>
        <w:pStyle w:val="Heading1"/>
        <w:pBdr>
          <w:bottom w:val="single" w:color="F2B632" w:sz="12" w:space="6"/>
        </w:pBdr>
      </w:pPr>
      <w:r>
        <w:t xml:space="preserve">5. TRACE on One Page</w:t>
      </w:r>
    </w:p>
    <w:p>
      <w:pPr>
        <w:pStyle w:val="Heading2"/>
        <w:keepNext/>
      </w:pPr>
      <w:r>
        <w:t xml:space="preserve">5.1 Definition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9D2C3" w:sz="4"/>
              <w:left w:val="single" w:color="F2B632" w:sz="28"/>
              <w:bottom w:val="single" w:color="D9D2C3" w:sz="4"/>
              <w:right w:val="single" w:color="D9D2C3" w:sz="4"/>
            </w:tcBorders>
            <w:shd w:fill="17130E" w:color="auto" w:val="clear"/>
            <w:tcMar>
              <w:top w:type="dxa" w:w="110"/>
              <w:left w:type="dxa" w:w="200"/>
              <w:bottom w:type="dxa" w:w="90"/>
              <w:right w:type="dxa" w:w="180"/>
            </w:tcMar>
          </w:tcPr>
          <w:p>
            <w:pPr>
              <w:spacing w:after="70"/>
            </w:pPr>
            <w:r>
              <w:rPr>
                <w:rFonts w:ascii="Consolas" w:cs="Consolas" w:eastAsia="Consolas" w:hAnsi="Consolas"/>
                <w:b/>
                <w:bCs/>
                <w:color w:val="F2B632"/>
                <w:spacing w:val="30"/>
                <w:sz w:val="17"/>
                <w:szCs w:val="17"/>
              </w:rPr>
              <w:t xml:space="preserve">DEFINITION [LOCKED]</w:t>
            </w:r>
          </w:p>
          <w:p>
            <w:pPr>
              <w:spacing w:after="70" w:line="272"/>
            </w:pPr>
            <w:r>
              <w:rPr>
                <w:b/>
                <w:bCs/>
                <w:color w:val="F4EFE6"/>
                <w:sz w:val="20"/>
                <w:szCs w:val="20"/>
              </w:rPr>
              <w:t xml:space="preserve">TRACE is a decision underwriting engine for business data.</w:t>
            </w:r>
            <w:r>
              <w:rPr>
                <w:color w:val="F4EFE6"/>
                <w:sz w:val="20"/>
                <w:szCs w:val="20"/>
              </w:rPr>
              <w:t xml:space="preserve"> It takes messy CRM records, spreadsheets and operational files, investigates a business </w:t>
            </w:r>
            <w:r>
              <w:rPr>
                <w:i/>
                <w:iCs/>
                <w:color w:val="F4EFE6"/>
                <w:sz w:val="20"/>
                <w:szCs w:val="20"/>
              </w:rPr>
              <w:t xml:space="preserve">decision</w:t>
            </w:r>
            <w:r>
              <w:rPr>
                <w:color w:val="F4EFE6"/>
                <w:sz w:val="20"/>
                <w:szCs w:val="20"/>
              </w:rPr>
              <w:t xml:space="preserve"> the way an underwriter investigates a risk, and returns a Decision Brief that states the recommendation, the price of being wrong, the dollar exposure if it is wrong, and the exact conditions under which the recommendation should no longer be trusted. It then learns from what actually happens.</w:t>
            </w:r>
          </w:p>
        </w:tc>
      </w:tr>
    </w:tbl>
    <w:p>
      <w:pPr>
        <w:spacing w:after="120"/>
      </w:pPr>
    </w:p>
    <w:p>
      <w:pPr>
        <w:pStyle w:val="Heading2"/>
        <w:keepNext/>
      </w:pPr>
      <w:r>
        <w:t xml:space="preserve">5.2 The unit of work is a decision, not a query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D9D2C3" w:sz="4"/>
              <w:left w:val="single" w:color="D9D2C3" w:sz="4"/>
              <w:bottom w:val="single" w:color="D9D2C3" w:sz="4"/>
              <w:right w:val="single" w:color="D9D2C3" w:sz="4"/>
            </w:tcBorders>
            <w:shd w:fill="F2B632" w:color="auto" w:val="clear"/>
            <w:tcMar>
              <w:top w:type="dxa" w:w="70"/>
              <w:left w:type="dxa" w:w="110"/>
              <w:bottom w:type="dxa" w:w="70"/>
              <w:right w:type="dxa" w:w="110"/>
            </w:tcMar>
          </w:tcPr>
          <w:p>
            <w:pPr>
              <w:spacing w:after="50" w:line="260"/>
            </w:pPr>
            <w:r>
              <w:rPr>
                <w:b/>
                <w:bCs/>
                <w:color w:val="17130E"/>
                <w:sz w:val="19"/>
                <w:szCs w:val="19"/>
              </w:rPr>
              <w:t xml:space="preserve">A query (what other tools answer)</w:t>
            </w:r>
          </w:p>
        </w:tc>
        <w:tc>
          <w:tcPr>
            <w:tcW w:type="dxa" w:w="4819"/>
            <w:tcBorders>
              <w:top w:val="single" w:color="D9D2C3" w:sz="4"/>
              <w:left w:val="single" w:color="D9D2C3" w:sz="4"/>
              <w:bottom w:val="single" w:color="D9D2C3" w:sz="4"/>
              <w:right w:val="single" w:color="D9D2C3" w:sz="4"/>
            </w:tcBorders>
            <w:shd w:fill="F2B632" w:color="auto" w:val="clear"/>
            <w:tcMar>
              <w:top w:type="dxa" w:w="70"/>
              <w:left w:type="dxa" w:w="110"/>
              <w:bottom w:type="dxa" w:w="70"/>
              <w:right w:type="dxa" w:w="110"/>
            </w:tcMar>
          </w:tcPr>
          <w:p>
            <w:pPr>
              <w:spacing w:after="50" w:line="260"/>
            </w:pPr>
            <w:r>
              <w:rPr>
                <w:b/>
                <w:bCs/>
                <w:color w:val="17130E"/>
                <w:sz w:val="19"/>
                <w:szCs w:val="19"/>
              </w:rPr>
              <w:t xml:space="preserve">A decision (what TRACE underwrites)</w:t>
            </w:r>
          </w:p>
        </w:tc>
      </w:tr>
      <w:tr>
        <w:trPr>
          <w:cantSplit/>
        </w:trPr>
        <w:tc>
          <w:tcPr>
            <w:tcW w:type="dxa" w:w="4819"/>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color w:val="222222"/>
                <w:sz w:val="19"/>
                <w:szCs w:val="19"/>
              </w:rPr>
              <w:t xml:space="preserve">“What are my sales?”</w:t>
            </w:r>
          </w:p>
        </w:tc>
        <w:tc>
          <w:tcPr>
            <w:tcW w:type="dxa" w:w="4819"/>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“Should we increase the price of Product A?”</w:t>
            </w:r>
          </w:p>
        </w:tc>
      </w:tr>
      <w:tr>
        <w:trPr>
          <w:cantSplit/>
        </w:trPr>
        <w:tc>
          <w:tcPr>
            <w:tcW w:type="dxa" w:w="4819"/>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color w:val="222222"/>
                <w:sz w:val="19"/>
                <w:szCs w:val="19"/>
              </w:rPr>
              <w:t xml:space="preserve">“Show revenue by region.”</w:t>
            </w:r>
          </w:p>
        </w:tc>
        <w:tc>
          <w:tcPr>
            <w:tcW w:type="dxa" w:w="4819"/>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“Should we keep investing in Region X?”</w:t>
            </w:r>
          </w:p>
        </w:tc>
      </w:tr>
      <w:tr>
        <w:trPr>
          <w:cantSplit/>
        </w:trPr>
        <w:tc>
          <w:tcPr>
            <w:tcW w:type="dxa" w:w="4819"/>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color w:val="222222"/>
                <w:sz w:val="19"/>
                <w:szCs w:val="19"/>
              </w:rPr>
              <w:t xml:space="preserve">“Which customers churned?”</w:t>
            </w:r>
          </w:p>
        </w:tc>
        <w:tc>
          <w:tcPr>
            <w:tcW w:type="dxa" w:w="4819"/>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“Should we stop discounts for low-margin customers?”</w:t>
            </w:r>
          </w:p>
        </w:tc>
      </w:tr>
      <w:tr>
        <w:trPr>
          <w:cantSplit/>
        </w:trPr>
        <w:tc>
          <w:tcPr>
            <w:tcW w:type="dxa" w:w="4819"/>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color w:val="222222"/>
                <w:sz w:val="19"/>
                <w:szCs w:val="19"/>
              </w:rPr>
              <w:t xml:space="preserve">Answer: a number or a chart.</w:t>
            </w:r>
          </w:p>
        </w:tc>
        <w:tc>
          <w:tcPr>
            <w:tcW w:type="dxa" w:w="4819"/>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Answer: a conditional, evidence-backed, priced verdict.</w:t>
            </w:r>
          </w:p>
        </w:tc>
      </w:tr>
    </w:tbl>
    <w:p>
      <w:pPr>
        <w:spacing w:after="100"/>
      </w:pPr>
    </w:p>
    <w:p>
      <w:pPr>
        <w:pStyle w:val="Heading2"/>
        <w:keepNext/>
      </w:pPr>
      <w:r>
        <w:t xml:space="preserve">5.3 What goes in, what comes out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6885"/>
      </w:tblGrid>
      <w:tr>
        <w:trPr>
          <w:cantSplit/>
        </w:trPr>
        <w:tc>
          <w:tcPr>
            <w:tcW w:type="dxa" w:w="2753"/>
            <w:tcBorders>
              <w:top w:val="single" w:color="D9D2C3" w:sz="4"/>
              <w:left w:val="single" w:color="D9D2C3" w:sz="4"/>
              <w:bottom w:val="single" w:color="D9D2C3" w:sz="4"/>
              <w:right w:val="single" w:color="D9D2C3" w:sz="4"/>
            </w:tcBorders>
            <w:shd w:fill="F3EEE0" w:color="auto" w:val="clear"/>
            <w:tcMar>
              <w:top w:type="dxa" w:w="60"/>
              <w:left w:type="dxa" w:w="110"/>
              <w:bottom w:type="dxa" w:w="60"/>
              <w:right w:type="dxa" w:w="110"/>
            </w:tcMar>
          </w:tcPr>
          <w:p>
            <w:pPr>
              <w:spacing w:after="50" w:line="260"/>
            </w:pPr>
            <w:r>
              <w:rPr>
                <w:b/>
                <w:bCs/>
                <w:color w:val="17130E"/>
                <w:sz w:val="20"/>
                <w:szCs w:val="20"/>
              </w:rPr>
              <w:t xml:space="preserve">Input</w:t>
            </w:r>
          </w:p>
        </w:tc>
        <w:tc>
          <w:tcPr>
            <w:tcW w:type="dxa" w:w="6885"/>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tcPr>
          <w:p>
            <w:pPr>
              <w:spacing w:after="50" w:line="260"/>
            </w:pPr>
            <w:r>
              <w:rPr>
                <w:b w:val="false"/>
                <w:bCs w:val="false"/>
                <w:color w:val="222222"/>
                <w:sz w:val="20"/>
                <w:szCs w:val="20"/>
              </w:rPr>
              <w:t xml:space="preserve">4–5 files (for example customers, products, transactions, regions, campaigns), optional business documents (contracts, policies, memos), and a decision typed in plain language.</w:t>
            </w:r>
          </w:p>
        </w:tc>
      </w:tr>
      <w:tr>
        <w:trPr>
          <w:cantSplit/>
        </w:trPr>
        <w:tc>
          <w:tcPr>
            <w:tcW w:type="dxa" w:w="2753"/>
            <w:tcBorders>
              <w:top w:val="single" w:color="D9D2C3" w:sz="4"/>
              <w:left w:val="single" w:color="D9D2C3" w:sz="4"/>
              <w:bottom w:val="single" w:color="D9D2C3" w:sz="4"/>
              <w:right w:val="single" w:color="D9D2C3" w:sz="4"/>
            </w:tcBorders>
            <w:shd w:fill="F3EEE0" w:color="auto" w:val="clear"/>
            <w:tcMar>
              <w:top w:type="dxa" w:w="60"/>
              <w:left w:type="dxa" w:w="110"/>
              <w:bottom w:type="dxa" w:w="60"/>
              <w:right w:type="dxa" w:w="110"/>
            </w:tcMar>
          </w:tcPr>
          <w:p>
            <w:pPr>
              <w:spacing w:after="50" w:line="260"/>
            </w:pPr>
            <w:r>
              <w:rPr>
                <w:b/>
                <w:bCs/>
                <w:color w:val="17130E"/>
                <w:sz w:val="20"/>
                <w:szCs w:val="20"/>
              </w:rPr>
              <w:t xml:space="preserve">Process</w:t>
            </w:r>
          </w:p>
        </w:tc>
        <w:tc>
          <w:tcPr>
            <w:tcW w:type="dxa" w:w="6885"/>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tcPr>
          <w:p>
            <w:pPr>
              <w:spacing w:after="50" w:line="260"/>
            </w:pPr>
            <w:r>
              <w:rPr>
                <w:b w:val="false"/>
                <w:bCs w:val="false"/>
                <w:color w:val="222222"/>
                <w:sz w:val="20"/>
                <w:szCs w:val="20"/>
              </w:rPr>
              <w:t xml:space="preserve">Data Health Check → structured Decision Objective → Investigation Plan → multi-agent analysis with independent verification → scenario modelling → adversarial Counter-Decision review → underwriting (premium, exposure, lapse conditions, verdict).</w:t>
            </w:r>
          </w:p>
        </w:tc>
      </w:tr>
      <w:tr>
        <w:trPr>
          <w:cantSplit/>
        </w:trPr>
        <w:tc>
          <w:tcPr>
            <w:tcW w:type="dxa" w:w="2753"/>
            <w:tcBorders>
              <w:top w:val="single" w:color="D9D2C3" w:sz="4"/>
              <w:left w:val="single" w:color="D9D2C3" w:sz="4"/>
              <w:bottom w:val="single" w:color="D9D2C3" w:sz="4"/>
              <w:right w:val="single" w:color="D9D2C3" w:sz="4"/>
            </w:tcBorders>
            <w:shd w:fill="F3EEE0" w:color="auto" w:val="clear"/>
            <w:tcMar>
              <w:top w:type="dxa" w:w="60"/>
              <w:left w:type="dxa" w:w="110"/>
              <w:bottom w:type="dxa" w:w="60"/>
              <w:right w:type="dxa" w:w="110"/>
            </w:tcMar>
          </w:tcPr>
          <w:p>
            <w:pPr>
              <w:spacing w:after="50" w:line="260"/>
            </w:pPr>
            <w:r>
              <w:rPr>
                <w:b/>
                <w:bCs/>
                <w:color w:val="17130E"/>
                <w:sz w:val="20"/>
                <w:szCs w:val="20"/>
              </w:rPr>
              <w:t xml:space="preserve">Output</w:t>
            </w:r>
          </w:p>
        </w:tc>
        <w:tc>
          <w:tcPr>
            <w:tcW w:type="dxa" w:w="6885"/>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tcPr>
          <w:p>
            <w:pPr>
              <w:spacing w:after="50" w:line="260"/>
            </w:pPr>
            <w:r>
              <w:rPr>
                <w:b w:val="false"/>
                <w:bCs w:val="false"/>
                <w:color w:val="222222"/>
                <w:sz w:val="20"/>
                <w:szCs w:val="20"/>
              </w:rPr>
              <w:t xml:space="preserve">A </w:t>
            </w:r>
            <w:r>
              <w:rPr>
                <w:b/>
                <w:bCs/>
                <w:color w:val="222222"/>
                <w:sz w:val="20"/>
                <w:szCs w:val="20"/>
              </w:rPr>
              <w:t xml:space="preserve">Decision Brief</w:t>
            </w:r>
            <w:r>
              <w:rPr>
                <w:b w:val="false"/>
                <w:bCs w:val="false"/>
                <w:color w:val="222222"/>
                <w:sz w:val="20"/>
                <w:szCs w:val="20"/>
              </w:rPr>
              <w:t xml:space="preserve">: recommendation and Underwriting Verdict, Decision Premium, Exposure Report, Coverage Lapse Conditions, Cost of Inaction, data-quality findings, counter-evidence, scenarios, and the full Evidence Chain.</w:t>
            </w:r>
          </w:p>
        </w:tc>
      </w:tr>
      <w:tr>
        <w:trPr>
          <w:cantSplit/>
        </w:trPr>
        <w:tc>
          <w:tcPr>
            <w:tcW w:type="dxa" w:w="2753"/>
            <w:tcBorders>
              <w:top w:val="single" w:color="D9D2C3" w:sz="4"/>
              <w:left w:val="single" w:color="D9D2C3" w:sz="4"/>
              <w:bottom w:val="single" w:color="D9D2C3" w:sz="4"/>
              <w:right w:val="single" w:color="D9D2C3" w:sz="4"/>
            </w:tcBorders>
            <w:shd w:fill="F3EEE0" w:color="auto" w:val="clear"/>
            <w:tcMar>
              <w:top w:type="dxa" w:w="60"/>
              <w:left w:type="dxa" w:w="110"/>
              <w:bottom w:type="dxa" w:w="60"/>
              <w:right w:type="dxa" w:w="110"/>
            </w:tcMar>
          </w:tcPr>
          <w:p>
            <w:pPr>
              <w:spacing w:after="50" w:line="260"/>
            </w:pPr>
            <w:r>
              <w:rPr>
                <w:b/>
                <w:bCs/>
                <w:color w:val="17130E"/>
                <w:sz w:val="20"/>
                <w:szCs w:val="20"/>
              </w:rPr>
              <w:t xml:space="preserve">Interaction</w:t>
            </w:r>
          </w:p>
        </w:tc>
        <w:tc>
          <w:tcPr>
            <w:tcW w:type="dxa" w:w="6885"/>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tcPr>
          <w:p>
            <w:pPr>
              <w:spacing w:after="50" w:line="260"/>
            </w:pPr>
            <w:r>
              <w:rPr>
                <w:b w:val="false"/>
                <w:bCs w:val="false"/>
                <w:color w:val="222222"/>
                <w:sz w:val="20"/>
                <w:szCs w:val="20"/>
              </w:rPr>
              <w:t xml:space="preserve">A live </w:t>
            </w:r>
            <w:r>
              <w:rPr>
                <w:b/>
                <w:bCs/>
                <w:color w:val="222222"/>
                <w:sz w:val="20"/>
                <w:szCs w:val="20"/>
              </w:rPr>
              <w:t xml:space="preserve">Decision Sandbox</w:t>
            </w:r>
            <w:r>
              <w:rPr>
                <w:b w:val="false"/>
                <w:bCs w:val="false"/>
                <w:color w:val="222222"/>
                <w:sz w:val="20"/>
                <w:szCs w:val="20"/>
              </w:rPr>
              <w:t xml:space="preserve">: the user changes an assumption (price change, churn rate, discount level) and TRACE </w:t>
            </w:r>
            <w:r>
              <w:rPr>
                <w:b/>
                <w:bCs/>
                <w:color w:val="222222"/>
                <w:sz w:val="20"/>
                <w:szCs w:val="20"/>
              </w:rPr>
              <w:t xml:space="preserve">re-quotes</w:t>
            </w:r>
            <w:r>
              <w:rPr>
                <w:b w:val="false"/>
                <w:bCs w:val="false"/>
                <w:color w:val="222222"/>
                <w:sz w:val="20"/>
                <w:szCs w:val="20"/>
              </w:rPr>
              <w:t xml:space="preserve"> instantly — premium, exposure and verdict update in real time.</w:t>
            </w:r>
          </w:p>
        </w:tc>
      </w:tr>
      <w:tr>
        <w:trPr>
          <w:cantSplit/>
        </w:trPr>
        <w:tc>
          <w:tcPr>
            <w:tcW w:type="dxa" w:w="2753"/>
            <w:tcBorders>
              <w:top w:val="single" w:color="D9D2C3" w:sz="4"/>
              <w:left w:val="single" w:color="D9D2C3" w:sz="4"/>
              <w:bottom w:val="single" w:color="D9D2C3" w:sz="4"/>
              <w:right w:val="single" w:color="D9D2C3" w:sz="4"/>
            </w:tcBorders>
            <w:shd w:fill="F3EEE0" w:color="auto" w:val="clear"/>
            <w:tcMar>
              <w:top w:type="dxa" w:w="60"/>
              <w:left w:type="dxa" w:w="110"/>
              <w:bottom w:type="dxa" w:w="60"/>
              <w:right w:type="dxa" w:w="110"/>
            </w:tcMar>
          </w:tcPr>
          <w:p>
            <w:pPr>
              <w:spacing w:after="50" w:line="260"/>
            </w:pPr>
            <w:r>
              <w:rPr>
                <w:b/>
                <w:bCs/>
                <w:color w:val="17130E"/>
                <w:sz w:val="20"/>
                <w:szCs w:val="20"/>
              </w:rPr>
              <w:t xml:space="preserve">Human step</w:t>
            </w:r>
          </w:p>
        </w:tc>
        <w:tc>
          <w:tcPr>
            <w:tcW w:type="dxa" w:w="6885"/>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tcPr>
          <w:p>
            <w:pPr>
              <w:spacing w:after="50" w:line="260"/>
            </w:pPr>
            <w:r>
              <w:rPr>
                <w:b w:val="false"/>
                <w:bCs w:val="false"/>
                <w:color w:val="222222"/>
                <w:sz w:val="20"/>
                <w:szCs w:val="20"/>
              </w:rPr>
              <w:t xml:space="preserve">A person approves, modifies or rejects. Approval produces a signed </w:t>
            </w:r>
            <w:r>
              <w:rPr>
                <w:b/>
                <w:bCs/>
                <w:color w:val="222222"/>
                <w:sz w:val="20"/>
                <w:szCs w:val="20"/>
              </w:rPr>
              <w:t xml:space="preserve">Decision Record</w:t>
            </w:r>
            <w:r>
              <w:rPr>
                <w:b w:val="false"/>
                <w:bCs w:val="false"/>
                <w:color w:val="222222"/>
                <w:sz w:val="20"/>
                <w:szCs w:val="20"/>
              </w:rPr>
              <w:t xml:space="preserve">. Nothing executes without it.</w:t>
            </w:r>
          </w:p>
        </w:tc>
      </w:tr>
      <w:tr>
        <w:trPr>
          <w:cantSplit/>
        </w:trPr>
        <w:tc>
          <w:tcPr>
            <w:tcW w:type="dxa" w:w="2753"/>
            <w:tcBorders>
              <w:top w:val="single" w:color="D9D2C3" w:sz="4"/>
              <w:left w:val="single" w:color="D9D2C3" w:sz="4"/>
              <w:bottom w:val="single" w:color="D9D2C3" w:sz="4"/>
              <w:right w:val="single" w:color="D9D2C3" w:sz="4"/>
            </w:tcBorders>
            <w:shd w:fill="F3EEE0" w:color="auto" w:val="clear"/>
            <w:tcMar>
              <w:top w:type="dxa" w:w="60"/>
              <w:left w:type="dxa" w:w="110"/>
              <w:bottom w:type="dxa" w:w="60"/>
              <w:right w:type="dxa" w:w="110"/>
            </w:tcMar>
          </w:tcPr>
          <w:p>
            <w:pPr>
              <w:spacing w:after="50" w:line="260"/>
            </w:pPr>
            <w:r>
              <w:rPr>
                <w:b/>
                <w:bCs/>
                <w:color w:val="17130E"/>
                <w:sz w:val="20"/>
                <w:szCs w:val="20"/>
              </w:rPr>
              <w:t xml:space="preserve">After the decision</w:t>
            </w:r>
          </w:p>
        </w:tc>
        <w:tc>
          <w:tcPr>
            <w:tcW w:type="dxa" w:w="6885"/>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tcPr>
          <w:p>
            <w:pPr>
              <w:spacing w:after="50" w:line="260"/>
            </w:pPr>
            <w:r>
              <w:rPr>
                <w:b w:val="false"/>
                <w:bCs w:val="false"/>
                <w:color w:val="222222"/>
                <w:sz w:val="20"/>
                <w:szCs w:val="20"/>
              </w:rPr>
              <w:t xml:space="preserve">The predicted premium, exposure and lapse conditions are stored in the </w:t>
            </w:r>
            <w:r>
              <w:rPr>
                <w:b/>
                <w:bCs/>
                <w:color w:val="222222"/>
                <w:sz w:val="20"/>
                <w:szCs w:val="20"/>
              </w:rPr>
              <w:t xml:space="preserve">Loss History Ledger</w:t>
            </w:r>
            <w:r>
              <w:rPr>
                <w:b w:val="false"/>
                <w:bCs w:val="false"/>
                <w:color w:val="222222"/>
                <w:sz w:val="20"/>
                <w:szCs w:val="20"/>
              </w:rPr>
              <w:t xml:space="preserve">. When the real outcome is known it is logged against the prediction, and future premiums for similar decisions are recalibrated.</w:t>
            </w:r>
          </w:p>
        </w:tc>
      </w:tr>
    </w:tbl>
    <w:p>
      <w:pPr>
        <w:spacing w:after="100"/>
      </w:pPr>
    </w:p>
    <w:p>
      <w:pPr>
        <w:pStyle w:val="Heading2"/>
        <w:keepNext/>
      </w:pPr>
      <w:r>
        <w:t xml:space="preserve">5.4 What TRACE is, and what it is not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D9D2C3" w:sz="4"/>
              <w:left w:val="single" w:color="D9D2C3" w:sz="4"/>
              <w:bottom w:val="single" w:color="D9D2C3" w:sz="4"/>
              <w:right w:val="single" w:color="D9D2C3" w:sz="4"/>
            </w:tcBorders>
            <w:shd w:fill="F2B632" w:color="auto" w:val="clear"/>
            <w:tcMar>
              <w:top w:type="dxa" w:w="70"/>
              <w:left w:type="dxa" w:w="110"/>
              <w:bottom w:type="dxa" w:w="70"/>
              <w:right w:type="dxa" w:w="110"/>
            </w:tcMar>
          </w:tcPr>
          <w:p>
            <w:pPr>
              <w:spacing w:after="50" w:line="260"/>
            </w:pPr>
            <w:r>
              <w:rPr>
                <w:b/>
                <w:bCs/>
                <w:color w:val="17130E"/>
                <w:sz w:val="19"/>
                <w:szCs w:val="19"/>
              </w:rPr>
              <w:t xml:space="preserve">TRACE is</w:t>
            </w:r>
          </w:p>
        </w:tc>
        <w:tc>
          <w:tcPr>
            <w:tcW w:type="dxa" w:w="4819"/>
            <w:tcBorders>
              <w:top w:val="single" w:color="D9D2C3" w:sz="4"/>
              <w:left w:val="single" w:color="D9D2C3" w:sz="4"/>
              <w:bottom w:val="single" w:color="D9D2C3" w:sz="4"/>
              <w:right w:val="single" w:color="D9D2C3" w:sz="4"/>
            </w:tcBorders>
            <w:shd w:fill="F2B632" w:color="auto" w:val="clear"/>
            <w:tcMar>
              <w:top w:type="dxa" w:w="70"/>
              <w:left w:type="dxa" w:w="110"/>
              <w:bottom w:type="dxa" w:w="70"/>
              <w:right w:type="dxa" w:w="110"/>
            </w:tcMar>
          </w:tcPr>
          <w:p>
            <w:pPr>
              <w:spacing w:after="50" w:line="260"/>
            </w:pPr>
            <w:r>
              <w:rPr>
                <w:b/>
                <w:bCs/>
                <w:color w:val="17130E"/>
                <w:sz w:val="19"/>
                <w:szCs w:val="19"/>
              </w:rPr>
              <w:t xml:space="preserve">TRACE is not</w:t>
            </w:r>
          </w:p>
        </w:tc>
      </w:tr>
      <w:tr>
        <w:trPr>
          <w:cantSplit/>
        </w:trPr>
        <w:tc>
          <w:tcPr>
            <w:tcW w:type="dxa" w:w="4819"/>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color w:val="222222"/>
                <w:sz w:val="19"/>
                <w:szCs w:val="19"/>
              </w:rPr>
              <w:t xml:space="preserve">A decision underwriting engine that prices the risk of a business decision</w:t>
            </w:r>
          </w:p>
        </w:tc>
        <w:tc>
          <w:tcPr>
            <w:tcW w:type="dxa" w:w="4819"/>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A dashboard, a BI tool or a chart generator</w:t>
            </w:r>
          </w:p>
        </w:tc>
      </w:tr>
      <w:tr>
        <w:trPr>
          <w:cantSplit/>
        </w:trPr>
        <w:tc>
          <w:tcPr>
            <w:tcW w:type="dxa" w:w="4819"/>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color w:val="222222"/>
                <w:sz w:val="19"/>
                <w:szCs w:val="19"/>
              </w:rPr>
              <w:t xml:space="preserve">Decision-centric: begins with a decision and ends with a priced verdict</w:t>
            </w:r>
          </w:p>
        </w:tc>
        <w:tc>
          <w:tcPr>
            <w:tcW w:type="dxa" w:w="4819"/>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A “chat with your CSV” assistant</w:t>
            </w:r>
          </w:p>
        </w:tc>
      </w:tr>
      <w:tr>
        <w:trPr>
          <w:cantSplit/>
        </w:trPr>
        <w:tc>
          <w:tcPr>
            <w:tcW w:type="dxa" w:w="4819"/>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color w:val="222222"/>
                <w:sz w:val="19"/>
                <w:szCs w:val="19"/>
              </w:rPr>
              <w:t xml:space="preserve">Data-agnostic: works on spreadsheets and CRM exports</w:t>
            </w:r>
          </w:p>
        </w:tc>
        <w:tc>
          <w:tcPr>
            <w:tcW w:type="dxa" w:w="4819"/>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Tied to one vertical, one CRM or one industry</w:t>
            </w:r>
          </w:p>
        </w:tc>
      </w:tr>
      <w:tr>
        <w:trPr>
          <w:cantSplit/>
        </w:trPr>
        <w:tc>
          <w:tcPr>
            <w:tcW w:type="dxa" w:w="4819"/>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color w:val="222222"/>
                <w:sz w:val="19"/>
                <w:szCs w:val="19"/>
              </w:rPr>
              <w:t xml:space="preserve">An advisor with mandatory human sign-off</w:t>
            </w:r>
          </w:p>
        </w:tc>
        <w:tc>
          <w:tcPr>
            <w:tcW w:type="dxa" w:w="4819"/>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An autonomous agent that acts on its own</w:t>
            </w:r>
          </w:p>
        </w:tc>
      </w:tr>
      <w:tr>
        <w:trPr>
          <w:cantSplit/>
        </w:trPr>
        <w:tc>
          <w:tcPr>
            <w:tcW w:type="dxa" w:w="4819"/>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color w:val="222222"/>
                <w:sz w:val="19"/>
                <w:szCs w:val="19"/>
              </w:rPr>
              <w:t xml:space="preserve">Honest about uncertainty and able to say Refer or Decline</w:t>
            </w:r>
          </w:p>
        </w:tc>
        <w:tc>
          <w:tcPr>
            <w:tcW w:type="dxa" w:w="4819"/>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A system that always produces a confident answer</w:t>
            </w:r>
          </w:p>
        </w:tc>
      </w:tr>
      <w:tr>
        <w:trPr>
          <w:cantSplit/>
        </w:trPr>
        <w:tc>
          <w:tcPr>
            <w:tcW w:type="dxa" w:w="4819"/>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color w:val="222222"/>
                <w:sz w:val="19"/>
                <w:szCs w:val="19"/>
              </w:rPr>
              <w:t xml:space="preserve">A structured metaphor drawn from insurance underwriting</w:t>
            </w:r>
          </w:p>
        </w:tc>
        <w:tc>
          <w:tcPr>
            <w:tcW w:type="dxa" w:w="4819"/>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An insurance product, an insurer, or a regulated financial service</w:t>
            </w:r>
          </w:p>
        </w:tc>
      </w:tr>
      <w:tr>
        <w:trPr>
          <w:cantSplit/>
        </w:trPr>
        <w:tc>
          <w:tcPr>
            <w:tcW w:type="dxa" w:w="4819"/>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color w:val="222222"/>
                <w:sz w:val="19"/>
                <w:szCs w:val="19"/>
              </w:rPr>
              <w:t xml:space="preserve">A language model for reasoning and explanation plus deterministic code for numbers</w:t>
            </w:r>
          </w:p>
        </w:tc>
        <w:tc>
          <w:tcPr>
            <w:tcW w:type="dxa" w:w="4819"/>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A language model producing numbers from its own generation</w:t>
            </w:r>
          </w:p>
        </w:tc>
      </w:tr>
    </w:tbl>
    <w:p>
      <w:pPr>
        <w:spacing w:after="100"/>
      </w:pPr>
    </w:p>
    <w:p>
      <w:pPr>
        <w:pStyle w:val="Heading2"/>
        <w:keepNext/>
      </w:pPr>
      <w:r>
        <w:t xml:space="preserve">5.5 Three versions of the pitch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45"/>
        <w:gridCol w:w="8193"/>
      </w:tblGrid>
      <w:tr>
        <w:trPr>
          <w:cantSplit/>
          <w:tblHeader/>
        </w:trPr>
        <w:tc>
          <w:tcPr>
            <w:tcW w:type="dxa" w:w="1445"/>
            <w:tcBorders>
              <w:top w:val="single" w:color="D9D2C3" w:sz="4"/>
              <w:left w:val="single" w:color="D9D2C3" w:sz="4"/>
              <w:bottom w:val="single" w:color="D9D2C3" w:sz="4"/>
              <w:right w:val="single" w:color="D9D2C3" w:sz="4"/>
            </w:tcBorders>
            <w:shd w:fill="F2B632" w:color="auto" w:val="clear"/>
            <w:tcMar>
              <w:top w:type="dxa" w:w="70"/>
              <w:left w:type="dxa" w:w="110"/>
              <w:bottom w:type="dxa" w:w="70"/>
              <w:right w:type="dxa" w:w="110"/>
            </w:tcMar>
          </w:tcPr>
          <w:p>
            <w:pPr>
              <w:spacing w:after="50" w:line="260"/>
            </w:pPr>
            <w:r>
              <w:rPr>
                <w:b/>
                <w:bCs/>
                <w:color w:val="17130E"/>
                <w:sz w:val="19"/>
                <w:szCs w:val="19"/>
              </w:rPr>
              <w:t xml:space="preserve">Length</w:t>
            </w:r>
          </w:p>
        </w:tc>
        <w:tc>
          <w:tcPr>
            <w:tcW w:type="dxa" w:w="8193"/>
            <w:tcBorders>
              <w:top w:val="single" w:color="D9D2C3" w:sz="4"/>
              <w:left w:val="single" w:color="D9D2C3" w:sz="4"/>
              <w:bottom w:val="single" w:color="D9D2C3" w:sz="4"/>
              <w:right w:val="single" w:color="D9D2C3" w:sz="4"/>
            </w:tcBorders>
            <w:shd w:fill="F2B632" w:color="auto" w:val="clear"/>
            <w:tcMar>
              <w:top w:type="dxa" w:w="70"/>
              <w:left w:type="dxa" w:w="110"/>
              <w:bottom w:type="dxa" w:w="70"/>
              <w:right w:type="dxa" w:w="110"/>
            </w:tcMar>
          </w:tcPr>
          <w:p>
            <w:pPr>
              <w:spacing w:after="50" w:line="260"/>
            </w:pPr>
            <w:r>
              <w:rPr>
                <w:b/>
                <w:bCs/>
                <w:color w:val="17130E"/>
                <w:sz w:val="19"/>
                <w:szCs w:val="19"/>
              </w:rPr>
              <w:t xml:space="preserve">Text</w:t>
            </w:r>
          </w:p>
        </w:tc>
      </w:tr>
      <w:tr>
        <w:trPr>
          <w:cantSplit/>
        </w:trPr>
        <w:tc>
          <w:tcPr>
            <w:tcW w:type="dxa" w:w="1445"/>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bCs/>
                <w:color w:val="222222"/>
                <w:sz w:val="19"/>
                <w:szCs w:val="19"/>
              </w:rPr>
              <w:t xml:space="preserve">10 seconds</w:t>
            </w:r>
          </w:p>
        </w:tc>
        <w:tc>
          <w:tcPr>
            <w:tcW w:type="dxa" w:w="8193"/>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“Every AI data tool shows you a confidence score. TRACE shows you coverage: the price of being wrong, before you commit.”</w:t>
            </w:r>
          </w:p>
        </w:tc>
      </w:tr>
      <w:tr>
        <w:trPr>
          <w:cantSplit/>
        </w:trPr>
        <w:tc>
          <w:tcPr>
            <w:tcW w:type="dxa" w:w="1445"/>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bCs/>
                <w:color w:val="222222"/>
                <w:sz w:val="19"/>
                <w:szCs w:val="19"/>
              </w:rPr>
              <w:t xml:space="preserve">30 seconds</w:t>
            </w:r>
          </w:p>
        </w:tc>
        <w:tc>
          <w:tcPr>
            <w:tcW w:type="dxa" w:w="8193"/>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“Businesses don’t have a shortage of data. They have a shortage of decisions they can defend. TRACE is an AI decision engine that </w:t>
            </w:r>
            <w:r>
              <w:rPr>
                <w:b w:val="false"/>
                <w:bCs w:val="false"/>
                <w:i/>
                <w:iCs/>
                <w:color w:val="222222"/>
                <w:sz w:val="19"/>
                <w:szCs w:val="19"/>
              </w:rPr>
              <w:t xml:space="preserve">underwrites</w:t>
            </w:r>
            <w:r>
              <w:rPr>
                <w:b w:val="false"/>
                <w:bCs w:val="false"/>
                <w:color w:val="222222"/>
                <w:sz w:val="19"/>
                <w:szCs w:val="19"/>
              </w:rPr>
              <w:t xml:space="preserve"> business decisions. It audits the data, investigates the decision, verifies its own math, argues against itself, and then quotes you a Decision Premium — the price of being wrong — plus the exact conditions under which its recommendation lapses. It doesn’t ask you to trust it. It shows you what it costs if you shouldn’t.”</w:t>
            </w:r>
          </w:p>
        </w:tc>
      </w:tr>
      <w:tr>
        <w:trPr>
          <w:cantSplit/>
        </w:trPr>
        <w:tc>
          <w:tcPr>
            <w:tcW w:type="dxa" w:w="1445"/>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bCs/>
                <w:color w:val="222222"/>
                <w:sz w:val="19"/>
                <w:szCs w:val="19"/>
              </w:rPr>
              <w:t xml:space="preserve">60 seconds</w:t>
            </w:r>
          </w:p>
        </w:tc>
        <w:tc>
          <w:tcPr>
            <w:tcW w:type="dxa" w:w="8193"/>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The 30-second pitch, followed by: “Underwriting is the one discipline built entirely around pricing the cost of being wrong before you commit. We borrowed its structure: a premium in the decision’s own currency instead of an unexplained percentage; an exposure report in dollars; lapse conditions that tell you when to stop trusting the answer; and a loss ledger that compares every prediction with what actually happened, so the pricing gets sharper the longer a company uses it. Anyone can add a confidence score to an AI tool. Nobody can fake a ledger that compounds.”</w:t>
            </w:r>
          </w:p>
        </w:tc>
      </w:tr>
    </w:tbl>
    <w:p>
      <w:pPr>
        <w:spacing w:after="100"/>
      </w:pPr>
    </w:p>
    <w:p>
      <w:pPr>
        <w:pStyle w:val="Heading1"/>
        <w:pageBreakBefore/>
        <w:pBdr>
          <w:bottom w:val="single" w:color="F2B632" w:sz="12" w:space="6"/>
        </w:pBdr>
      </w:pPr>
      <w:r>
        <w:t xml:space="preserve">6. The Core Reframe: Underwriting</w:t>
      </w:r>
    </w:p>
    <w:p>
      <w:pPr>
        <w:pStyle w:val="Heading2"/>
        <w:keepNext/>
      </w:pPr>
      <w:r>
        <w:t xml:space="preserve">6.1 Why this reframe exists</w:t>
      </w:r>
    </w:p>
    <w:p>
      <w:pPr>
        <w:spacing w:after="120" w:before="0" w:line="288"/>
      </w:pPr>
      <w:r>
        <w:rPr>
          <w:color w:val="222222"/>
          <w:sz w:val="21"/>
          <w:szCs w:val="21"/>
        </w:rPr>
        <w:t xml:space="preserve">The original TRACE idea was a “decision intelligence” engine: AI investigates a decision, shows evidence, tests scenarios and states what would change the answer. That is strong, but it lands in a crowded space: any team can describe “AI recommends, shows evidence, tests scenarios”, and the differentiation blurs.</w:t>
      </w:r>
    </w:p>
    <w:p>
      <w:pPr>
        <w:spacing w:after="120" w:before="0" w:line="288"/>
      </w:pPr>
      <w:r>
        <w:rPr>
          <w:color w:val="222222"/>
          <w:sz w:val="21"/>
          <w:szCs w:val="21"/>
        </w:rPr>
        <w:t xml:space="preserve">The reframe does not add another feature. It changes the </w:t>
      </w:r>
      <w:r>
        <w:rPr>
          <w:b/>
          <w:bCs/>
          <w:color w:val="222222"/>
          <w:sz w:val="21"/>
          <w:szCs w:val="21"/>
        </w:rPr>
        <w:t xml:space="preserve">structure</w:t>
      </w:r>
      <w:r>
        <w:rPr>
          <w:color w:val="222222"/>
          <w:sz w:val="21"/>
          <w:szCs w:val="21"/>
        </w:rPr>
        <w:t xml:space="preserve"> of the product by borrowing from a mature discipline nobody else in this field is likely to borrow from. </w:t>
      </w:r>
      <w:r>
        <w:rPr>
          <w:b/>
          <w:bCs/>
          <w:color w:val="222222"/>
          <w:sz w:val="21"/>
          <w:szCs w:val="21"/>
        </w:rPr>
        <w:t xml:space="preserve">TRACE does not recommend decisions. It underwrites them.</w:t>
      </w:r>
    </w:p>
    <w:p>
      <w:pPr>
        <w:pStyle w:val="Heading2"/>
        <w:keepNext/>
      </w:pPr>
      <w:r>
        <w:t xml:space="preserve">6.2 What underwriting actually is</w:t>
      </w:r>
    </w:p>
    <w:p>
      <w:pPr>
        <w:spacing w:after="120" w:before="0" w:line="288"/>
      </w:pPr>
      <w:r>
        <w:rPr>
          <w:color w:val="222222"/>
          <w:sz w:val="21"/>
          <w:szCs w:val="21"/>
        </w:rPr>
        <w:t xml:space="preserve">In insurance, underwriting is the process of evaluating a proposed risk before committing to it. A competent underwriter does the following, in roughly this order:</w:t>
      </w:r>
    </w:p>
    <w:p>
      <w:pPr>
        <w:pStyle w:val="ListParagraph"/>
        <w:numPr>
          <w:ilvl w:val="0"/>
          <w:numId w:val="5"/>
        </w:numPr>
        <w:spacing w:after="80" w:line="280"/>
      </w:pPr>
      <w:r>
        <w:rPr>
          <w:b/>
          <w:bCs/>
          <w:color w:val="222222"/>
          <w:sz w:val="21"/>
          <w:szCs w:val="21"/>
        </w:rPr>
        <w:t xml:space="preserve">Collects the submission</w:t>
      </w:r>
      <w:r>
        <w:rPr>
          <w:color w:val="222222"/>
          <w:sz w:val="21"/>
          <w:szCs w:val="21"/>
        </w:rPr>
        <w:t xml:space="preserve"> and checks its quality. Incomplete or inconsistent submissions are queried or rejected.</w:t>
      </w:r>
    </w:p>
    <w:p>
      <w:pPr>
        <w:pStyle w:val="ListParagraph"/>
        <w:numPr>
          <w:ilvl w:val="0"/>
          <w:numId w:val="5"/>
        </w:numPr>
        <w:spacing w:after="80" w:line="280"/>
      </w:pPr>
      <w:r>
        <w:rPr>
          <w:b/>
          <w:bCs/>
          <w:color w:val="222222"/>
          <w:sz w:val="21"/>
          <w:szCs w:val="21"/>
        </w:rPr>
        <w:t xml:space="preserve">Investigates the risk</w:t>
      </w:r>
      <w:r>
        <w:rPr>
          <w:color w:val="222222"/>
          <w:sz w:val="21"/>
          <w:szCs w:val="21"/>
        </w:rPr>
        <w:t xml:space="preserve"> using the file, external data and experience.</w:t>
      </w:r>
    </w:p>
    <w:p>
      <w:pPr>
        <w:pStyle w:val="ListParagraph"/>
        <w:numPr>
          <w:ilvl w:val="0"/>
          <w:numId w:val="5"/>
        </w:numPr>
        <w:spacing w:after="80" w:line="280"/>
      </w:pPr>
      <w:r>
        <w:rPr>
          <w:b/>
          <w:bCs/>
          <w:color w:val="222222"/>
          <w:sz w:val="21"/>
          <w:szCs w:val="21"/>
        </w:rPr>
        <w:t xml:space="preserve">Estimates the expected loss</w:t>
      </w:r>
      <w:r>
        <w:rPr>
          <w:color w:val="222222"/>
          <w:sz w:val="21"/>
          <w:szCs w:val="21"/>
        </w:rPr>
        <w:t xml:space="preserve"> — the probability-weighted cost of things going wrong.</w:t>
      </w:r>
    </w:p>
    <w:p>
      <w:pPr>
        <w:pStyle w:val="ListParagraph"/>
        <w:numPr>
          <w:ilvl w:val="0"/>
          <w:numId w:val="5"/>
        </w:numPr>
        <w:spacing w:after="80" w:line="280"/>
      </w:pPr>
      <w:r>
        <w:rPr>
          <w:b/>
          <w:bCs/>
          <w:color w:val="222222"/>
          <w:sz w:val="21"/>
          <w:szCs w:val="21"/>
        </w:rPr>
        <w:t xml:space="preserve">Sets a price</w:t>
      </w:r>
      <w:r>
        <w:rPr>
          <w:color w:val="222222"/>
          <w:sz w:val="21"/>
          <w:szCs w:val="21"/>
        </w:rPr>
        <w:t xml:space="preserve"> that covers expected loss plus a loading for uncertainty, expenses and margin. More uncertain risks carry a higher loading.</w:t>
      </w:r>
    </w:p>
    <w:p>
      <w:pPr>
        <w:pStyle w:val="ListParagraph"/>
        <w:numPr>
          <w:ilvl w:val="0"/>
          <w:numId w:val="5"/>
        </w:numPr>
        <w:spacing w:after="80" w:line="280"/>
      </w:pPr>
      <w:r>
        <w:rPr>
          <w:b/>
          <w:bCs/>
          <w:color w:val="222222"/>
          <w:sz w:val="21"/>
          <w:szCs w:val="21"/>
        </w:rPr>
        <w:t xml:space="preserve">Sets terms:</w:t>
      </w:r>
      <w:r>
        <w:rPr>
          <w:color w:val="222222"/>
          <w:sz w:val="21"/>
          <w:szCs w:val="21"/>
        </w:rPr>
        <w:t xml:space="preserve"> conditions the client must meet, exclusions (what is </w:t>
      </w:r>
      <w:r>
        <w:rPr>
          <w:i/>
          <w:iCs/>
          <w:color w:val="222222"/>
          <w:sz w:val="21"/>
          <w:szCs w:val="21"/>
        </w:rPr>
        <w:t xml:space="preserve">not</w:t>
      </w:r>
      <w:r>
        <w:rPr>
          <w:color w:val="222222"/>
          <w:sz w:val="21"/>
          <w:szCs w:val="21"/>
        </w:rPr>
        <w:t xml:space="preserve"> covered), and the circumstances under which cover lapses.</w:t>
      </w:r>
    </w:p>
    <w:p>
      <w:pPr>
        <w:pStyle w:val="ListParagraph"/>
        <w:numPr>
          <w:ilvl w:val="0"/>
          <w:numId w:val="5"/>
        </w:numPr>
        <w:spacing w:after="80" w:line="280"/>
      </w:pPr>
      <w:r>
        <w:rPr>
          <w:b/>
          <w:bCs/>
          <w:color w:val="222222"/>
          <w:sz w:val="21"/>
          <w:szCs w:val="21"/>
        </w:rPr>
        <w:t xml:space="preserve">Reaches a decision:</w:t>
      </w:r>
      <w:r>
        <w:rPr>
          <w:color w:val="222222"/>
          <w:sz w:val="21"/>
          <w:szCs w:val="21"/>
        </w:rPr>
        <w:t xml:space="preserve"> accept, accept with conditions, refer to someone more senior, or decline.</w:t>
      </w:r>
    </w:p>
    <w:p>
      <w:pPr>
        <w:pStyle w:val="ListParagraph"/>
        <w:numPr>
          <w:ilvl w:val="0"/>
          <w:numId w:val="5"/>
        </w:numPr>
        <w:spacing w:after="80" w:line="280"/>
      </w:pPr>
      <w:r>
        <w:rPr>
          <w:b/>
          <w:bCs/>
          <w:color w:val="222222"/>
          <w:sz w:val="21"/>
          <w:szCs w:val="21"/>
        </w:rPr>
        <w:t xml:space="preserve">Learns from claims:</w:t>
      </w:r>
      <w:r>
        <w:rPr>
          <w:color w:val="222222"/>
          <w:sz w:val="21"/>
          <w:szCs w:val="21"/>
        </w:rPr>
        <w:t xml:space="preserve"> actual losses are compared with predicted ones, and pricing for similar risks is adjusted — in proportion to how much experience exists (the actuarial idea of </w:t>
      </w:r>
      <w:r>
        <w:rPr>
          <w:i/>
          <w:iCs/>
          <w:color w:val="222222"/>
          <w:sz w:val="21"/>
          <w:szCs w:val="21"/>
        </w:rPr>
        <w:t xml:space="preserve">credibility</w:t>
      </w:r>
      <w:r>
        <w:rPr>
          <w:color w:val="222222"/>
          <w:sz w:val="21"/>
          <w:szCs w:val="21"/>
        </w:rPr>
        <w:t xml:space="preserve">).</w:t>
      </w:r>
    </w:p>
    <w:p>
      <w:pPr>
        <w:spacing w:after="120" w:before="0" w:line="288"/>
      </w:pPr>
      <w:r>
        <w:rPr>
          <w:color w:val="222222"/>
          <w:sz w:val="21"/>
          <w:szCs w:val="21"/>
        </w:rPr>
        <w:t xml:space="preserve">That sequence is exactly what a business decision needs and almost never gets.</w:t>
      </w:r>
    </w:p>
    <w:p>
      <w:pPr>
        <w:pStyle w:val="Heading2"/>
        <w:keepNext/>
      </w:pPr>
      <w:r>
        <w:t xml:space="preserve">6.3 The mapping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94"/>
        <w:gridCol w:w="2780"/>
        <w:gridCol w:w="4264"/>
      </w:tblGrid>
      <w:tr>
        <w:trPr>
          <w:cantSplit/>
          <w:tblHeader/>
        </w:trPr>
        <w:tc>
          <w:tcPr>
            <w:tcW w:type="dxa" w:w="2594"/>
            <w:tcBorders>
              <w:top w:val="single" w:color="D9D2C3" w:sz="4"/>
              <w:left w:val="single" w:color="D9D2C3" w:sz="4"/>
              <w:bottom w:val="single" w:color="D9D2C3" w:sz="4"/>
              <w:right w:val="single" w:color="D9D2C3" w:sz="4"/>
            </w:tcBorders>
            <w:shd w:fill="F2B632" w:color="auto" w:val="clear"/>
            <w:tcMar>
              <w:top w:type="dxa" w:w="70"/>
              <w:left w:type="dxa" w:w="110"/>
              <w:bottom w:type="dxa" w:w="70"/>
              <w:right w:type="dxa" w:w="110"/>
            </w:tcMar>
          </w:tcPr>
          <w:p>
            <w:pPr>
              <w:spacing w:after="50" w:line="260"/>
            </w:pPr>
            <w:r>
              <w:rPr>
                <w:b/>
                <w:bCs/>
                <w:color w:val="17130E"/>
                <w:sz w:val="19"/>
                <w:szCs w:val="19"/>
              </w:rPr>
              <w:t xml:space="preserve">Underwriting concept</w:t>
            </w:r>
          </w:p>
        </w:tc>
        <w:tc>
          <w:tcPr>
            <w:tcW w:type="dxa" w:w="2780"/>
            <w:tcBorders>
              <w:top w:val="single" w:color="D9D2C3" w:sz="4"/>
              <w:left w:val="single" w:color="D9D2C3" w:sz="4"/>
              <w:bottom w:val="single" w:color="D9D2C3" w:sz="4"/>
              <w:right w:val="single" w:color="D9D2C3" w:sz="4"/>
            </w:tcBorders>
            <w:shd w:fill="F2B632" w:color="auto" w:val="clear"/>
            <w:tcMar>
              <w:top w:type="dxa" w:w="70"/>
              <w:left w:type="dxa" w:w="110"/>
              <w:bottom w:type="dxa" w:w="70"/>
              <w:right w:type="dxa" w:w="110"/>
            </w:tcMar>
          </w:tcPr>
          <w:p>
            <w:pPr>
              <w:spacing w:after="50" w:line="260"/>
            </w:pPr>
            <w:r>
              <w:rPr>
                <w:b/>
                <w:bCs/>
                <w:color w:val="17130E"/>
                <w:sz w:val="19"/>
                <w:szCs w:val="19"/>
              </w:rPr>
              <w:t xml:space="preserve">TRACE concept</w:t>
            </w:r>
          </w:p>
        </w:tc>
        <w:tc>
          <w:tcPr>
            <w:tcW w:type="dxa" w:w="4264"/>
            <w:tcBorders>
              <w:top w:val="single" w:color="D9D2C3" w:sz="4"/>
              <w:left w:val="single" w:color="D9D2C3" w:sz="4"/>
              <w:bottom w:val="single" w:color="D9D2C3" w:sz="4"/>
              <w:right w:val="single" w:color="D9D2C3" w:sz="4"/>
            </w:tcBorders>
            <w:shd w:fill="F2B632" w:color="auto" w:val="clear"/>
            <w:tcMar>
              <w:top w:type="dxa" w:w="70"/>
              <w:left w:type="dxa" w:w="110"/>
              <w:bottom w:type="dxa" w:w="70"/>
              <w:right w:type="dxa" w:w="110"/>
            </w:tcMar>
          </w:tcPr>
          <w:p>
            <w:pPr>
              <w:spacing w:after="50" w:line="260"/>
            </w:pPr>
            <w:r>
              <w:rPr>
                <w:b/>
                <w:bCs/>
                <w:color w:val="17130E"/>
                <w:sz w:val="19"/>
                <w:szCs w:val="19"/>
              </w:rPr>
              <w:t xml:space="preserve">What it means in TRACE</w:t>
            </w:r>
          </w:p>
        </w:tc>
      </w:tr>
      <w:tr>
        <w:trPr>
          <w:cantSplit/>
        </w:trPr>
        <w:tc>
          <w:tcPr>
            <w:tcW w:type="dxa" w:w="2594"/>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color w:val="222222"/>
                <w:sz w:val="19"/>
                <w:szCs w:val="19"/>
              </w:rPr>
              <w:t xml:space="preserve">Submission / application</w:t>
            </w:r>
          </w:p>
        </w:tc>
        <w:tc>
          <w:tcPr>
            <w:tcW w:type="dxa" w:w="2780"/>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Data upload + Decision Objective</w:t>
            </w:r>
          </w:p>
        </w:tc>
        <w:tc>
          <w:tcPr>
            <w:tcW w:type="dxa" w:w="4264"/>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The files and the structured statement of the decision.</w:t>
            </w:r>
          </w:p>
        </w:tc>
      </w:tr>
      <w:tr>
        <w:trPr>
          <w:cantSplit/>
        </w:trPr>
        <w:tc>
          <w:tcPr>
            <w:tcW w:type="dxa" w:w="2594"/>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color w:val="222222"/>
                <w:sz w:val="19"/>
                <w:szCs w:val="19"/>
              </w:rPr>
              <w:t xml:space="preserve">Submission quality check</w:t>
            </w:r>
          </w:p>
        </w:tc>
        <w:tc>
          <w:tcPr>
            <w:tcW w:type="dxa" w:w="2780"/>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bCs/>
                <w:color w:val="222222"/>
                <w:sz w:val="19"/>
                <w:szCs w:val="19"/>
              </w:rPr>
              <w:t xml:space="preserve">Data Health Check</w:t>
            </w:r>
          </w:p>
        </w:tc>
        <w:tc>
          <w:tcPr>
            <w:tcW w:type="dxa" w:w="4264"/>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Audit of data trustworthiness before any analysis.</w:t>
            </w:r>
          </w:p>
        </w:tc>
      </w:tr>
      <w:tr>
        <w:trPr>
          <w:cantSplit/>
        </w:trPr>
        <w:tc>
          <w:tcPr>
            <w:tcW w:type="dxa" w:w="2594"/>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color w:val="222222"/>
                <w:sz w:val="19"/>
                <w:szCs w:val="19"/>
              </w:rPr>
              <w:t xml:space="preserve">Underwriting file</w:t>
            </w:r>
          </w:p>
        </w:tc>
        <w:tc>
          <w:tcPr>
            <w:tcW w:type="dxa" w:w="2780"/>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bCs/>
                <w:color w:val="222222"/>
                <w:sz w:val="19"/>
                <w:szCs w:val="19"/>
              </w:rPr>
              <w:t xml:space="preserve">Evidence Chain</w:t>
            </w:r>
          </w:p>
        </w:tc>
        <w:tc>
          <w:tcPr>
            <w:tcW w:type="dxa" w:w="4264"/>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Every claim traceable to metrics, records, assumptions and quality flags.</w:t>
            </w:r>
          </w:p>
        </w:tc>
      </w:tr>
      <w:tr>
        <w:trPr>
          <w:cantSplit/>
        </w:trPr>
        <w:tc>
          <w:tcPr>
            <w:tcW w:type="dxa" w:w="2594"/>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color w:val="222222"/>
                <w:sz w:val="19"/>
                <w:szCs w:val="19"/>
              </w:rPr>
              <w:t xml:space="preserve">Expected loss</w:t>
            </w:r>
          </w:p>
        </w:tc>
        <w:tc>
          <w:tcPr>
            <w:tcW w:type="dxa" w:w="2780"/>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Expected loss of the decision</w:t>
            </w:r>
          </w:p>
        </w:tc>
        <w:tc>
          <w:tcPr>
            <w:tcW w:type="dxa" w:w="4264"/>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Probability-weighted downside from the scenario distribution.</w:t>
            </w:r>
          </w:p>
        </w:tc>
      </w:tr>
      <w:tr>
        <w:trPr>
          <w:cantSplit/>
        </w:trPr>
        <w:tc>
          <w:tcPr>
            <w:tcW w:type="dxa" w:w="2594"/>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color w:val="222222"/>
                <w:sz w:val="19"/>
                <w:szCs w:val="19"/>
              </w:rPr>
              <w:t xml:space="preserve">Premium (expected loss + loading)</w:t>
            </w:r>
          </w:p>
        </w:tc>
        <w:tc>
          <w:tcPr>
            <w:tcW w:type="dxa" w:w="2780"/>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bCs/>
                <w:color w:val="222222"/>
                <w:sz w:val="19"/>
                <w:szCs w:val="19"/>
              </w:rPr>
              <w:t xml:space="preserve">Decision Premium</w:t>
            </w:r>
          </w:p>
        </w:tc>
        <w:tc>
          <w:tcPr>
            <w:tcW w:type="dxa" w:w="4264"/>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Risk cost in the decision’s currency: expected loss plus a risk load, shown as a rate against projected upside.</w:t>
            </w:r>
          </w:p>
        </w:tc>
      </w:tr>
      <w:tr>
        <w:trPr>
          <w:cantSplit/>
        </w:trPr>
        <w:tc>
          <w:tcPr>
            <w:tcW w:type="dxa" w:w="2594"/>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color w:val="222222"/>
                <w:sz w:val="19"/>
                <w:szCs w:val="19"/>
              </w:rPr>
              <w:t xml:space="preserve">Exposure / amount at risk</w:t>
            </w:r>
          </w:p>
        </w:tc>
        <w:tc>
          <w:tcPr>
            <w:tcW w:type="dxa" w:w="2780"/>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bCs/>
                <w:color w:val="222222"/>
                <w:sz w:val="19"/>
                <w:szCs w:val="19"/>
              </w:rPr>
              <w:t xml:space="preserve">Exposure Report</w:t>
            </w:r>
          </w:p>
        </w:tc>
        <w:tc>
          <w:tcPr>
            <w:tcW w:type="dxa" w:w="4264"/>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Dollar downside if the call is wrong, including tail and concentration exposure.</w:t>
            </w:r>
          </w:p>
        </w:tc>
      </w:tr>
      <w:tr>
        <w:trPr>
          <w:cantSplit/>
        </w:trPr>
        <w:tc>
          <w:tcPr>
            <w:tcW w:type="dxa" w:w="2594"/>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color w:val="222222"/>
                <w:sz w:val="19"/>
                <w:szCs w:val="19"/>
              </w:rPr>
              <w:t xml:space="preserve">Conditions, warranties and lapse of cover</w:t>
            </w:r>
          </w:p>
        </w:tc>
        <w:tc>
          <w:tcPr>
            <w:tcW w:type="dxa" w:w="2780"/>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bCs/>
                <w:color w:val="222222"/>
                <w:sz w:val="19"/>
                <w:szCs w:val="19"/>
              </w:rPr>
              <w:t xml:space="preserve">Coverage Lapse Conditions</w:t>
            </w:r>
          </w:p>
        </w:tc>
        <w:tc>
          <w:tcPr>
            <w:tcW w:type="dxa" w:w="4264"/>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The exact conditions under which the recommendation is no longer ‘covered’.</w:t>
            </w:r>
          </w:p>
        </w:tc>
      </w:tr>
      <w:tr>
        <w:trPr>
          <w:cantSplit/>
        </w:trPr>
        <w:tc>
          <w:tcPr>
            <w:tcW w:type="dxa" w:w="2594"/>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color w:val="222222"/>
                <w:sz w:val="19"/>
                <w:szCs w:val="19"/>
              </w:rPr>
              <w:t xml:space="preserve">Exclusions</w:t>
            </w:r>
          </w:p>
        </w:tc>
        <w:tc>
          <w:tcPr>
            <w:tcW w:type="dxa" w:w="2780"/>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Exclusions</w:t>
            </w:r>
          </w:p>
        </w:tc>
        <w:tc>
          <w:tcPr>
            <w:tcW w:type="dxa" w:w="4264"/>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What TRACE did not or could not model (for example a competitor’s reaction).</w:t>
            </w:r>
          </w:p>
        </w:tc>
      </w:tr>
      <w:tr>
        <w:trPr>
          <w:cantSplit/>
        </w:trPr>
        <w:tc>
          <w:tcPr>
            <w:tcW w:type="dxa" w:w="2594"/>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color w:val="222222"/>
                <w:sz w:val="19"/>
                <w:szCs w:val="19"/>
              </w:rPr>
              <w:t xml:space="preserve">Looking for adverse factors</w:t>
            </w:r>
          </w:p>
        </w:tc>
        <w:tc>
          <w:tcPr>
            <w:tcW w:type="dxa" w:w="2780"/>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bCs/>
                <w:color w:val="222222"/>
                <w:sz w:val="19"/>
                <w:szCs w:val="19"/>
              </w:rPr>
              <w:t xml:space="preserve">Counter-Decision Underwriter</w:t>
            </w:r>
          </w:p>
        </w:tc>
        <w:tc>
          <w:tcPr>
            <w:tcW w:type="dxa" w:w="4264"/>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A dedicated agent that argues against the recommendation with quantified evidence.</w:t>
            </w:r>
          </w:p>
        </w:tc>
      </w:tr>
      <w:tr>
        <w:trPr>
          <w:cantSplit/>
        </w:trPr>
        <w:tc>
          <w:tcPr>
            <w:tcW w:type="dxa" w:w="2594"/>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color w:val="222222"/>
                <w:sz w:val="19"/>
                <w:szCs w:val="19"/>
              </w:rPr>
              <w:t xml:space="preserve">Accept / accept with conditions / refer / decline</w:t>
            </w:r>
          </w:p>
        </w:tc>
        <w:tc>
          <w:tcPr>
            <w:tcW w:type="dxa" w:w="2780"/>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bCs/>
                <w:color w:val="222222"/>
                <w:sz w:val="19"/>
                <w:szCs w:val="19"/>
              </w:rPr>
              <w:t xml:space="preserve">Underwriting Verdict</w:t>
            </w:r>
          </w:p>
        </w:tc>
        <w:tc>
          <w:tcPr>
            <w:tcW w:type="dxa" w:w="4264"/>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Recommended · Recommended with Conditions · Refer · Decline.</w:t>
            </w:r>
          </w:p>
        </w:tc>
      </w:tr>
      <w:tr>
        <w:trPr>
          <w:cantSplit/>
        </w:trPr>
        <w:tc>
          <w:tcPr>
            <w:tcW w:type="dxa" w:w="2594"/>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color w:val="222222"/>
                <w:sz w:val="19"/>
                <w:szCs w:val="19"/>
              </w:rPr>
              <w:t xml:space="preserve">Binding cover</w:t>
            </w:r>
          </w:p>
        </w:tc>
        <w:tc>
          <w:tcPr>
            <w:tcW w:type="dxa" w:w="2780"/>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Human approval → </w:t>
            </w:r>
            <w:r>
              <w:rPr>
                <w:b/>
                <w:bCs/>
                <w:color w:val="222222"/>
                <w:sz w:val="19"/>
                <w:szCs w:val="19"/>
              </w:rPr>
              <w:t xml:space="preserve">Decision Record</w:t>
            </w:r>
          </w:p>
        </w:tc>
        <w:tc>
          <w:tcPr>
            <w:tcW w:type="dxa" w:w="4264"/>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A person signs. TRACE never binds on its own.</w:t>
            </w:r>
          </w:p>
        </w:tc>
      </w:tr>
      <w:tr>
        <w:trPr>
          <w:cantSplit/>
        </w:trPr>
        <w:tc>
          <w:tcPr>
            <w:tcW w:type="dxa" w:w="2594"/>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color w:val="222222"/>
                <w:sz w:val="19"/>
                <w:szCs w:val="19"/>
              </w:rPr>
              <w:t xml:space="preserve">Policy period</w:t>
            </w:r>
          </w:p>
        </w:tc>
        <w:tc>
          <w:tcPr>
            <w:tcW w:type="dxa" w:w="2780"/>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Validity window</w:t>
            </w:r>
          </w:p>
        </w:tc>
        <w:tc>
          <w:tcPr>
            <w:tcW w:type="dxa" w:w="4264"/>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How long the verdict stays valid given data age and assumptions.</w:t>
            </w:r>
          </w:p>
        </w:tc>
      </w:tr>
      <w:tr>
        <w:trPr>
          <w:cantSplit/>
        </w:trPr>
        <w:tc>
          <w:tcPr>
            <w:tcW w:type="dxa" w:w="2594"/>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color w:val="222222"/>
                <w:sz w:val="19"/>
                <w:szCs w:val="19"/>
              </w:rPr>
              <w:t xml:space="preserve">Claims record</w:t>
            </w:r>
          </w:p>
        </w:tc>
        <w:tc>
          <w:tcPr>
            <w:tcW w:type="dxa" w:w="2780"/>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bCs/>
                <w:color w:val="222222"/>
                <w:sz w:val="19"/>
                <w:szCs w:val="19"/>
              </w:rPr>
              <w:t xml:space="preserve">Loss History Ledger</w:t>
            </w:r>
          </w:p>
        </w:tc>
        <w:tc>
          <w:tcPr>
            <w:tcW w:type="dxa" w:w="4264"/>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Predicted-versus-actual outcomes for each decision.</w:t>
            </w:r>
          </w:p>
        </w:tc>
      </w:tr>
      <w:tr>
        <w:trPr>
          <w:cantSplit/>
        </w:trPr>
        <w:tc>
          <w:tcPr>
            <w:tcW w:type="dxa" w:w="2594"/>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color w:val="222222"/>
                <w:sz w:val="19"/>
                <w:szCs w:val="19"/>
              </w:rPr>
              <w:t xml:space="preserve">Experience rating and credibility</w:t>
            </w:r>
          </w:p>
        </w:tc>
        <w:tc>
          <w:tcPr>
            <w:tcW w:type="dxa" w:w="2780"/>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Premium recalibration</w:t>
            </w:r>
          </w:p>
        </w:tc>
        <w:tc>
          <w:tcPr>
            <w:tcW w:type="dxa" w:w="4264"/>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Future premiums for similar decisions adjust in proportion to how much history exists.</w:t>
            </w:r>
          </w:p>
        </w:tc>
      </w:tr>
    </w:tbl>
    <w:p>
      <w:pPr>
        <w:spacing w:after="100"/>
      </w:pPr>
    </w:p>
    <w:p>
      <w:pPr>
        <w:pStyle w:val="Heading2"/>
        <w:keepNext/>
      </w:pPr>
      <w:r>
        <w:t xml:space="preserve">6.4 The exact boundary of the metaphor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9D2C3" w:sz="4"/>
              <w:left w:val="single" w:color="B03A2E" w:sz="28"/>
              <w:bottom w:val="single" w:color="D9D2C3" w:sz="4"/>
              <w:right w:val="single" w:color="D9D2C3" w:sz="4"/>
            </w:tcBorders>
            <w:shd w:fill="FBECE9" w:color="auto" w:val="clear"/>
            <w:tcMar>
              <w:top w:type="dxa" w:w="110"/>
              <w:left w:type="dxa" w:w="200"/>
              <w:bottom w:type="dxa" w:w="90"/>
              <w:right w:type="dxa" w:w="180"/>
            </w:tcMar>
          </w:tcPr>
          <w:p>
            <w:pPr>
              <w:spacing w:after="70"/>
            </w:pPr>
            <w:r>
              <w:rPr>
                <w:rFonts w:ascii="Consolas" w:cs="Consolas" w:eastAsia="Consolas" w:hAnsi="Consolas"/>
                <w:b/>
                <w:bCs/>
                <w:color w:val="B03A2E"/>
                <w:spacing w:val="30"/>
                <w:sz w:val="17"/>
                <w:szCs w:val="17"/>
              </w:rPr>
              <w:t xml:space="preserve">WHAT THE UNDERWRITING FRAME DOES NOT MEAN</w:t>
            </w:r>
          </w:p>
          <w:p>
            <w:pPr>
              <w:pStyle w:val="ListParagraph"/>
              <w:numPr>
                <w:ilvl w:val="0"/>
                <w:numId w:val="4"/>
              </w:numPr>
              <w:spacing w:after="50" w:line="270"/>
            </w:pPr>
            <w:r>
              <w:rPr>
                <w:color w:val="222222"/>
                <w:sz w:val="20"/>
                <w:szCs w:val="20"/>
              </w:rPr>
              <w:t xml:space="preserve">TRACE does </w:t>
            </w:r>
            <w:r>
              <w:rPr>
                <w:b/>
                <w:bCs/>
                <w:color w:val="222222"/>
                <w:sz w:val="20"/>
                <w:szCs w:val="20"/>
              </w:rPr>
              <w:t xml:space="preserve">not</w:t>
            </w:r>
            <w:r>
              <w:rPr>
                <w:color w:val="222222"/>
                <w:sz w:val="20"/>
                <w:szCs w:val="20"/>
              </w:rPr>
              <w:t xml:space="preserve"> sell insurance, issue policies, guarantee outcomes, or reimburse losses.</w:t>
            </w:r>
          </w:p>
          <w:p>
            <w:pPr>
              <w:pStyle w:val="ListParagraph"/>
              <w:numPr>
                <w:ilvl w:val="0"/>
                <w:numId w:val="4"/>
              </w:numPr>
              <w:spacing w:after="50" w:line="270"/>
            </w:pPr>
            <w:r>
              <w:rPr>
                <w:color w:val="222222"/>
                <w:sz w:val="20"/>
                <w:szCs w:val="20"/>
              </w:rPr>
              <w:t xml:space="preserve">“Premium” is </w:t>
            </w:r>
            <w:r>
              <w:rPr>
                <w:b/>
                <w:bCs/>
                <w:color w:val="222222"/>
                <w:sz w:val="20"/>
                <w:szCs w:val="20"/>
              </w:rPr>
              <w:t xml:space="preserve">not</w:t>
            </w:r>
            <w:r>
              <w:rPr>
                <w:color w:val="222222"/>
                <w:sz w:val="20"/>
                <w:szCs w:val="20"/>
              </w:rPr>
              <w:t xml:space="preserve"> a fee the user pays. It is a </w:t>
            </w:r>
            <w:r>
              <w:rPr>
                <w:b/>
                <w:bCs/>
                <w:color w:val="222222"/>
                <w:sz w:val="20"/>
                <w:szCs w:val="20"/>
              </w:rPr>
              <w:t xml:space="preserve">calculated risk cost</w:t>
            </w:r>
            <w:r>
              <w:rPr>
                <w:color w:val="222222"/>
                <w:sz w:val="20"/>
                <w:szCs w:val="20"/>
              </w:rPr>
              <w:t xml:space="preserve"> expressed in the decision’s currency. (Any business model that charges for TRACE is separate; see Section 28.)</w:t>
            </w:r>
          </w:p>
          <w:p>
            <w:pPr>
              <w:pStyle w:val="ListParagraph"/>
              <w:numPr>
                <w:ilvl w:val="0"/>
                <w:numId w:val="4"/>
              </w:numPr>
              <w:spacing w:after="50" w:line="270"/>
            </w:pPr>
            <w:r>
              <w:rPr>
                <w:color w:val="222222"/>
                <w:sz w:val="20"/>
                <w:szCs w:val="20"/>
              </w:rPr>
              <w:t xml:space="preserve">“Coverage” means “the recommendation is currently supported by the evidence and assumptions”. It does </w:t>
            </w:r>
            <w:r>
              <w:rPr>
                <w:b/>
                <w:bCs/>
                <w:color w:val="222222"/>
                <w:sz w:val="20"/>
                <w:szCs w:val="20"/>
              </w:rPr>
              <w:t xml:space="preserve">not</w:t>
            </w:r>
            <w:r>
              <w:rPr>
                <w:color w:val="222222"/>
                <w:sz w:val="20"/>
                <w:szCs w:val="20"/>
              </w:rPr>
              <w:t xml:space="preserve"> mean anyone will pay out if the decision fails.</w:t>
            </w:r>
          </w:p>
          <w:p>
            <w:pPr>
              <w:pStyle w:val="ListParagraph"/>
              <w:numPr>
                <w:ilvl w:val="0"/>
                <w:numId w:val="4"/>
              </w:numPr>
              <w:spacing w:after="50" w:line="270"/>
            </w:pPr>
            <w:r>
              <w:rPr>
                <w:color w:val="222222"/>
                <w:sz w:val="20"/>
                <w:szCs w:val="20"/>
              </w:rPr>
              <w:t xml:space="preserve">Do not use insurance language in a way that could be read as an actual insurance offer. Use phrases such as “as if underwritten”, “underwriting-style”, or “priced for risk”.</w:t>
            </w:r>
          </w:p>
          <w:p>
            <w:pPr>
              <w:pStyle w:val="ListParagraph"/>
              <w:numPr>
                <w:ilvl w:val="0"/>
                <w:numId w:val="4"/>
              </w:numPr>
              <w:spacing w:after="50" w:line="270"/>
            </w:pPr>
            <w:r>
              <w:rPr>
                <w:color w:val="222222"/>
                <w:sz w:val="20"/>
                <w:szCs w:val="20"/>
              </w:rPr>
              <w:t xml:space="preserve">Do not build insurance features (claims payments, policy issuance, regulatory filings).</w:t>
            </w:r>
          </w:p>
        </w:tc>
      </w:tr>
    </w:tbl>
    <w:p>
      <w:pPr>
        <w:spacing w:after="120"/>
      </w:pPr>
    </w:p>
    <w:p>
      <w:pPr>
        <w:pStyle w:val="Heading2"/>
        <w:keepNext/>
      </w:pPr>
      <w:r>
        <w:t xml:space="preserve">6.5 Why the reframe wins</w:t>
      </w:r>
    </w:p>
    <w:p>
      <w:pPr>
        <w:pStyle w:val="ListParagraph"/>
        <w:numPr>
          <w:ilvl w:val="0"/>
          <w:numId w:val="3"/>
        </w:numPr>
        <w:spacing w:after="70" w:line="280"/>
      </w:pPr>
      <w:r>
        <w:rPr>
          <w:b/>
          <w:bCs/>
          <w:color w:val="222222"/>
          <w:sz w:val="21"/>
          <w:szCs w:val="21"/>
        </w:rPr>
        <w:t xml:space="preserve">It gives a coherent vocabulary instead of a feature list.</w:t>
      </w:r>
      <w:r>
        <w:rPr>
          <w:color w:val="222222"/>
          <w:sz w:val="21"/>
          <w:szCs w:val="21"/>
        </w:rPr>
        <w:t xml:space="preserve"> Every feature has a natural name that explains itself to an executive.</w:t>
      </w:r>
    </w:p>
    <w:p>
      <w:pPr>
        <w:pStyle w:val="ListParagraph"/>
        <w:numPr>
          <w:ilvl w:val="0"/>
          <w:numId w:val="3"/>
        </w:numPr>
        <w:spacing w:after="70" w:line="280"/>
      </w:pPr>
      <w:r>
        <w:rPr>
          <w:b/>
          <w:bCs/>
          <w:color w:val="222222"/>
          <w:sz w:val="21"/>
          <w:szCs w:val="21"/>
        </w:rPr>
        <w:t xml:space="preserve">It speaks a language the C-suite already trusts.</w:t>
      </w:r>
      <w:r>
        <w:rPr>
          <w:color w:val="222222"/>
          <w:sz w:val="21"/>
          <w:szCs w:val="21"/>
        </w:rPr>
        <w:t xml:space="preserve"> Executives understand premium, exposure, conditions and loss history. They do not understand “confidence: 82%”.</w:t>
      </w:r>
    </w:p>
    <w:p>
      <w:pPr>
        <w:pStyle w:val="ListParagraph"/>
        <w:numPr>
          <w:ilvl w:val="0"/>
          <w:numId w:val="3"/>
        </w:numPr>
        <w:spacing w:after="70" w:line="280"/>
      </w:pPr>
      <w:r>
        <w:rPr>
          <w:b/>
          <w:bCs/>
          <w:color w:val="222222"/>
          <w:sz w:val="21"/>
          <w:szCs w:val="21"/>
        </w:rPr>
        <w:t xml:space="preserve">It cannot be bolted on overnight.</w:t>
      </w:r>
      <w:r>
        <w:rPr>
          <w:color w:val="222222"/>
          <w:sz w:val="21"/>
          <w:szCs w:val="21"/>
        </w:rPr>
        <w:t xml:space="preserve"> Copying it needs a scoring methodology (Section 16), not a prompt. A team can copy a tagline; it cannot copy a working risk-pricing and lapse-condition engine plus a ledger.</w:t>
      </w:r>
    </w:p>
    <w:p>
      <w:pPr>
        <w:pStyle w:val="ListParagraph"/>
        <w:numPr>
          <w:ilvl w:val="0"/>
          <w:numId w:val="3"/>
        </w:numPr>
        <w:spacing w:after="70" w:line="280"/>
      </w:pPr>
      <w:r>
        <w:rPr>
          <w:b/>
          <w:bCs/>
          <w:color w:val="222222"/>
          <w:sz w:val="21"/>
          <w:szCs w:val="21"/>
        </w:rPr>
        <w:t xml:space="preserve">It creates a compounding moat.</w:t>
      </w:r>
      <w:r>
        <w:rPr>
          <w:color w:val="222222"/>
          <w:sz w:val="21"/>
          <w:szCs w:val="21"/>
        </w:rPr>
        <w:t xml:space="preserve"> The Loss History Ledger gets more valuable the longer a company runs decisions through it. No 24-hour prototype can fake that.</w:t>
      </w:r>
    </w:p>
    <w:p>
      <w:pPr>
        <w:pStyle w:val="ListParagraph"/>
        <w:numPr>
          <w:ilvl w:val="0"/>
          <w:numId w:val="3"/>
        </w:numPr>
        <w:spacing w:after="70" w:line="280"/>
      </w:pPr>
      <w:r>
        <w:rPr>
          <w:b/>
          <w:bCs/>
          <w:color w:val="222222"/>
          <w:sz w:val="21"/>
          <w:szCs w:val="21"/>
        </w:rPr>
        <w:t xml:space="preserve">It makes the demo memorable.</w:t>
      </w:r>
      <w:r>
        <w:rPr>
          <w:color w:val="222222"/>
          <w:sz w:val="21"/>
          <w:szCs w:val="21"/>
        </w:rPr>
        <w:t xml:space="preserve"> “Not confidence. Coverage.” is a line judges can repeat.</w:t>
      </w:r>
    </w:p>
    <w:p>
      <w:pPr>
        <w:pStyle w:val="Heading1"/>
        <w:pageBreakBefore/>
        <w:pBdr>
          <w:bottom w:val="single" w:color="F2B632" w:sz="12" w:space="6"/>
        </w:pBdr>
      </w:pPr>
      <w:r>
        <w:t xml:space="preserve">7. The Locked Vocabulary</w:t>
      </w:r>
    </w:p>
    <w:p>
      <w:pPr>
        <w:spacing w:after="120" w:before="0" w:line="288"/>
      </w:pPr>
      <w:r>
        <w:rPr>
          <w:color w:val="222222"/>
          <w:sz w:val="21"/>
          <w:szCs w:val="21"/>
        </w:rPr>
        <w:t xml:space="preserve">Consistency of language is part of the product. Use these terms exactly, in the UI, the demo, the writing and any generated content.</w:t>
      </w:r>
    </w:p>
    <w:p>
      <w:pPr>
        <w:pStyle w:val="Heading2"/>
        <w:keepNext/>
      </w:pPr>
      <w:r>
        <w:t xml:space="preserve">7.1 The five locked signature terms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60"/>
        <w:gridCol w:w="1376"/>
        <w:gridCol w:w="2753"/>
        <w:gridCol w:w="1744"/>
        <w:gridCol w:w="2205"/>
      </w:tblGrid>
      <w:tr>
        <w:trPr>
          <w:cantSplit/>
          <w:tblHeader/>
        </w:trPr>
        <w:tc>
          <w:tcPr>
            <w:tcW w:type="dxa" w:w="1560"/>
            <w:tcBorders>
              <w:top w:val="single" w:color="D9D2C3" w:sz="4"/>
              <w:left w:val="single" w:color="D9D2C3" w:sz="4"/>
              <w:bottom w:val="single" w:color="D9D2C3" w:sz="4"/>
              <w:right w:val="single" w:color="D9D2C3" w:sz="4"/>
            </w:tcBorders>
            <w:shd w:fill="F2B632" w:color="auto" w:val="clear"/>
            <w:tcMar>
              <w:top w:type="dxa" w:w="70"/>
              <w:left w:type="dxa" w:w="110"/>
              <w:bottom w:type="dxa" w:w="70"/>
              <w:right w:type="dxa" w:w="110"/>
            </w:tcMar>
          </w:tcPr>
          <w:p>
            <w:pPr>
              <w:spacing w:after="50" w:line="260"/>
            </w:pPr>
            <w:r>
              <w:rPr>
                <w:b/>
                <w:bCs/>
                <w:color w:val="17130E"/>
                <w:sz w:val="17"/>
                <w:szCs w:val="17"/>
              </w:rPr>
              <w:t xml:space="preserve">Term</w:t>
            </w:r>
          </w:p>
        </w:tc>
        <w:tc>
          <w:tcPr>
            <w:tcW w:type="dxa" w:w="1376"/>
            <w:tcBorders>
              <w:top w:val="single" w:color="D9D2C3" w:sz="4"/>
              <w:left w:val="single" w:color="D9D2C3" w:sz="4"/>
              <w:bottom w:val="single" w:color="D9D2C3" w:sz="4"/>
              <w:right w:val="single" w:color="D9D2C3" w:sz="4"/>
            </w:tcBorders>
            <w:shd w:fill="F2B632" w:color="auto" w:val="clear"/>
            <w:tcMar>
              <w:top w:type="dxa" w:w="70"/>
              <w:left w:type="dxa" w:w="110"/>
              <w:bottom w:type="dxa" w:w="70"/>
              <w:right w:type="dxa" w:w="110"/>
            </w:tcMar>
          </w:tcPr>
          <w:p>
            <w:pPr>
              <w:spacing w:after="50" w:line="260"/>
            </w:pPr>
            <w:r>
              <w:rPr>
                <w:b/>
                <w:bCs/>
                <w:color w:val="17130E"/>
                <w:sz w:val="17"/>
                <w:szCs w:val="17"/>
              </w:rPr>
              <w:t xml:space="preserve">Replaces</w:t>
            </w:r>
          </w:p>
        </w:tc>
        <w:tc>
          <w:tcPr>
            <w:tcW w:type="dxa" w:w="2753"/>
            <w:tcBorders>
              <w:top w:val="single" w:color="D9D2C3" w:sz="4"/>
              <w:left w:val="single" w:color="D9D2C3" w:sz="4"/>
              <w:bottom w:val="single" w:color="D9D2C3" w:sz="4"/>
              <w:right w:val="single" w:color="D9D2C3" w:sz="4"/>
            </w:tcBorders>
            <w:shd w:fill="F2B632" w:color="auto" w:val="clear"/>
            <w:tcMar>
              <w:top w:type="dxa" w:w="70"/>
              <w:left w:type="dxa" w:w="110"/>
              <w:bottom w:type="dxa" w:w="70"/>
              <w:right w:type="dxa" w:w="110"/>
            </w:tcMar>
          </w:tcPr>
          <w:p>
            <w:pPr>
              <w:spacing w:after="50" w:line="260"/>
            </w:pPr>
            <w:r>
              <w:rPr>
                <w:b/>
                <w:bCs/>
                <w:color w:val="17130E"/>
                <w:sz w:val="17"/>
                <w:szCs w:val="17"/>
              </w:rPr>
              <w:t xml:space="preserve">Definition</w:t>
            </w:r>
          </w:p>
        </w:tc>
        <w:tc>
          <w:tcPr>
            <w:tcW w:type="dxa" w:w="1744"/>
            <w:tcBorders>
              <w:top w:val="single" w:color="D9D2C3" w:sz="4"/>
              <w:left w:val="single" w:color="D9D2C3" w:sz="4"/>
              <w:bottom w:val="single" w:color="D9D2C3" w:sz="4"/>
              <w:right w:val="single" w:color="D9D2C3" w:sz="4"/>
            </w:tcBorders>
            <w:shd w:fill="F2B632" w:color="auto" w:val="clear"/>
            <w:tcMar>
              <w:top w:type="dxa" w:w="70"/>
              <w:left w:type="dxa" w:w="110"/>
              <w:bottom w:type="dxa" w:w="70"/>
              <w:right w:type="dxa" w:w="110"/>
            </w:tcMar>
          </w:tcPr>
          <w:p>
            <w:pPr>
              <w:spacing w:after="50" w:line="260"/>
            </w:pPr>
            <w:r>
              <w:rPr>
                <w:b/>
                <w:bCs/>
                <w:color w:val="17130E"/>
                <w:sz w:val="17"/>
                <w:szCs w:val="17"/>
              </w:rPr>
              <w:t xml:space="preserve">Format of the output</w:t>
            </w:r>
          </w:p>
        </w:tc>
        <w:tc>
          <w:tcPr>
            <w:tcW w:type="dxa" w:w="2205"/>
            <w:tcBorders>
              <w:top w:val="single" w:color="D9D2C3" w:sz="4"/>
              <w:left w:val="single" w:color="D9D2C3" w:sz="4"/>
              <w:bottom w:val="single" w:color="D9D2C3" w:sz="4"/>
              <w:right w:val="single" w:color="D9D2C3" w:sz="4"/>
            </w:tcBorders>
            <w:shd w:fill="F2B632" w:color="auto" w:val="clear"/>
            <w:tcMar>
              <w:top w:type="dxa" w:w="70"/>
              <w:left w:type="dxa" w:w="110"/>
              <w:bottom w:type="dxa" w:w="70"/>
              <w:right w:type="dxa" w:w="110"/>
            </w:tcMar>
          </w:tcPr>
          <w:p>
            <w:pPr>
              <w:spacing w:after="50" w:line="260"/>
            </w:pPr>
            <w:r>
              <w:rPr>
                <w:b/>
                <w:bCs/>
                <w:color w:val="17130E"/>
                <w:sz w:val="17"/>
                <w:szCs w:val="17"/>
              </w:rPr>
              <w:t xml:space="preserve">Illustrative example</w:t>
            </w:r>
          </w:p>
        </w:tc>
      </w:tr>
      <w:tr>
        <w:trPr>
          <w:cantSplit/>
        </w:trPr>
        <w:tc>
          <w:tcPr>
            <w:tcW w:type="dxa" w:w="1560"/>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bCs/>
                <w:color w:val="222222"/>
                <w:sz w:val="17"/>
                <w:szCs w:val="17"/>
              </w:rPr>
              <w:t xml:space="preserve">Decision Premium</w:t>
            </w:r>
            <w:r>
              <w:rPr>
                <w:color w:val="222222"/>
                <w:sz w:val="17"/>
                <w:szCs w:val="17"/>
              </w:rPr>
              <w:t xml:space="preserve"> [LOCKED]</w:t>
            </w:r>
          </w:p>
        </w:tc>
        <w:tc>
          <w:tcPr>
            <w:tcW w:type="dxa" w:w="1376"/>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7"/>
                <w:szCs w:val="17"/>
              </w:rPr>
              <w:t xml:space="preserve">The vague confidence score</w:t>
            </w:r>
          </w:p>
        </w:tc>
        <w:tc>
          <w:tcPr>
            <w:tcW w:type="dxa" w:w="2753"/>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7"/>
                <w:szCs w:val="17"/>
              </w:rPr>
              <w:t xml:space="preserve">The calculated cost of the risk of the recommendation being wrong: expected loss plus a risk load, expressed in the decision’s own currency and as a rate against projected upside.</w:t>
            </w:r>
          </w:p>
        </w:tc>
        <w:tc>
          <w:tcPr>
            <w:tcW w:type="dxa" w:w="1744"/>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7"/>
                <w:szCs w:val="17"/>
              </w:rPr>
              <w:t xml:space="preserve">Currency amount + percentage rate + breakdown of drivers.</w:t>
            </w:r>
          </w:p>
        </w:tc>
        <w:tc>
          <w:tcPr>
            <w:tcW w:type="dxa" w:w="2205"/>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7"/>
                <w:szCs w:val="17"/>
              </w:rPr>
              <w:t xml:space="preserve">“This recommendation carries an 8.0% Decision Premium ($96K) against a $1.2M projected upside.”</w:t>
            </w:r>
          </w:p>
        </w:tc>
      </w:tr>
      <w:tr>
        <w:trPr>
          <w:cantSplit/>
        </w:trPr>
        <w:tc>
          <w:tcPr>
            <w:tcW w:type="dxa" w:w="1560"/>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bCs/>
                <w:color w:val="222222"/>
                <w:sz w:val="17"/>
                <w:szCs w:val="17"/>
              </w:rPr>
              <w:t xml:space="preserve">Exposure Report</w:t>
            </w:r>
            <w:r>
              <w:rPr>
                <w:color w:val="222222"/>
                <w:sz w:val="17"/>
                <w:szCs w:val="17"/>
              </w:rPr>
              <w:t xml:space="preserve"> [LOCKED]</w:t>
            </w:r>
          </w:p>
        </w:tc>
        <w:tc>
          <w:tcPr>
            <w:tcW w:type="dxa" w:w="1376"/>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7"/>
                <w:szCs w:val="17"/>
              </w:rPr>
              <w:t xml:space="preserve">Unquantified ‘risks’ lists</w:t>
            </w:r>
          </w:p>
        </w:tc>
        <w:tc>
          <w:tcPr>
            <w:tcW w:type="dxa" w:w="2753"/>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7"/>
                <w:szCs w:val="17"/>
              </w:rPr>
              <w:t xml:space="preserve">The dollar-value downside if the recommendation is wrong, computed from scenario and counter-evidence data: tail loss, concentration exposure, data exposure.</w:t>
            </w:r>
          </w:p>
        </w:tc>
        <w:tc>
          <w:tcPr>
            <w:tcW w:type="dxa" w:w="1744"/>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7"/>
                <w:szCs w:val="17"/>
              </w:rPr>
              <w:t xml:space="preserve">A short table in currency, with the drivers named.</w:t>
            </w:r>
          </w:p>
        </w:tc>
        <w:tc>
          <w:tcPr>
            <w:tcW w:type="dxa" w:w="2205"/>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7"/>
                <w:szCs w:val="17"/>
              </w:rPr>
              <w:t xml:space="preserve">“Probability of net loss ≈ 10%. Average of the worst 10% of outcomes: −$0.47M. Concentration: top 3 accounts = 41% of affected volume.”</w:t>
            </w:r>
          </w:p>
        </w:tc>
      </w:tr>
      <w:tr>
        <w:trPr>
          <w:cantSplit/>
        </w:trPr>
        <w:tc>
          <w:tcPr>
            <w:tcW w:type="dxa" w:w="1560"/>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bCs/>
                <w:color w:val="222222"/>
                <w:sz w:val="17"/>
                <w:szCs w:val="17"/>
              </w:rPr>
              <w:t xml:space="preserve">Coverage Lapse Conditions</w:t>
            </w:r>
            <w:r>
              <w:rPr>
                <w:color w:val="222222"/>
                <w:sz w:val="17"/>
                <w:szCs w:val="17"/>
              </w:rPr>
              <w:t xml:space="preserve"> [LOCKED]</w:t>
            </w:r>
          </w:p>
        </w:tc>
        <w:tc>
          <w:tcPr>
            <w:tcW w:type="dxa" w:w="1376"/>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7"/>
                <w:szCs w:val="17"/>
              </w:rPr>
              <w:t xml:space="preserve">‘Decision Boundary’ (earlier name)</w:t>
            </w:r>
          </w:p>
        </w:tc>
        <w:tc>
          <w:tcPr>
            <w:tcW w:type="dxa" w:w="2753"/>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7"/>
                <w:szCs w:val="17"/>
              </w:rPr>
              <w:t xml:space="preserve">The exact conditions under which the recommendation is no longer ‘insured’ — thresholds, concentration events, missing-data outcomes and time limits that would flip the verdict.</w:t>
            </w:r>
          </w:p>
        </w:tc>
        <w:tc>
          <w:tcPr>
            <w:tcW w:type="dxa" w:w="1744"/>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7"/>
                <w:szCs w:val="17"/>
              </w:rPr>
              <w:t xml:space="preserve">A ranked list of conditions with current value, lapse threshold and distance to lapse.</w:t>
            </w:r>
          </w:p>
        </w:tc>
        <w:tc>
          <w:tcPr>
            <w:tcW w:type="dxa" w:w="2205"/>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7"/>
                <w:szCs w:val="17"/>
              </w:rPr>
              <w:t xml:space="preserve">“Coverage lapses if segment churn exceeds 6.2% (modelled: 3.1%), if two of the top three accounts leave, or if the missing competitor-price gap exceeds 15%.”</w:t>
            </w:r>
          </w:p>
        </w:tc>
      </w:tr>
      <w:tr>
        <w:trPr>
          <w:cantSplit/>
        </w:trPr>
        <w:tc>
          <w:tcPr>
            <w:tcW w:type="dxa" w:w="1560"/>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bCs/>
                <w:color w:val="222222"/>
                <w:sz w:val="17"/>
                <w:szCs w:val="17"/>
              </w:rPr>
              <w:t xml:space="preserve">Counter-Decision Underwriter</w:t>
            </w:r>
            <w:r>
              <w:rPr>
                <w:color w:val="222222"/>
                <w:sz w:val="17"/>
                <w:szCs w:val="17"/>
              </w:rPr>
              <w:t xml:space="preserve"> [LOCKED]</w:t>
            </w:r>
          </w:p>
        </w:tc>
        <w:tc>
          <w:tcPr>
            <w:tcW w:type="dxa" w:w="1376"/>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7"/>
                <w:szCs w:val="17"/>
              </w:rPr>
              <w:t xml:space="preserve">‘Risk Agent’ / ‘Counter-Decision agent’</w:t>
            </w:r>
          </w:p>
        </w:tc>
        <w:tc>
          <w:tcPr>
            <w:tcW w:type="dxa" w:w="2753"/>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7"/>
                <w:szCs w:val="17"/>
              </w:rPr>
              <w:t xml:space="preserve">A dedicated agent whose only job is to argue against the recommendation before it ships, using data. It must quantify what it claims.</w:t>
            </w:r>
          </w:p>
        </w:tc>
        <w:tc>
          <w:tcPr>
            <w:tcW w:type="dxa" w:w="1744"/>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7"/>
                <w:szCs w:val="17"/>
              </w:rPr>
              <w:t xml:space="preserve">A list of adverse findings with size and evidence links.</w:t>
            </w:r>
          </w:p>
        </w:tc>
        <w:tc>
          <w:tcPr>
            <w:tcW w:type="dxa" w:w="2205"/>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7"/>
                <w:szCs w:val="17"/>
              </w:rPr>
              <w:t xml:space="preserve">“Three key accounts have contracted discount terms; ignoring them overstates upside by ≈ $210K.”</w:t>
            </w:r>
          </w:p>
        </w:tc>
      </w:tr>
      <w:tr>
        <w:trPr>
          <w:cantSplit/>
        </w:trPr>
        <w:tc>
          <w:tcPr>
            <w:tcW w:type="dxa" w:w="1560"/>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bCs/>
                <w:color w:val="222222"/>
                <w:sz w:val="17"/>
                <w:szCs w:val="17"/>
              </w:rPr>
              <w:t xml:space="preserve">Loss History Ledger</w:t>
            </w:r>
            <w:r>
              <w:rPr>
                <w:color w:val="222222"/>
                <w:sz w:val="17"/>
                <w:szCs w:val="17"/>
              </w:rPr>
              <w:t xml:space="preserve"> [LOCKED]</w:t>
            </w:r>
          </w:p>
        </w:tc>
        <w:tc>
          <w:tcPr>
            <w:tcW w:type="dxa" w:w="1376"/>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7"/>
                <w:szCs w:val="17"/>
              </w:rPr>
              <w:t xml:space="preserve">‘Decision Memory’ (earlier name)</w:t>
            </w:r>
          </w:p>
        </w:tc>
        <w:tc>
          <w:tcPr>
            <w:tcW w:type="dxa" w:w="2753"/>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7"/>
                <w:szCs w:val="17"/>
              </w:rPr>
              <w:t xml:space="preserve">The actuarial-style record of every decision: predicted premium, exposure and conditions versus the actual outcome, used to recalibrate future premiums for similar decisions.</w:t>
            </w:r>
          </w:p>
        </w:tc>
        <w:tc>
          <w:tcPr>
            <w:tcW w:type="dxa" w:w="1744"/>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7"/>
                <w:szCs w:val="17"/>
              </w:rPr>
              <w:t xml:space="preserve">A ledger table and calibration view.</w:t>
            </w:r>
          </w:p>
        </w:tc>
        <w:tc>
          <w:tcPr>
            <w:tcW w:type="dxa" w:w="2205"/>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7"/>
                <w:szCs w:val="17"/>
              </w:rPr>
              <w:t xml:space="preserve">“Pricing decisions of this class: 6 logged; realised loss exceeded predicted exposure in 1 of 6; premium adjusted +4%.”</w:t>
            </w:r>
          </w:p>
        </w:tc>
      </w:tr>
    </w:tbl>
    <w:p>
      <w:pPr>
        <w:spacing w:after="100"/>
      </w:pPr>
    </w:p>
    <w:p>
      <w:pPr>
        <w:pStyle w:val="Heading2"/>
        <w:keepNext/>
      </w:pPr>
      <w:r>
        <w:t xml:space="preserve">7.2 Carry-over terms from the earlier idea (unchanged)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7229"/>
      </w:tblGrid>
      <w:tr>
        <w:trPr>
          <w:cantSplit/>
          <w:tblHeader/>
        </w:trPr>
        <w:tc>
          <w:tcPr>
            <w:tcW w:type="dxa" w:w="2409"/>
            <w:tcBorders>
              <w:top w:val="single" w:color="D9D2C3" w:sz="4"/>
              <w:left w:val="single" w:color="D9D2C3" w:sz="4"/>
              <w:bottom w:val="single" w:color="D9D2C3" w:sz="4"/>
              <w:right w:val="single" w:color="D9D2C3" w:sz="4"/>
            </w:tcBorders>
            <w:shd w:fill="F2B632" w:color="auto" w:val="clear"/>
            <w:tcMar>
              <w:top w:type="dxa" w:w="70"/>
              <w:left w:type="dxa" w:w="110"/>
              <w:bottom w:type="dxa" w:w="70"/>
              <w:right w:type="dxa" w:w="110"/>
            </w:tcMar>
          </w:tcPr>
          <w:p>
            <w:pPr>
              <w:spacing w:after="50" w:line="260"/>
            </w:pPr>
            <w:r>
              <w:rPr>
                <w:b/>
                <w:bCs/>
                <w:color w:val="17130E"/>
                <w:sz w:val="19"/>
                <w:szCs w:val="19"/>
              </w:rPr>
              <w:t xml:space="preserve">Term</w:t>
            </w:r>
          </w:p>
        </w:tc>
        <w:tc>
          <w:tcPr>
            <w:tcW w:type="dxa" w:w="7229"/>
            <w:tcBorders>
              <w:top w:val="single" w:color="D9D2C3" w:sz="4"/>
              <w:left w:val="single" w:color="D9D2C3" w:sz="4"/>
              <w:bottom w:val="single" w:color="D9D2C3" w:sz="4"/>
              <w:right w:val="single" w:color="D9D2C3" w:sz="4"/>
            </w:tcBorders>
            <w:shd w:fill="F2B632" w:color="auto" w:val="clear"/>
            <w:tcMar>
              <w:top w:type="dxa" w:w="70"/>
              <w:left w:type="dxa" w:w="110"/>
              <w:bottom w:type="dxa" w:w="70"/>
              <w:right w:type="dxa" w:w="110"/>
            </w:tcMar>
          </w:tcPr>
          <w:p>
            <w:pPr>
              <w:spacing w:after="50" w:line="260"/>
            </w:pPr>
            <w:r>
              <w:rPr>
                <w:b/>
                <w:bCs/>
                <w:color w:val="17130E"/>
                <w:sz w:val="19"/>
                <w:szCs w:val="19"/>
              </w:rPr>
              <w:t xml:space="preserve">Definition</w:t>
            </w:r>
          </w:p>
        </w:tc>
      </w:tr>
      <w:tr>
        <w:trPr>
          <w:cantSplit/>
        </w:trPr>
        <w:tc>
          <w:tcPr>
            <w:tcW w:type="dxa" w:w="2409"/>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bCs/>
                <w:color w:val="222222"/>
                <w:sz w:val="19"/>
                <w:szCs w:val="19"/>
              </w:rPr>
              <w:t xml:space="preserve">Decision Brief</w:t>
            </w:r>
          </w:p>
        </w:tc>
        <w:tc>
          <w:tcPr>
            <w:tcW w:type="dxa" w:w="7229"/>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The complete output document for a decision. Contains everything in Section 19.</w:t>
            </w:r>
          </w:p>
        </w:tc>
      </w:tr>
      <w:tr>
        <w:trPr>
          <w:cantSplit/>
        </w:trPr>
        <w:tc>
          <w:tcPr>
            <w:tcW w:type="dxa" w:w="2409"/>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bCs/>
                <w:color w:val="222222"/>
                <w:sz w:val="19"/>
                <w:szCs w:val="19"/>
              </w:rPr>
              <w:t xml:space="preserve">Decision Sandbox</w:t>
            </w:r>
          </w:p>
        </w:tc>
        <w:tc>
          <w:tcPr>
            <w:tcW w:type="dxa" w:w="7229"/>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The live what-if surface. The user changes an assumption and TRACE re-quotes. Full spec in Section 18.</w:t>
            </w:r>
          </w:p>
        </w:tc>
      </w:tr>
      <w:tr>
        <w:trPr>
          <w:cantSplit/>
        </w:trPr>
        <w:tc>
          <w:tcPr>
            <w:tcW w:type="dxa" w:w="2409"/>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bCs/>
                <w:color w:val="222222"/>
                <w:sz w:val="19"/>
                <w:szCs w:val="19"/>
              </w:rPr>
              <w:t xml:space="preserve">Evidence Chain</w:t>
            </w:r>
          </w:p>
        </w:tc>
        <w:tc>
          <w:tcPr>
            <w:tcW w:type="dxa" w:w="7229"/>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The traceable path from every recommendation back through key factors, calculated metrics, source records, assumptions, data-quality flags and contradicting evidence. Doubles as an audit log.</w:t>
            </w:r>
          </w:p>
        </w:tc>
      </w:tr>
      <w:tr>
        <w:trPr>
          <w:cantSplit/>
        </w:trPr>
        <w:tc>
          <w:tcPr>
            <w:tcW w:type="dxa" w:w="2409"/>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bCs/>
                <w:color w:val="222222"/>
                <w:sz w:val="19"/>
                <w:szCs w:val="19"/>
              </w:rPr>
              <w:t xml:space="preserve">Data Health Check</w:t>
            </w:r>
          </w:p>
        </w:tc>
        <w:tc>
          <w:tcPr>
            <w:tcW w:type="dxa" w:w="7229"/>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The pre-analysis audit of missing values, duplicates, stale records, inconsistent formats and outliers.</w:t>
            </w:r>
          </w:p>
        </w:tc>
      </w:tr>
      <w:tr>
        <w:trPr>
          <w:cantSplit/>
        </w:trPr>
        <w:tc>
          <w:tcPr>
            <w:tcW w:type="dxa" w:w="2409"/>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bCs/>
                <w:color w:val="222222"/>
                <w:sz w:val="19"/>
                <w:szCs w:val="19"/>
              </w:rPr>
              <w:t xml:space="preserve">Cost of Inaction</w:t>
            </w:r>
          </w:p>
        </w:tc>
        <w:tc>
          <w:tcPr>
            <w:tcW w:type="dxa" w:w="7229"/>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The estimated cost of delaying or doing nothing, computed on the same evidence, shown beside every scenario.</w:t>
            </w:r>
          </w:p>
        </w:tc>
      </w:tr>
      <w:tr>
        <w:trPr>
          <w:cantSplit/>
        </w:trPr>
        <w:tc>
          <w:tcPr>
            <w:tcW w:type="dxa" w:w="2409"/>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bCs/>
                <w:color w:val="222222"/>
                <w:sz w:val="19"/>
                <w:szCs w:val="19"/>
              </w:rPr>
              <w:t xml:space="preserve">Verification Agent</w:t>
            </w:r>
          </w:p>
        </w:tc>
        <w:tc>
          <w:tcPr>
            <w:tcW w:type="dxa" w:w="7229"/>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The agent that independently recomputes key numbers by a second method before they enter the evidence.</w:t>
            </w:r>
          </w:p>
        </w:tc>
      </w:tr>
    </w:tbl>
    <w:p>
      <w:pPr>
        <w:spacing w:after="100"/>
      </w:pPr>
    </w:p>
    <w:p>
      <w:pPr>
        <w:pStyle w:val="Heading2"/>
        <w:keepNext/>
      </w:pPr>
      <w:r>
        <w:t xml:space="preserve">7.3 Supporting terms introduced in this document [DEFAULT]</w:t>
      </w:r>
    </w:p>
    <w:p>
      <w:pPr>
        <w:spacing w:after="120" w:before="0" w:line="288"/>
      </w:pPr>
      <w:r>
        <w:rPr>
          <w:color w:val="222222"/>
          <w:sz w:val="21"/>
          <w:szCs w:val="21"/>
        </w:rPr>
        <w:t xml:space="preserve">These extend the frame consistently. They are recommended, not sacred; keep them unless there is a good reason to change them.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7229"/>
      </w:tblGrid>
      <w:tr>
        <w:trPr>
          <w:cantSplit/>
          <w:tblHeader/>
        </w:trPr>
        <w:tc>
          <w:tcPr>
            <w:tcW w:type="dxa" w:w="2409"/>
            <w:tcBorders>
              <w:top w:val="single" w:color="D9D2C3" w:sz="4"/>
              <w:left w:val="single" w:color="D9D2C3" w:sz="4"/>
              <w:bottom w:val="single" w:color="D9D2C3" w:sz="4"/>
              <w:right w:val="single" w:color="D9D2C3" w:sz="4"/>
            </w:tcBorders>
            <w:shd w:fill="F2B632" w:color="auto" w:val="clear"/>
            <w:tcMar>
              <w:top w:type="dxa" w:w="70"/>
              <w:left w:type="dxa" w:w="110"/>
              <w:bottom w:type="dxa" w:w="70"/>
              <w:right w:type="dxa" w:w="110"/>
            </w:tcMar>
          </w:tcPr>
          <w:p>
            <w:pPr>
              <w:spacing w:after="50" w:line="260"/>
            </w:pPr>
            <w:r>
              <w:rPr>
                <w:b/>
                <w:bCs/>
                <w:color w:val="17130E"/>
                <w:sz w:val="19"/>
                <w:szCs w:val="19"/>
              </w:rPr>
              <w:t xml:space="preserve">Term</w:t>
            </w:r>
          </w:p>
        </w:tc>
        <w:tc>
          <w:tcPr>
            <w:tcW w:type="dxa" w:w="7229"/>
            <w:tcBorders>
              <w:top w:val="single" w:color="D9D2C3" w:sz="4"/>
              <w:left w:val="single" w:color="D9D2C3" w:sz="4"/>
              <w:bottom w:val="single" w:color="D9D2C3" w:sz="4"/>
              <w:right w:val="single" w:color="D9D2C3" w:sz="4"/>
            </w:tcBorders>
            <w:shd w:fill="F2B632" w:color="auto" w:val="clear"/>
            <w:tcMar>
              <w:top w:type="dxa" w:w="70"/>
              <w:left w:type="dxa" w:w="110"/>
              <w:bottom w:type="dxa" w:w="70"/>
              <w:right w:type="dxa" w:w="110"/>
            </w:tcMar>
          </w:tcPr>
          <w:p>
            <w:pPr>
              <w:spacing w:after="50" w:line="260"/>
            </w:pPr>
            <w:r>
              <w:rPr>
                <w:b/>
                <w:bCs/>
                <w:color w:val="17130E"/>
                <w:sz w:val="19"/>
                <w:szCs w:val="19"/>
              </w:rPr>
              <w:t xml:space="preserve">Definition</w:t>
            </w:r>
          </w:p>
        </w:tc>
      </w:tr>
      <w:tr>
        <w:trPr>
          <w:cantSplit/>
        </w:trPr>
        <w:tc>
          <w:tcPr>
            <w:tcW w:type="dxa" w:w="2409"/>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bCs/>
                <w:color w:val="222222"/>
                <w:sz w:val="19"/>
                <w:szCs w:val="19"/>
              </w:rPr>
              <w:t xml:space="preserve">Underwriting Verdict</w:t>
            </w:r>
          </w:p>
        </w:tc>
        <w:tc>
          <w:tcPr>
            <w:tcW w:type="dxa" w:w="7229"/>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TRACE’s categorical outcome: </w:t>
            </w:r>
            <w:r>
              <w:rPr>
                <w:b/>
                <w:bCs/>
                <w:color w:val="222222"/>
                <w:sz w:val="19"/>
                <w:szCs w:val="19"/>
              </w:rPr>
              <w:t xml:space="preserve">Recommended</w:t>
            </w:r>
            <w:r>
              <w:rPr>
                <w:b w:val="false"/>
                <w:bCs w:val="false"/>
                <w:color w:val="222222"/>
                <w:sz w:val="19"/>
                <w:szCs w:val="19"/>
              </w:rPr>
              <w:t xml:space="preserve">, </w:t>
            </w:r>
            <w:r>
              <w:rPr>
                <w:b/>
                <w:bCs/>
                <w:color w:val="222222"/>
                <w:sz w:val="19"/>
                <w:szCs w:val="19"/>
              </w:rPr>
              <w:t xml:space="preserve">Recommended with Conditions</w:t>
            </w:r>
            <w:r>
              <w:rPr>
                <w:b w:val="false"/>
                <w:bCs w:val="false"/>
                <w:color w:val="222222"/>
                <w:sz w:val="19"/>
                <w:szCs w:val="19"/>
              </w:rPr>
              <w:t xml:space="preserve">, </w:t>
            </w:r>
            <w:r>
              <w:rPr>
                <w:b/>
                <w:bCs/>
                <w:color w:val="222222"/>
                <w:sz w:val="19"/>
                <w:szCs w:val="19"/>
              </w:rPr>
              <w:t xml:space="preserve">Refer</w:t>
            </w:r>
            <w:r>
              <w:rPr>
                <w:b w:val="false"/>
                <w:bCs w:val="false"/>
                <w:color w:val="222222"/>
                <w:sz w:val="19"/>
                <w:szCs w:val="19"/>
              </w:rPr>
              <w:t xml:space="preserve"> (needs a human or more data), or </w:t>
            </w:r>
            <w:r>
              <w:rPr>
                <w:b/>
                <w:bCs/>
                <w:color w:val="222222"/>
                <w:sz w:val="19"/>
                <w:szCs w:val="19"/>
              </w:rPr>
              <w:t xml:space="preserve">Decline</w:t>
            </w:r>
            <w:r>
              <w:rPr>
                <w:b w:val="false"/>
                <w:bCs w:val="false"/>
                <w:color w:val="222222"/>
                <w:sz w:val="19"/>
                <w:szCs w:val="19"/>
              </w:rPr>
              <w:t xml:space="preserve"> (TRACE will not recommend on this evidence).</w:t>
            </w:r>
          </w:p>
        </w:tc>
      </w:tr>
      <w:tr>
        <w:trPr>
          <w:cantSplit/>
        </w:trPr>
        <w:tc>
          <w:tcPr>
            <w:tcW w:type="dxa" w:w="2409"/>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bCs/>
                <w:color w:val="222222"/>
                <w:sz w:val="19"/>
                <w:szCs w:val="19"/>
              </w:rPr>
              <w:t xml:space="preserve">Conditions</w:t>
            </w:r>
          </w:p>
        </w:tc>
        <w:tc>
          <w:tcPr>
            <w:tcW w:type="dxa" w:w="7229"/>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Actions or data fixes that must happen for the recommendation to stand (for example “resolve duplicate customers before rollout”).</w:t>
            </w:r>
          </w:p>
        </w:tc>
      </w:tr>
      <w:tr>
        <w:trPr>
          <w:cantSplit/>
        </w:trPr>
        <w:tc>
          <w:tcPr>
            <w:tcW w:type="dxa" w:w="2409"/>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bCs/>
                <w:color w:val="222222"/>
                <w:sz w:val="19"/>
                <w:szCs w:val="19"/>
              </w:rPr>
              <w:t xml:space="preserve">Exclusions</w:t>
            </w:r>
          </w:p>
        </w:tc>
        <w:tc>
          <w:tcPr>
            <w:tcW w:type="dxa" w:w="7229"/>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Factors that are outside the model’s scope and therefore not covered (for example competitor response when no competitor data exists).</w:t>
            </w:r>
          </w:p>
        </w:tc>
      </w:tr>
      <w:tr>
        <w:trPr>
          <w:cantSplit/>
        </w:trPr>
        <w:tc>
          <w:tcPr>
            <w:tcW w:type="dxa" w:w="2409"/>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bCs/>
                <w:color w:val="222222"/>
                <w:sz w:val="19"/>
                <w:szCs w:val="19"/>
              </w:rPr>
              <w:t xml:space="preserve">Rate Card</w:t>
            </w:r>
          </w:p>
        </w:tc>
        <w:tc>
          <w:tcPr>
            <w:tcW w:type="dxa" w:w="7229"/>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The visible, configurable set of weights and thresholds that turn risk drivers into premium loads and verdict bands. Shown to the user, never hidden.</w:t>
            </w:r>
          </w:p>
        </w:tc>
      </w:tr>
      <w:tr>
        <w:trPr>
          <w:cantSplit/>
        </w:trPr>
        <w:tc>
          <w:tcPr>
            <w:tcW w:type="dxa" w:w="2409"/>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bCs/>
                <w:color w:val="222222"/>
                <w:sz w:val="19"/>
                <w:szCs w:val="19"/>
              </w:rPr>
              <w:t xml:space="preserve">Re-quote</w:t>
            </w:r>
          </w:p>
        </w:tc>
        <w:tc>
          <w:tcPr>
            <w:tcW w:type="dxa" w:w="7229"/>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Recalculation of premium, exposure, lapse conditions and verdict after the user changes an assumption in the sandbox.</w:t>
            </w:r>
          </w:p>
        </w:tc>
      </w:tr>
      <w:tr>
        <w:trPr>
          <w:cantSplit/>
        </w:trPr>
        <w:tc>
          <w:tcPr>
            <w:tcW w:type="dxa" w:w="2409"/>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bCs/>
                <w:color w:val="222222"/>
                <w:sz w:val="19"/>
                <w:szCs w:val="19"/>
              </w:rPr>
              <w:t xml:space="preserve">Tripwire</w:t>
            </w:r>
          </w:p>
        </w:tc>
        <w:tc>
          <w:tcPr>
            <w:tcW w:type="dxa" w:w="7229"/>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A Coverage Lapse Condition expressed as a watch-metric with an alert threshold, to be monitored after the decision is made. Displayed in the prototype; automated alerting is [VISION].</w:t>
            </w:r>
          </w:p>
        </w:tc>
      </w:tr>
      <w:tr>
        <w:trPr>
          <w:cantSplit/>
        </w:trPr>
        <w:tc>
          <w:tcPr>
            <w:tcW w:type="dxa" w:w="2409"/>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bCs/>
                <w:color w:val="222222"/>
                <w:sz w:val="19"/>
                <w:szCs w:val="19"/>
              </w:rPr>
              <w:t xml:space="preserve">Validity window</w:t>
            </w:r>
          </w:p>
        </w:tc>
        <w:tc>
          <w:tcPr>
            <w:tcW w:type="dxa" w:w="7229"/>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The period for which the verdict is considered valid, based on data recency and the decision horizon.</w:t>
            </w:r>
          </w:p>
        </w:tc>
      </w:tr>
      <w:tr>
        <w:trPr>
          <w:cantSplit/>
        </w:trPr>
        <w:tc>
          <w:tcPr>
            <w:tcW w:type="dxa" w:w="2409"/>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bCs/>
                <w:color w:val="222222"/>
                <w:sz w:val="19"/>
                <w:szCs w:val="19"/>
              </w:rPr>
              <w:t xml:space="preserve">Decision Record</w:t>
            </w:r>
          </w:p>
        </w:tc>
        <w:tc>
          <w:tcPr>
            <w:tcW w:type="dxa" w:w="7229"/>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The signed output of human approval: the brief, the approver, the timestamp, any modifications, and the Evidence Chain.</w:t>
            </w:r>
          </w:p>
        </w:tc>
      </w:tr>
      <w:tr>
        <w:trPr>
          <w:cantSplit/>
        </w:trPr>
        <w:tc>
          <w:tcPr>
            <w:tcW w:type="dxa" w:w="2409"/>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bCs/>
                <w:color w:val="222222"/>
                <w:sz w:val="19"/>
                <w:szCs w:val="19"/>
              </w:rPr>
              <w:t xml:space="preserve">Claim</w:t>
            </w:r>
            <w:r>
              <w:rPr>
                <w:color w:val="222222"/>
                <w:sz w:val="19"/>
                <w:szCs w:val="19"/>
              </w:rPr>
              <w:t xml:space="preserve"> (ledger sense)</w:t>
            </w:r>
          </w:p>
        </w:tc>
        <w:tc>
          <w:tcPr>
            <w:tcW w:type="dxa" w:w="7229"/>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A ledger entry where the actual outcome fell outside the predicted range or a lapse condition was triggered. Not an insurance claim.</w:t>
            </w:r>
          </w:p>
        </w:tc>
      </w:tr>
    </w:tbl>
    <w:p>
      <w:pPr>
        <w:spacing w:after="100"/>
      </w:pPr>
    </w:p>
    <w:p>
      <w:pPr>
        <w:pStyle w:val="Heading2"/>
        <w:keepNext/>
      </w:pPr>
      <w:r>
        <w:t xml:space="preserve">7.4 Retired names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9D2C3" w:sz="4"/>
              <w:left w:val="single" w:color="F2B632" w:sz="28"/>
              <w:bottom w:val="single" w:color="D9D2C3" w:sz="4"/>
              <w:right w:val="single" w:color="D9D2C3" w:sz="4"/>
            </w:tcBorders>
            <w:shd w:fill="FBF8F1" w:color="auto" w:val="clear"/>
            <w:tcMar>
              <w:top w:type="dxa" w:w="110"/>
              <w:left w:type="dxa" w:w="200"/>
              <w:bottom w:type="dxa" w:w="90"/>
              <w:right w:type="dxa" w:w="180"/>
            </w:tcMar>
          </w:tcPr>
          <w:p>
            <w:pPr>
              <w:spacing w:after="70"/>
            </w:pPr>
            <w:r>
              <w:rPr>
                <w:rFonts w:ascii="Consolas" w:cs="Consolas" w:eastAsia="Consolas" w:hAnsi="Consolas"/>
                <w:b/>
                <w:bCs/>
                <w:color w:val="8A5F00"/>
                <w:spacing w:val="30"/>
                <w:sz w:val="17"/>
                <w:szCs w:val="17"/>
              </w:rPr>
              <w:t xml:space="preserve">IF AN OLDER DOCUMENT USES THESE, TRANSLATE</w:t>
            </w:r>
          </w:p>
          <w:p>
            <w:pPr>
              <w:pStyle w:val="ListParagraph"/>
              <w:numPr>
                <w:ilvl w:val="0"/>
                <w:numId w:val="4"/>
              </w:numPr>
              <w:spacing w:after="50" w:line="270"/>
            </w:pPr>
            <w:r>
              <w:rPr>
                <w:color w:val="222222"/>
                <w:sz w:val="20"/>
                <w:szCs w:val="20"/>
              </w:rPr>
              <w:t xml:space="preserve">“Decision Boundary” → </w:t>
            </w:r>
            <w:r>
              <w:rPr>
                <w:b/>
                <w:bCs/>
                <w:color w:val="222222"/>
                <w:sz w:val="20"/>
                <w:szCs w:val="20"/>
              </w:rPr>
              <w:t xml:space="preserve">Coverage Lapse Conditions</w:t>
            </w:r>
          </w:p>
          <w:p>
            <w:pPr>
              <w:pStyle w:val="ListParagraph"/>
              <w:numPr>
                <w:ilvl w:val="0"/>
                <w:numId w:val="4"/>
              </w:numPr>
              <w:spacing w:after="50" w:line="270"/>
            </w:pPr>
            <w:r>
              <w:rPr>
                <w:color w:val="222222"/>
                <w:sz w:val="20"/>
                <w:szCs w:val="20"/>
              </w:rPr>
              <w:t xml:space="preserve">“Decision Memory” → </w:t>
            </w:r>
            <w:r>
              <w:rPr>
                <w:b/>
                <w:bCs/>
                <w:color w:val="222222"/>
                <w:sz w:val="20"/>
                <w:szCs w:val="20"/>
              </w:rPr>
              <w:t xml:space="preserve">Loss History Ledger</w:t>
            </w:r>
          </w:p>
          <w:p>
            <w:pPr>
              <w:pStyle w:val="ListParagraph"/>
              <w:numPr>
                <w:ilvl w:val="0"/>
                <w:numId w:val="4"/>
              </w:numPr>
              <w:spacing w:after="50" w:line="270"/>
            </w:pPr>
            <w:r>
              <w:rPr>
                <w:color w:val="222222"/>
                <w:sz w:val="20"/>
                <w:szCs w:val="20"/>
              </w:rPr>
              <w:t xml:space="preserve">“Confidence score” as a headline metric → </w:t>
            </w:r>
            <w:r>
              <w:rPr>
                <w:b/>
                <w:bCs/>
                <w:color w:val="222222"/>
                <w:sz w:val="20"/>
                <w:szCs w:val="20"/>
              </w:rPr>
              <w:t xml:space="preserve">Decision Premium</w:t>
            </w:r>
            <w:r>
              <w:rPr>
                <w:color w:val="222222"/>
                <w:sz w:val="20"/>
                <w:szCs w:val="20"/>
              </w:rPr>
              <w:t xml:space="preserve"> (its ingredients — data completeness, evidence agreement and scenario stability — now appear as premium drivers, not as a standalone percentage)</w:t>
            </w:r>
          </w:p>
          <w:p>
            <w:pPr>
              <w:pStyle w:val="ListParagraph"/>
              <w:numPr>
                <w:ilvl w:val="0"/>
                <w:numId w:val="4"/>
              </w:numPr>
              <w:spacing w:after="50" w:line="270"/>
            </w:pPr>
            <w:r>
              <w:rPr>
                <w:color w:val="222222"/>
                <w:sz w:val="20"/>
                <w:szCs w:val="20"/>
              </w:rPr>
              <w:t xml:space="preserve">“Risk Agent” → part of the </w:t>
            </w:r>
            <w:r>
              <w:rPr>
                <w:b/>
                <w:bCs/>
                <w:color w:val="222222"/>
                <w:sz w:val="20"/>
                <w:szCs w:val="20"/>
              </w:rPr>
              <w:t xml:space="preserve">Counter-Decision Underwriter</w:t>
            </w:r>
            <w:r>
              <w:rPr>
                <w:color w:val="222222"/>
                <w:sz w:val="20"/>
                <w:szCs w:val="20"/>
              </w:rPr>
              <w:t xml:space="preserve"> and the Exposure Report inputs</w:t>
            </w:r>
          </w:p>
        </w:tc>
      </w:tr>
    </w:tbl>
    <w:p>
      <w:pPr>
        <w:spacing w:after="120"/>
      </w:pPr>
    </w:p>
    <w:p>
      <w:pPr>
        <w:pStyle w:val="Heading1"/>
        <w:pageBreakBefore/>
        <w:pBdr>
          <w:bottom w:val="single" w:color="F2B632" w:sz="12" w:space="6"/>
        </w:pBdr>
      </w:pPr>
      <w:r>
        <w:t xml:space="preserve">8. The USP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9D2C3" w:sz="4"/>
              <w:left w:val="single" w:color="F2B632" w:sz="28"/>
              <w:bottom w:val="single" w:color="D9D2C3" w:sz="4"/>
              <w:right w:val="single" w:color="D9D2C3" w:sz="4"/>
            </w:tcBorders>
            <w:shd w:fill="17130E" w:color="auto" w:val="clear"/>
            <w:tcMar>
              <w:top w:type="dxa" w:w="110"/>
              <w:left w:type="dxa" w:w="200"/>
              <w:bottom w:type="dxa" w:w="90"/>
              <w:right w:type="dxa" w:w="180"/>
            </w:tcMar>
          </w:tcPr>
          <w:p>
            <w:pPr>
              <w:spacing w:after="70"/>
            </w:pPr>
            <w:r>
              <w:rPr>
                <w:rFonts w:ascii="Consolas" w:cs="Consolas" w:eastAsia="Consolas" w:hAnsi="Consolas"/>
                <w:b/>
                <w:bCs/>
                <w:color w:val="F2B632"/>
                <w:spacing w:val="30"/>
                <w:sz w:val="17"/>
                <w:szCs w:val="17"/>
              </w:rPr>
              <w:t xml:space="preserve">THE USP IN ONE SENTENCE [LOCKED]</w:t>
            </w:r>
          </w:p>
          <w:p>
            <w:pPr>
              <w:spacing w:after="70" w:line="272"/>
            </w:pPr>
            <w:r>
              <w:rPr>
                <w:b/>
                <w:bCs/>
                <w:color w:val="F4EFE6"/>
                <w:sz w:val="20"/>
                <w:szCs w:val="20"/>
              </w:rPr>
              <w:t xml:space="preserve">Every other AI tool tells you what it thinks and how sure it feels. TRACE tells you what it costs if it is wrong, and exactly when to stop believing it.</w:t>
            </w:r>
          </w:p>
        </w:tc>
      </w:tr>
    </w:tbl>
    <w:p>
      <w:pPr>
        <w:spacing w:after="120"/>
      </w:pPr>
    </w:p>
    <w:p>
      <w:pPr>
        <w:pStyle w:val="Heading2"/>
        <w:keepNext/>
      </w:pPr>
      <w:r>
        <w:t xml:space="preserve">8.1 The four pillars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3469"/>
        <w:gridCol w:w="3856"/>
      </w:tblGrid>
      <w:tr>
        <w:trPr>
          <w:cantSplit/>
          <w:tblHeader/>
        </w:trPr>
        <w:tc>
          <w:tcPr>
            <w:tcW w:type="dxa" w:w="2313"/>
            <w:tcBorders>
              <w:top w:val="single" w:color="D9D2C3" w:sz="4"/>
              <w:left w:val="single" w:color="D9D2C3" w:sz="4"/>
              <w:bottom w:val="single" w:color="D9D2C3" w:sz="4"/>
              <w:right w:val="single" w:color="D9D2C3" w:sz="4"/>
            </w:tcBorders>
            <w:shd w:fill="F2B632" w:color="auto" w:val="clear"/>
            <w:tcMar>
              <w:top w:type="dxa" w:w="70"/>
              <w:left w:type="dxa" w:w="110"/>
              <w:bottom w:type="dxa" w:w="70"/>
              <w:right w:type="dxa" w:w="110"/>
            </w:tcMar>
          </w:tcPr>
          <w:p>
            <w:pPr>
              <w:spacing w:after="50" w:line="260"/>
            </w:pPr>
            <w:r>
              <w:rPr>
                <w:b/>
                <w:bCs/>
                <w:color w:val="17130E"/>
                <w:sz w:val="19"/>
                <w:szCs w:val="19"/>
              </w:rPr>
              <w:t xml:space="preserve">Pillar</w:t>
            </w:r>
          </w:p>
        </w:tc>
        <w:tc>
          <w:tcPr>
            <w:tcW w:type="dxa" w:w="3469"/>
            <w:tcBorders>
              <w:top w:val="single" w:color="D9D2C3" w:sz="4"/>
              <w:left w:val="single" w:color="D9D2C3" w:sz="4"/>
              <w:bottom w:val="single" w:color="D9D2C3" w:sz="4"/>
              <w:right w:val="single" w:color="D9D2C3" w:sz="4"/>
            </w:tcBorders>
            <w:shd w:fill="F2B632" w:color="auto" w:val="clear"/>
            <w:tcMar>
              <w:top w:type="dxa" w:w="70"/>
              <w:left w:type="dxa" w:w="110"/>
              <w:bottom w:type="dxa" w:w="70"/>
              <w:right w:type="dxa" w:w="110"/>
            </w:tcMar>
          </w:tcPr>
          <w:p>
            <w:pPr>
              <w:spacing w:after="50" w:line="260"/>
            </w:pPr>
            <w:r>
              <w:rPr>
                <w:b/>
                <w:bCs/>
                <w:color w:val="17130E"/>
                <w:sz w:val="19"/>
                <w:szCs w:val="19"/>
              </w:rPr>
              <w:t xml:space="preserve">What it is</w:t>
            </w:r>
          </w:p>
        </w:tc>
        <w:tc>
          <w:tcPr>
            <w:tcW w:type="dxa" w:w="3856"/>
            <w:tcBorders>
              <w:top w:val="single" w:color="D9D2C3" w:sz="4"/>
              <w:left w:val="single" w:color="D9D2C3" w:sz="4"/>
              <w:bottom w:val="single" w:color="D9D2C3" w:sz="4"/>
              <w:right w:val="single" w:color="D9D2C3" w:sz="4"/>
            </w:tcBorders>
            <w:shd w:fill="F2B632" w:color="auto" w:val="clear"/>
            <w:tcMar>
              <w:top w:type="dxa" w:w="70"/>
              <w:left w:type="dxa" w:w="110"/>
              <w:bottom w:type="dxa" w:w="70"/>
              <w:right w:type="dxa" w:w="110"/>
            </w:tcMar>
          </w:tcPr>
          <w:p>
            <w:pPr>
              <w:spacing w:after="50" w:line="260"/>
            </w:pPr>
            <w:r>
              <w:rPr>
                <w:b/>
                <w:bCs/>
                <w:color w:val="17130E"/>
                <w:sz w:val="19"/>
                <w:szCs w:val="19"/>
              </w:rPr>
              <w:t xml:space="preserve">Why it wins</w:t>
            </w:r>
          </w:p>
        </w:tc>
      </w:tr>
      <w:tr>
        <w:trPr>
          <w:cantSplit/>
        </w:trPr>
        <w:tc>
          <w:tcPr>
            <w:tcW w:type="dxa" w:w="2313"/>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bCs/>
                <w:color w:val="222222"/>
                <w:sz w:val="19"/>
                <w:szCs w:val="19"/>
              </w:rPr>
              <w:t xml:space="preserve">1. A price for being wrong</w:t>
            </w:r>
          </w:p>
        </w:tc>
        <w:tc>
          <w:tcPr>
            <w:tcW w:type="dxa" w:w="3469"/>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Decision Premium and Exposure Report replace unitless confidence with currency.</w:t>
            </w:r>
          </w:p>
        </w:tc>
        <w:tc>
          <w:tcPr>
            <w:tcW w:type="dxa" w:w="3856"/>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It is the language of executives and it makes decisions comparable. An 8% premium on $1.2M upside versus a 41% premium on $0.4M upside is a real conversation; “82% versus 76% confident” is not.</w:t>
            </w:r>
          </w:p>
        </w:tc>
      </w:tr>
      <w:tr>
        <w:trPr>
          <w:cantSplit/>
        </w:trPr>
        <w:tc>
          <w:tcPr>
            <w:tcW w:type="dxa" w:w="2313"/>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bCs/>
                <w:color w:val="222222"/>
                <w:sz w:val="19"/>
                <w:szCs w:val="19"/>
              </w:rPr>
              <w:t xml:space="preserve">2. Knowing when to stop trusting it</w:t>
            </w:r>
          </w:p>
        </w:tc>
        <w:tc>
          <w:tcPr>
            <w:tcW w:type="dxa" w:w="3469"/>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Coverage Lapse Conditions state the flip-points in advance. </w:t>
            </w:r>
            <w:r>
              <w:rPr>
                <w:b/>
                <w:bCs/>
                <w:color w:val="222222"/>
                <w:sz w:val="19"/>
                <w:szCs w:val="19"/>
              </w:rPr>
              <w:t xml:space="preserve">This is the flagship demo moment.</w:t>
            </w:r>
          </w:p>
        </w:tc>
        <w:tc>
          <w:tcPr>
            <w:tcW w:type="dxa" w:w="3856"/>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Businesses do not only need to know what to do. They need to know when the answer stops being safe. Almost no AI output states this.</w:t>
            </w:r>
          </w:p>
        </w:tc>
      </w:tr>
      <w:tr>
        <w:trPr>
          <w:cantSplit/>
        </w:trPr>
        <w:tc>
          <w:tcPr>
            <w:tcW w:type="dxa" w:w="2313"/>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bCs/>
                <w:color w:val="222222"/>
                <w:sz w:val="19"/>
                <w:szCs w:val="19"/>
              </w:rPr>
              <w:t xml:space="preserve">3. A system that attacks and audits itself</w:t>
            </w:r>
          </w:p>
        </w:tc>
        <w:tc>
          <w:tcPr>
            <w:tcW w:type="dxa" w:w="3469"/>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Data Health Check, independent Verification Agent, Counter-Decision Underwriter, and the ability to Refer or Decline.</w:t>
            </w:r>
          </w:p>
        </w:tc>
        <w:tc>
          <w:tcPr>
            <w:tcW w:type="dxa" w:w="3856"/>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The system’s credibility comes from visibly trying to break its own answer, and from being willing to say no.</w:t>
            </w:r>
          </w:p>
        </w:tc>
      </w:tr>
      <w:tr>
        <w:trPr>
          <w:cantSplit/>
        </w:trPr>
        <w:tc>
          <w:tcPr>
            <w:tcW w:type="dxa" w:w="2313"/>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bCs/>
                <w:color w:val="222222"/>
                <w:sz w:val="19"/>
                <w:szCs w:val="19"/>
              </w:rPr>
              <w:t xml:space="preserve">4. A moat that compounds</w:t>
            </w:r>
          </w:p>
        </w:tc>
        <w:tc>
          <w:tcPr>
            <w:tcW w:type="dxa" w:w="3469"/>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The Loss History Ledger compares every prediction with reality and sharpens future premiums.</w:t>
            </w:r>
          </w:p>
        </w:tc>
        <w:tc>
          <w:tcPr>
            <w:tcW w:type="dxa" w:w="3856"/>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The product gets better and harder to leave the longer it is used. This answers “why does this scale?” and “where is the moat?”.</w:t>
            </w:r>
          </w:p>
        </w:tc>
      </w:tr>
    </w:tbl>
    <w:p>
      <w:pPr>
        <w:spacing w:after="100"/>
      </w:pPr>
    </w:p>
    <w:p>
      <w:pPr>
        <w:pStyle w:val="Heading2"/>
        <w:keepNext/>
      </w:pPr>
      <w:r>
        <w:t xml:space="preserve">8.2 The line judges should walk out repeating</w:t>
      </w:r>
    </w:p>
    <w:p>
      <w:pPr>
        <w:spacing w:after="120" w:before="0" w:line="288"/>
      </w:pPr>
      <w:r>
        <w:rPr>
          <w:b/>
          <w:bCs/>
          <w:color w:val="222222"/>
          <w:sz w:val="21"/>
          <w:szCs w:val="21"/>
        </w:rPr>
        <w:t xml:space="preserve">“Not confidence. Coverage.”</w:t>
      </w:r>
      <w:r>
        <w:rPr>
          <w:color w:val="222222"/>
          <w:sz w:val="21"/>
          <w:szCs w:val="21"/>
        </w:rPr>
        <w:t xml:space="preserve"> Build the whole pitch around the Coverage Lapse Conditions moment. Everything else — the evidence chain, the counter-decision, the sandbox, the ledger — supports that moment instead of competing with it for attention.</w:t>
      </w:r>
    </w:p>
    <w:p>
      <w:pPr>
        <w:pStyle w:val="Heading2"/>
        <w:keepNext/>
      </w:pPr>
      <w:r>
        <w:t xml:space="preserve">8.3 Typical AI data tool versus TRACE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D9D2C3" w:sz="4"/>
              <w:left w:val="single" w:color="D9D2C3" w:sz="4"/>
              <w:bottom w:val="single" w:color="D9D2C3" w:sz="4"/>
              <w:right w:val="single" w:color="D9D2C3" w:sz="4"/>
            </w:tcBorders>
            <w:shd w:fill="F2B632" w:color="auto" w:val="clear"/>
            <w:tcMar>
              <w:top w:type="dxa" w:w="70"/>
              <w:left w:type="dxa" w:w="110"/>
              <w:bottom w:type="dxa" w:w="70"/>
              <w:right w:type="dxa" w:w="110"/>
            </w:tcMar>
          </w:tcPr>
          <w:p>
            <w:pPr>
              <w:spacing w:after="50" w:line="260"/>
            </w:pPr>
            <w:r>
              <w:rPr>
                <w:b/>
                <w:bCs/>
                <w:color w:val="17130E"/>
                <w:sz w:val="19"/>
                <w:szCs w:val="19"/>
              </w:rPr>
              <w:t xml:space="preserve">A typical AI data tool</w:t>
            </w:r>
          </w:p>
        </w:tc>
        <w:tc>
          <w:tcPr>
            <w:tcW w:type="dxa" w:w="4819"/>
            <w:tcBorders>
              <w:top w:val="single" w:color="D9D2C3" w:sz="4"/>
              <w:left w:val="single" w:color="D9D2C3" w:sz="4"/>
              <w:bottom w:val="single" w:color="D9D2C3" w:sz="4"/>
              <w:right w:val="single" w:color="D9D2C3" w:sz="4"/>
            </w:tcBorders>
            <w:shd w:fill="F2B632" w:color="auto" w:val="clear"/>
            <w:tcMar>
              <w:top w:type="dxa" w:w="70"/>
              <w:left w:type="dxa" w:w="110"/>
              <w:bottom w:type="dxa" w:w="70"/>
              <w:right w:type="dxa" w:w="110"/>
            </w:tcMar>
          </w:tcPr>
          <w:p>
            <w:pPr>
              <w:spacing w:after="50" w:line="260"/>
            </w:pPr>
            <w:r>
              <w:rPr>
                <w:b/>
                <w:bCs/>
                <w:color w:val="17130E"/>
                <w:sz w:val="19"/>
                <w:szCs w:val="19"/>
              </w:rPr>
              <w:t xml:space="preserve">TRACE</w:t>
            </w:r>
          </w:p>
        </w:tc>
      </w:tr>
      <w:tr>
        <w:trPr>
          <w:cantSplit/>
        </w:trPr>
        <w:tc>
          <w:tcPr>
            <w:tcW w:type="dxa" w:w="4819"/>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color w:val="222222"/>
                <w:sz w:val="19"/>
                <w:szCs w:val="19"/>
              </w:rPr>
              <w:t xml:space="preserve">Answers questions</w:t>
            </w:r>
          </w:p>
        </w:tc>
        <w:tc>
          <w:tcPr>
            <w:tcW w:type="dxa" w:w="4819"/>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Underwrites decisions</w:t>
            </w:r>
          </w:p>
        </w:tc>
      </w:tr>
      <w:tr>
        <w:trPr>
          <w:cantSplit/>
        </w:trPr>
        <w:tc>
          <w:tcPr>
            <w:tcW w:type="dxa" w:w="4819"/>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color w:val="222222"/>
                <w:sz w:val="19"/>
                <w:szCs w:val="19"/>
              </w:rPr>
              <w:t xml:space="preserve">Reports a confidence score</w:t>
            </w:r>
          </w:p>
        </w:tc>
        <w:tc>
          <w:tcPr>
            <w:tcW w:type="dxa" w:w="4819"/>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Quotes a Decision Premium in the decision’s currency</w:t>
            </w:r>
          </w:p>
        </w:tc>
      </w:tr>
      <w:tr>
        <w:trPr>
          <w:cantSplit/>
        </w:trPr>
        <w:tc>
          <w:tcPr>
            <w:tcW w:type="dxa" w:w="4819"/>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color w:val="222222"/>
                <w:sz w:val="19"/>
                <w:szCs w:val="19"/>
              </w:rPr>
              <w:t xml:space="preserve">Shows a chart</w:t>
            </w:r>
          </w:p>
        </w:tc>
        <w:tc>
          <w:tcPr>
            <w:tcW w:type="dxa" w:w="4819"/>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Prices an Exposure Report</w:t>
            </w:r>
          </w:p>
        </w:tc>
      </w:tr>
      <w:tr>
        <w:trPr>
          <w:cantSplit/>
        </w:trPr>
        <w:tc>
          <w:tcPr>
            <w:tcW w:type="dxa" w:w="4819"/>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color w:val="222222"/>
                <w:sz w:val="19"/>
                <w:szCs w:val="19"/>
              </w:rPr>
              <w:t xml:space="preserve">Assumes its data is clean</w:t>
            </w:r>
          </w:p>
        </w:tc>
        <w:tc>
          <w:tcPr>
            <w:tcW w:type="dxa" w:w="4819"/>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Audits and flags its own inputs, and prices the data risk</w:t>
            </w:r>
          </w:p>
        </w:tc>
      </w:tr>
      <w:tr>
        <w:trPr>
          <w:cantSplit/>
        </w:trPr>
        <w:tc>
          <w:tcPr>
            <w:tcW w:type="dxa" w:w="4819"/>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color w:val="222222"/>
                <w:sz w:val="19"/>
                <w:szCs w:val="19"/>
              </w:rPr>
              <w:t xml:space="preserve">Trusts its own math</w:t>
            </w:r>
          </w:p>
        </w:tc>
        <w:tc>
          <w:tcPr>
            <w:tcW w:type="dxa" w:w="4819"/>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Verifies its own math independently</w:t>
            </w:r>
          </w:p>
        </w:tc>
      </w:tr>
      <w:tr>
        <w:trPr>
          <w:cantSplit/>
        </w:trPr>
        <w:tc>
          <w:tcPr>
            <w:tcW w:type="dxa" w:w="4819"/>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color w:val="222222"/>
                <w:sz w:val="19"/>
                <w:szCs w:val="19"/>
              </w:rPr>
              <w:t xml:space="preserve">Supports its own answer</w:t>
            </w:r>
          </w:p>
        </w:tc>
        <w:tc>
          <w:tcPr>
            <w:tcW w:type="dxa" w:w="4819"/>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Employs an agent to argue against it</w:t>
            </w:r>
          </w:p>
        </w:tc>
      </w:tr>
      <w:tr>
        <w:trPr>
          <w:cantSplit/>
        </w:trPr>
        <w:tc>
          <w:tcPr>
            <w:tcW w:type="dxa" w:w="4819"/>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color w:val="222222"/>
                <w:sz w:val="19"/>
                <w:szCs w:val="19"/>
              </w:rPr>
              <w:t xml:space="preserve">Stops at “here is what to do”</w:t>
            </w:r>
          </w:p>
        </w:tc>
        <w:tc>
          <w:tcPr>
            <w:tcW w:type="dxa" w:w="4819"/>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States the Coverage Lapse Conditions</w:t>
            </w:r>
          </w:p>
        </w:tc>
      </w:tr>
      <w:tr>
        <w:trPr>
          <w:cantSplit/>
        </w:trPr>
        <w:tc>
          <w:tcPr>
            <w:tcW w:type="dxa" w:w="4819"/>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color w:val="222222"/>
                <w:sz w:val="19"/>
                <w:szCs w:val="19"/>
              </w:rPr>
              <w:t xml:space="preserve">Always answers</w:t>
            </w:r>
          </w:p>
        </w:tc>
        <w:tc>
          <w:tcPr>
            <w:tcW w:type="dxa" w:w="4819"/>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Can Refer or Decline</w:t>
            </w:r>
          </w:p>
        </w:tc>
      </w:tr>
      <w:tr>
        <w:trPr>
          <w:cantSplit/>
        </w:trPr>
        <w:tc>
          <w:tcPr>
            <w:tcW w:type="dxa" w:w="4819"/>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color w:val="222222"/>
                <w:sz w:val="19"/>
                <w:szCs w:val="19"/>
              </w:rPr>
              <w:t xml:space="preserve">Forgets the outcome</w:t>
            </w:r>
          </w:p>
        </w:tc>
        <w:tc>
          <w:tcPr>
            <w:tcW w:type="dxa" w:w="4819"/>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Keeps a Loss History Ledger that reprices future calls</w:t>
            </w:r>
          </w:p>
        </w:tc>
      </w:tr>
      <w:tr>
        <w:trPr>
          <w:cantSplit/>
        </w:trPr>
        <w:tc>
          <w:tcPr>
            <w:tcW w:type="dxa" w:w="4819"/>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color w:val="222222"/>
                <w:sz w:val="19"/>
                <w:szCs w:val="19"/>
              </w:rPr>
              <w:t xml:space="preserve">Chat-centric</w:t>
            </w:r>
          </w:p>
        </w:tc>
        <w:tc>
          <w:tcPr>
            <w:tcW w:type="dxa" w:w="4819"/>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Decision-centric</w:t>
            </w:r>
          </w:p>
        </w:tc>
      </w:tr>
    </w:tbl>
    <w:p>
      <w:pPr>
        <w:spacing w:after="100"/>
      </w:pPr>
    </w:p>
    <w:p>
      <w:pPr>
        <w:pStyle w:val="Heading2"/>
        <w:keepNext/>
      </w:pPr>
      <w:r>
        <w:t xml:space="preserve">8.4 Why it is hard to copy</w:t>
      </w:r>
    </w:p>
    <w:p>
      <w:pPr>
        <w:pStyle w:val="ListParagraph"/>
        <w:numPr>
          <w:ilvl w:val="0"/>
          <w:numId w:val="6"/>
        </w:numPr>
        <w:spacing w:after="80" w:line="280"/>
      </w:pPr>
      <w:r>
        <w:rPr>
          <w:b/>
          <w:bCs/>
          <w:color w:val="222222"/>
          <w:sz w:val="21"/>
          <w:szCs w:val="21"/>
        </w:rPr>
        <w:t xml:space="preserve">It needs a methodology, not a prompt.</w:t>
      </w:r>
      <w:r>
        <w:rPr>
          <w:color w:val="222222"/>
          <w:sz w:val="21"/>
          <w:szCs w:val="21"/>
        </w:rPr>
        <w:t xml:space="preserve"> Producing a defensible premium, exposure and set of lapse conditions requires a scenario engine, a rate card, root-finding for thresholds and independent verification. A competitor that only re-labels its confidence score as a “premium” will be exposed by a single follow-up question (“how was that calculated?”).</w:t>
      </w:r>
    </w:p>
    <w:p>
      <w:pPr>
        <w:pStyle w:val="ListParagraph"/>
        <w:numPr>
          <w:ilvl w:val="0"/>
          <w:numId w:val="6"/>
        </w:numPr>
        <w:spacing w:after="80" w:line="280"/>
      </w:pPr>
      <w:r>
        <w:rPr>
          <w:b/>
          <w:bCs/>
          <w:color w:val="222222"/>
          <w:sz w:val="21"/>
          <w:szCs w:val="21"/>
        </w:rPr>
        <w:t xml:space="preserve">It needs a coherent frame from end to end.</w:t>
      </w:r>
      <w:r>
        <w:rPr>
          <w:color w:val="222222"/>
          <w:sz w:val="21"/>
          <w:szCs w:val="21"/>
        </w:rPr>
        <w:t xml:space="preserve"> The vocabulary, the workflow, the UI and the demo all have to agree. That is a design and product discipline, not a feature toggle.</w:t>
      </w:r>
    </w:p>
    <w:p>
      <w:pPr>
        <w:pStyle w:val="ListParagraph"/>
        <w:numPr>
          <w:ilvl w:val="0"/>
          <w:numId w:val="6"/>
        </w:numPr>
        <w:spacing w:after="80" w:line="280"/>
      </w:pPr>
      <w:r>
        <w:rPr>
          <w:b/>
          <w:bCs/>
          <w:color w:val="222222"/>
          <w:sz w:val="21"/>
          <w:szCs w:val="21"/>
        </w:rPr>
        <w:t xml:space="preserve">It needs time to compound.</w:t>
      </w:r>
      <w:r>
        <w:rPr>
          <w:color w:val="222222"/>
          <w:sz w:val="21"/>
          <w:szCs w:val="21"/>
        </w:rPr>
        <w:t xml:space="preserve"> A ledger of predicted-versus-actual outcomes cannot be shortcut.</w:t>
      </w:r>
    </w:p>
    <w:p>
      <w:pPr>
        <w:pStyle w:val="ListParagraph"/>
        <w:numPr>
          <w:ilvl w:val="0"/>
          <w:numId w:val="6"/>
        </w:numPr>
        <w:spacing w:after="80" w:line="280"/>
      </w:pPr>
      <w:r>
        <w:rPr>
          <w:b/>
          <w:bCs/>
          <w:color w:val="222222"/>
          <w:sz w:val="21"/>
          <w:szCs w:val="21"/>
        </w:rPr>
        <w:t xml:space="preserve">It needs the courage to say no.</w:t>
      </w:r>
      <w:r>
        <w:rPr>
          <w:color w:val="222222"/>
          <w:sz w:val="21"/>
          <w:szCs w:val="21"/>
        </w:rPr>
        <w:t xml:space="preserve"> Most tools are built to always answer. Refer and Decline require the system to be designed around honesty.</w:t>
      </w:r>
    </w:p>
    <w:p>
      <w:pPr>
        <w:pStyle w:val="Heading2"/>
        <w:keepNext/>
      </w:pPr>
      <w:r>
        <w:t xml:space="preserve">8.5 Name and acronym</w:t>
      </w:r>
    </w:p>
    <w:p>
      <w:pPr>
        <w:spacing w:after="120" w:before="0" w:line="288"/>
      </w:pPr>
      <w:r>
        <w:rPr>
          <w:b/>
          <w:bCs/>
          <w:color w:val="222222"/>
          <w:sz w:val="21"/>
          <w:szCs w:val="21"/>
        </w:rPr>
        <w:t xml:space="preserve">TRACE</w:t>
      </w:r>
      <w:r>
        <w:rPr>
          <w:color w:val="222222"/>
          <w:sz w:val="21"/>
          <w:szCs w:val="21"/>
        </w:rPr>
        <w:t xml:space="preserve"> is short, professional and not tied to one industry. It doubles as the workflow: </w:t>
      </w:r>
      <w:r>
        <w:rPr>
          <w:b/>
          <w:bCs/>
          <w:color w:val="222222"/>
          <w:sz w:val="21"/>
          <w:szCs w:val="21"/>
        </w:rPr>
        <w:t xml:space="preserve">T</w:t>
      </w:r>
      <w:r>
        <w:rPr>
          <w:color w:val="222222"/>
          <w:sz w:val="21"/>
          <w:szCs w:val="21"/>
        </w:rPr>
        <w:t xml:space="preserve">rust the data · </w:t>
      </w:r>
      <w:r>
        <w:rPr>
          <w:b/>
          <w:bCs/>
          <w:color w:val="222222"/>
          <w:sz w:val="21"/>
          <w:szCs w:val="21"/>
        </w:rPr>
        <w:t xml:space="preserve">R</w:t>
      </w:r>
      <w:r>
        <w:rPr>
          <w:color w:val="222222"/>
          <w:sz w:val="21"/>
          <w:szCs w:val="21"/>
        </w:rPr>
        <w:t xml:space="preserve">etrieve the evidence · </w:t>
      </w:r>
      <w:r>
        <w:rPr>
          <w:b/>
          <w:bCs/>
          <w:color w:val="222222"/>
          <w:sz w:val="21"/>
          <w:szCs w:val="21"/>
        </w:rPr>
        <w:t xml:space="preserve">A</w:t>
      </w:r>
      <w:r>
        <w:rPr>
          <w:color w:val="222222"/>
          <w:sz w:val="21"/>
          <w:szCs w:val="21"/>
        </w:rPr>
        <w:t xml:space="preserve">nalyze the decision · </w:t>
      </w:r>
      <w:r>
        <w:rPr>
          <w:b/>
          <w:bCs/>
          <w:color w:val="222222"/>
          <w:sz w:val="21"/>
          <w:szCs w:val="21"/>
        </w:rPr>
        <w:t xml:space="preserve">C</w:t>
      </w:r>
      <w:r>
        <w:rPr>
          <w:color w:val="222222"/>
          <w:sz w:val="21"/>
          <w:szCs w:val="21"/>
        </w:rPr>
        <w:t xml:space="preserve">hallenge the conclusion · </w:t>
      </w:r>
      <w:r>
        <w:rPr>
          <w:b/>
          <w:bCs/>
          <w:color w:val="222222"/>
          <w:sz w:val="21"/>
          <w:szCs w:val="21"/>
        </w:rPr>
        <w:t xml:space="preserve">E</w:t>
      </w:r>
      <w:r>
        <w:rPr>
          <w:color w:val="222222"/>
          <w:sz w:val="21"/>
          <w:szCs w:val="21"/>
        </w:rPr>
        <w:t xml:space="preserve">xplain the outcome. Tagline: </w:t>
      </w:r>
      <w:r>
        <w:rPr>
          <w:b/>
          <w:bCs/>
          <w:color w:val="222222"/>
          <w:sz w:val="21"/>
          <w:szCs w:val="21"/>
        </w:rPr>
        <w:t xml:space="preserve">Not confidence. Coverage.</w:t>
      </w:r>
      <w:r>
        <w:rPr>
          <w:color w:val="222222"/>
          <w:sz w:val="21"/>
          <w:szCs w:val="21"/>
        </w:rPr>
        <w:t xml:space="preserve"> Every decision leaves a trail — TRACE prices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5"/>
        <w:gridCol w:w="4819"/>
        <w:gridCol w:w="2314"/>
      </w:tblGrid>
      <w:tr>
        <w:trPr>
          <w:cantSplit/>
          <w:tblHeader/>
        </w:trPr>
        <w:tc>
          <w:tcPr>
            <w:tcW w:type="dxa" w:w="2505"/>
            <w:tcBorders>
              <w:top w:val="single" w:color="D9D2C3" w:sz="4"/>
              <w:left w:val="single" w:color="D9D2C3" w:sz="4"/>
              <w:bottom w:val="single" w:color="D9D2C3" w:sz="4"/>
              <w:right w:val="single" w:color="D9D2C3" w:sz="4"/>
            </w:tcBorders>
            <w:shd w:fill="F2B632" w:color="auto" w:val="clear"/>
            <w:tcMar>
              <w:top w:type="dxa" w:w="70"/>
              <w:left w:type="dxa" w:w="110"/>
              <w:bottom w:type="dxa" w:w="70"/>
              <w:right w:type="dxa" w:w="110"/>
            </w:tcMar>
          </w:tcPr>
          <w:p>
            <w:pPr>
              <w:spacing w:after="50" w:line="260"/>
            </w:pPr>
            <w:r>
              <w:rPr>
                <w:b/>
                <w:bCs/>
                <w:color w:val="17130E"/>
                <w:sz w:val="19"/>
                <w:szCs w:val="19"/>
              </w:rPr>
              <w:t xml:space="preserve">Acronym letter</w:t>
            </w:r>
          </w:p>
        </w:tc>
        <w:tc>
          <w:tcPr>
            <w:tcW w:type="dxa" w:w="4819"/>
            <w:tcBorders>
              <w:top w:val="single" w:color="D9D2C3" w:sz="4"/>
              <w:left w:val="single" w:color="D9D2C3" w:sz="4"/>
              <w:bottom w:val="single" w:color="D9D2C3" w:sz="4"/>
              <w:right w:val="single" w:color="D9D2C3" w:sz="4"/>
            </w:tcBorders>
            <w:shd w:fill="F2B632" w:color="auto" w:val="clear"/>
            <w:tcMar>
              <w:top w:type="dxa" w:w="70"/>
              <w:left w:type="dxa" w:w="110"/>
              <w:bottom w:type="dxa" w:w="70"/>
              <w:right w:type="dxa" w:w="110"/>
            </w:tcMar>
          </w:tcPr>
          <w:p>
            <w:pPr>
              <w:spacing w:after="50" w:line="260"/>
            </w:pPr>
            <w:r>
              <w:rPr>
                <w:b/>
                <w:bCs/>
                <w:color w:val="17130E"/>
                <w:sz w:val="19"/>
                <w:szCs w:val="19"/>
              </w:rPr>
              <w:t xml:space="preserve">Stage</w:t>
            </w:r>
          </w:p>
        </w:tc>
        <w:tc>
          <w:tcPr>
            <w:tcW w:type="dxa" w:w="2314"/>
            <w:tcBorders>
              <w:top w:val="single" w:color="D9D2C3" w:sz="4"/>
              <w:left w:val="single" w:color="D9D2C3" w:sz="4"/>
              <w:bottom w:val="single" w:color="D9D2C3" w:sz="4"/>
              <w:right w:val="single" w:color="D9D2C3" w:sz="4"/>
            </w:tcBorders>
            <w:shd w:fill="F2B632" w:color="auto" w:val="clear"/>
            <w:tcMar>
              <w:top w:type="dxa" w:w="70"/>
              <w:left w:type="dxa" w:w="110"/>
              <w:bottom w:type="dxa" w:w="70"/>
              <w:right w:type="dxa" w:w="110"/>
            </w:tcMar>
          </w:tcPr>
          <w:p>
            <w:pPr>
              <w:spacing w:after="50" w:line="260"/>
            </w:pPr>
            <w:r>
              <w:rPr>
                <w:b/>
                <w:bCs/>
                <w:color w:val="17130E"/>
                <w:sz w:val="19"/>
                <w:szCs w:val="19"/>
              </w:rPr>
              <w:t xml:space="preserve">Where it lives</w:t>
            </w:r>
          </w:p>
        </w:tc>
      </w:tr>
      <w:tr>
        <w:trPr>
          <w:cantSplit/>
        </w:trPr>
        <w:tc>
          <w:tcPr>
            <w:tcW w:type="dxa" w:w="2505"/>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bCs/>
                <w:color w:val="222222"/>
                <w:sz w:val="19"/>
                <w:szCs w:val="19"/>
              </w:rPr>
              <w:t xml:space="preserve">T</w:t>
            </w:r>
            <w:r>
              <w:rPr>
                <w:color w:val="222222"/>
                <w:sz w:val="19"/>
                <w:szCs w:val="19"/>
              </w:rPr>
              <w:t xml:space="preserve"> — Trust the data</w:t>
            </w:r>
          </w:p>
        </w:tc>
        <w:tc>
          <w:tcPr>
            <w:tcW w:type="dxa" w:w="4819"/>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Data Health Check and semantic layer</w:t>
            </w:r>
          </w:p>
        </w:tc>
        <w:tc>
          <w:tcPr>
            <w:tcW w:type="dxa" w:w="2314"/>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Sections 11, 12</w:t>
            </w:r>
          </w:p>
        </w:tc>
      </w:tr>
      <w:tr>
        <w:trPr>
          <w:cantSplit/>
        </w:trPr>
        <w:tc>
          <w:tcPr>
            <w:tcW w:type="dxa" w:w="2505"/>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bCs/>
                <w:color w:val="222222"/>
                <w:sz w:val="19"/>
                <w:szCs w:val="19"/>
              </w:rPr>
              <w:t xml:space="preserve">R</w:t>
            </w:r>
            <w:r>
              <w:rPr>
                <w:color w:val="222222"/>
                <w:sz w:val="19"/>
                <w:szCs w:val="19"/>
              </w:rPr>
              <w:t xml:space="preserve"> — Retrieve the evidence</w:t>
            </w:r>
          </w:p>
        </w:tc>
        <w:tc>
          <w:tcPr>
            <w:tcW w:type="dxa" w:w="4819"/>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Investigation Plan, retrieval over data and documents</w:t>
            </w:r>
          </w:p>
        </w:tc>
        <w:tc>
          <w:tcPr>
            <w:tcW w:type="dxa" w:w="2314"/>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Section 14</w:t>
            </w:r>
          </w:p>
        </w:tc>
      </w:tr>
      <w:tr>
        <w:trPr>
          <w:cantSplit/>
        </w:trPr>
        <w:tc>
          <w:tcPr>
            <w:tcW w:type="dxa" w:w="2505"/>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bCs/>
                <w:color w:val="222222"/>
                <w:sz w:val="19"/>
                <w:szCs w:val="19"/>
              </w:rPr>
              <w:t xml:space="preserve">A</w:t>
            </w:r>
            <w:r>
              <w:rPr>
                <w:color w:val="222222"/>
                <w:sz w:val="19"/>
                <w:szCs w:val="19"/>
              </w:rPr>
              <w:t xml:space="preserve"> — Analyze the decision</w:t>
            </w:r>
          </w:p>
        </w:tc>
        <w:tc>
          <w:tcPr>
            <w:tcW w:type="dxa" w:w="4819"/>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Analytics, Verification, Reasoning and Scenario agents; underwriting math</w:t>
            </w:r>
          </w:p>
        </w:tc>
        <w:tc>
          <w:tcPr>
            <w:tcW w:type="dxa" w:w="2314"/>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Sections 15, 16</w:t>
            </w:r>
          </w:p>
        </w:tc>
      </w:tr>
      <w:tr>
        <w:trPr>
          <w:cantSplit/>
        </w:trPr>
        <w:tc>
          <w:tcPr>
            <w:tcW w:type="dxa" w:w="2505"/>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bCs/>
                <w:color w:val="222222"/>
                <w:sz w:val="19"/>
                <w:szCs w:val="19"/>
              </w:rPr>
              <w:t xml:space="preserve">C</w:t>
            </w:r>
            <w:r>
              <w:rPr>
                <w:color w:val="222222"/>
                <w:sz w:val="19"/>
                <w:szCs w:val="19"/>
              </w:rPr>
              <w:t xml:space="preserve"> — Challenge the conclusion</w:t>
            </w:r>
          </w:p>
        </w:tc>
        <w:tc>
          <w:tcPr>
            <w:tcW w:type="dxa" w:w="4819"/>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Counter-Decision Underwriter, Coverage Lapse Conditions, Sandbox</w:t>
            </w:r>
          </w:p>
        </w:tc>
        <w:tc>
          <w:tcPr>
            <w:tcW w:type="dxa" w:w="2314"/>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Sections 17, 18</w:t>
            </w:r>
          </w:p>
        </w:tc>
      </w:tr>
      <w:tr>
        <w:trPr>
          <w:cantSplit/>
        </w:trPr>
        <w:tc>
          <w:tcPr>
            <w:tcW w:type="dxa" w:w="2505"/>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bCs/>
                <w:color w:val="222222"/>
                <w:sz w:val="19"/>
                <w:szCs w:val="19"/>
              </w:rPr>
              <w:t xml:space="preserve">E</w:t>
            </w:r>
            <w:r>
              <w:rPr>
                <w:color w:val="222222"/>
                <w:sz w:val="19"/>
                <w:szCs w:val="19"/>
              </w:rPr>
              <w:t xml:space="preserve"> — Explain the outcome</w:t>
            </w:r>
          </w:p>
        </w:tc>
        <w:tc>
          <w:tcPr>
            <w:tcW w:type="dxa" w:w="4819"/>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Decision Brief, Evidence Chain, Decision Record, Ledger</w:t>
            </w:r>
          </w:p>
        </w:tc>
        <w:tc>
          <w:tcPr>
            <w:tcW w:type="dxa" w:w="2314"/>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Sections 19–21</w:t>
            </w:r>
          </w:p>
        </w:tc>
      </w:tr>
    </w:tbl>
    <w:p>
      <w:pPr>
        <w:spacing w:after="100"/>
      </w:pPr>
    </w:p>
    <w:p>
      <w:pPr>
        <w:pStyle w:val="Heading1"/>
        <w:pageBreakBefore/>
        <w:pBdr>
          <w:bottom w:val="single" w:color="F2B632" w:sz="12" w:space="6"/>
        </w:pBdr>
      </w:pPr>
      <w:r>
        <w:t xml:space="preserve">9. What Is Genuinely New — and What Is Not</w:t>
      </w:r>
    </w:p>
    <w:p>
      <w:pPr>
        <w:spacing w:after="120" w:before="0" w:line="288"/>
      </w:pPr>
      <w:r>
        <w:rPr>
          <w:color w:val="222222"/>
          <w:sz w:val="21"/>
          <w:szCs w:val="21"/>
        </w:rPr>
        <w:t xml:space="preserve">A winning idea is defended by claims that survive hostile questioning. This section separates what TRACE can claim from what it must not.</w:t>
      </w:r>
    </w:p>
    <w:p>
      <w:pPr>
        <w:pStyle w:val="Heading2"/>
        <w:keepNext/>
      </w:pPr>
      <w:r>
        <w:t xml:space="preserve">9.1 Claims TRACE can defend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3855"/>
        <w:gridCol w:w="2892"/>
      </w:tblGrid>
      <w:tr>
        <w:trPr>
          <w:cantSplit/>
          <w:tblHeader/>
        </w:trPr>
        <w:tc>
          <w:tcPr>
            <w:tcW w:type="dxa" w:w="2891"/>
            <w:tcBorders>
              <w:top w:val="single" w:color="D9D2C3" w:sz="4"/>
              <w:left w:val="single" w:color="D9D2C3" w:sz="4"/>
              <w:bottom w:val="single" w:color="D9D2C3" w:sz="4"/>
              <w:right w:val="single" w:color="D9D2C3" w:sz="4"/>
            </w:tcBorders>
            <w:shd w:fill="F2B632" w:color="auto" w:val="clear"/>
            <w:tcMar>
              <w:top w:type="dxa" w:w="70"/>
              <w:left w:type="dxa" w:w="110"/>
              <w:bottom w:type="dxa" w:w="70"/>
              <w:right w:type="dxa" w:w="110"/>
            </w:tcMar>
          </w:tcPr>
          <w:p>
            <w:pPr>
              <w:spacing w:after="50" w:line="260"/>
            </w:pPr>
            <w:r>
              <w:rPr>
                <w:b/>
                <w:bCs/>
                <w:color w:val="17130E"/>
                <w:sz w:val="19"/>
                <w:szCs w:val="19"/>
              </w:rPr>
              <w:t xml:space="preserve">Claim</w:t>
            </w:r>
          </w:p>
        </w:tc>
        <w:tc>
          <w:tcPr>
            <w:tcW w:type="dxa" w:w="3855"/>
            <w:tcBorders>
              <w:top w:val="single" w:color="D9D2C3" w:sz="4"/>
              <w:left w:val="single" w:color="D9D2C3" w:sz="4"/>
              <w:bottom w:val="single" w:color="D9D2C3" w:sz="4"/>
              <w:right w:val="single" w:color="D9D2C3" w:sz="4"/>
            </w:tcBorders>
            <w:shd w:fill="F2B632" w:color="auto" w:val="clear"/>
            <w:tcMar>
              <w:top w:type="dxa" w:w="70"/>
              <w:left w:type="dxa" w:w="110"/>
              <w:bottom w:type="dxa" w:w="70"/>
              <w:right w:type="dxa" w:w="110"/>
            </w:tcMar>
          </w:tcPr>
          <w:p>
            <w:pPr>
              <w:spacing w:after="50" w:line="260"/>
            </w:pPr>
            <w:r>
              <w:rPr>
                <w:b/>
                <w:bCs/>
                <w:color w:val="17130E"/>
                <w:sz w:val="19"/>
                <w:szCs w:val="19"/>
              </w:rPr>
              <w:t xml:space="preserve">Why it holds</w:t>
            </w:r>
          </w:p>
        </w:tc>
        <w:tc>
          <w:tcPr>
            <w:tcW w:type="dxa" w:w="2892"/>
            <w:tcBorders>
              <w:top w:val="single" w:color="D9D2C3" w:sz="4"/>
              <w:left w:val="single" w:color="D9D2C3" w:sz="4"/>
              <w:bottom w:val="single" w:color="D9D2C3" w:sz="4"/>
              <w:right w:val="single" w:color="D9D2C3" w:sz="4"/>
            </w:tcBorders>
            <w:shd w:fill="F2B632" w:color="auto" w:val="clear"/>
            <w:tcMar>
              <w:top w:type="dxa" w:w="70"/>
              <w:left w:type="dxa" w:w="110"/>
              <w:bottom w:type="dxa" w:w="70"/>
              <w:right w:type="dxa" w:w="110"/>
            </w:tcMar>
          </w:tcPr>
          <w:p>
            <w:pPr>
              <w:spacing w:after="50" w:line="260"/>
            </w:pPr>
            <w:r>
              <w:rPr>
                <w:b/>
                <w:bCs/>
                <w:color w:val="17130E"/>
                <w:sz w:val="19"/>
                <w:szCs w:val="19"/>
              </w:rPr>
              <w:t xml:space="preserve">How to say it</w:t>
            </w:r>
          </w:p>
        </w:tc>
      </w:tr>
      <w:tr>
        <w:trPr>
          <w:cantSplit/>
        </w:trPr>
        <w:tc>
          <w:tcPr>
            <w:tcW w:type="dxa" w:w="2891"/>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color w:val="222222"/>
                <w:sz w:val="19"/>
                <w:szCs w:val="19"/>
              </w:rPr>
              <w:t xml:space="preserve">Using </w:t>
            </w:r>
            <w:r>
              <w:rPr>
                <w:b/>
                <w:bCs/>
                <w:color w:val="222222"/>
                <w:sz w:val="19"/>
                <w:szCs w:val="19"/>
              </w:rPr>
              <w:t xml:space="preserve">underwriting as the organising structure</w:t>
            </w:r>
            <w:r>
              <w:rPr>
                <w:color w:val="222222"/>
                <w:sz w:val="19"/>
                <w:szCs w:val="19"/>
              </w:rPr>
              <w:t xml:space="preserve"> for business-decision tooling</w:t>
            </w:r>
          </w:p>
        </w:tc>
        <w:tc>
          <w:tcPr>
            <w:tcW w:type="dxa" w:w="3855"/>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To the team’s knowledge, everyday business-decision tools are not built around premium, exposure, lapse conditions and a loss ledger as one coherent frame.</w:t>
            </w:r>
          </w:p>
        </w:tc>
        <w:tc>
          <w:tcPr>
            <w:tcW w:type="dxa" w:w="2892"/>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“We borrowed the structure of the one discipline built around pricing the cost of being wrong.”</w:t>
            </w:r>
          </w:p>
        </w:tc>
      </w:tr>
      <w:tr>
        <w:trPr>
          <w:cantSplit/>
        </w:trPr>
        <w:tc>
          <w:tcPr>
            <w:tcW w:type="dxa" w:w="2891"/>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bCs/>
                <w:color w:val="222222"/>
                <w:sz w:val="19"/>
                <w:szCs w:val="19"/>
              </w:rPr>
              <w:t xml:space="preserve">Coverage Lapse Conditions</w:t>
            </w:r>
            <w:r>
              <w:rPr>
                <w:color w:val="222222"/>
                <w:sz w:val="19"/>
                <w:szCs w:val="19"/>
              </w:rPr>
              <w:t xml:space="preserve"> as a first-class output</w:t>
            </w:r>
          </w:p>
        </w:tc>
        <w:tc>
          <w:tcPr>
            <w:tcW w:type="dxa" w:w="3855"/>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Sensitivity analysis exists; presenting </w:t>
            </w:r>
            <w:r>
              <w:rPr>
                <w:b w:val="false"/>
                <w:bCs w:val="false"/>
                <w:i/>
                <w:iCs/>
                <w:color w:val="222222"/>
                <w:sz w:val="19"/>
                <w:szCs w:val="19"/>
              </w:rPr>
              <w:t xml:space="preserve">ranked, threshold-based conditions under which the recommendation is void</w:t>
            </w:r>
            <w:r>
              <w:rPr>
                <w:b w:val="false"/>
                <w:bCs w:val="false"/>
                <w:color w:val="222222"/>
                <w:sz w:val="19"/>
                <w:szCs w:val="19"/>
              </w:rPr>
              <w:t xml:space="preserve"> as the headline of every brief is a product choice few tools make.</w:t>
            </w:r>
          </w:p>
        </w:tc>
        <w:tc>
          <w:tcPr>
            <w:tcW w:type="dxa" w:w="2892"/>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“Every recommendation ships with the exact conditions that void it.”</w:t>
            </w:r>
          </w:p>
        </w:tc>
      </w:tr>
      <w:tr>
        <w:trPr>
          <w:cantSplit/>
        </w:trPr>
        <w:tc>
          <w:tcPr>
            <w:tcW w:type="dxa" w:w="2891"/>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bCs/>
                <w:color w:val="222222"/>
                <w:sz w:val="19"/>
                <w:szCs w:val="19"/>
              </w:rPr>
              <w:t xml:space="preserve">Refer and Decline</w:t>
            </w:r>
            <w:r>
              <w:rPr>
                <w:color w:val="222222"/>
                <w:sz w:val="19"/>
                <w:szCs w:val="19"/>
              </w:rPr>
              <w:t xml:space="preserve"> as legitimate AI outcomes</w:t>
            </w:r>
          </w:p>
        </w:tc>
        <w:tc>
          <w:tcPr>
            <w:tcW w:type="dxa" w:w="3855"/>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Most data tools always produce an answer.</w:t>
            </w:r>
          </w:p>
        </w:tc>
        <w:tc>
          <w:tcPr>
            <w:tcW w:type="dxa" w:w="2892"/>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“Our system is allowed to say no.”</w:t>
            </w:r>
          </w:p>
        </w:tc>
      </w:tr>
      <w:tr>
        <w:trPr>
          <w:cantSplit/>
        </w:trPr>
        <w:tc>
          <w:tcPr>
            <w:tcW w:type="dxa" w:w="2891"/>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bCs/>
                <w:color w:val="222222"/>
                <w:sz w:val="19"/>
                <w:szCs w:val="19"/>
              </w:rPr>
              <w:t xml:space="preserve">Priced data risk</w:t>
            </w:r>
          </w:p>
        </w:tc>
        <w:tc>
          <w:tcPr>
            <w:tcW w:type="dxa" w:w="3855"/>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Data-quality findings and missing data change the premium and create lapse conditions, rather than living in a footnote.</w:t>
            </w:r>
          </w:p>
        </w:tc>
        <w:tc>
          <w:tcPr>
            <w:tcW w:type="dxa" w:w="2892"/>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“Bad data doesn’t get ignored. It gets priced.”</w:t>
            </w:r>
          </w:p>
        </w:tc>
      </w:tr>
      <w:tr>
        <w:trPr>
          <w:cantSplit/>
        </w:trPr>
        <w:tc>
          <w:tcPr>
            <w:tcW w:type="dxa" w:w="2891"/>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color w:val="222222"/>
                <w:sz w:val="19"/>
                <w:szCs w:val="19"/>
              </w:rPr>
              <w:t xml:space="preserve">A </w:t>
            </w:r>
            <w:r>
              <w:rPr>
                <w:b/>
                <w:bCs/>
                <w:color w:val="222222"/>
                <w:sz w:val="19"/>
                <w:szCs w:val="19"/>
              </w:rPr>
              <w:t xml:space="preserve">self-verifying, self-attacking pipeline</w:t>
            </w:r>
            <w:r>
              <w:rPr>
                <w:color w:val="222222"/>
                <w:sz w:val="19"/>
                <w:szCs w:val="19"/>
              </w:rPr>
              <w:t xml:space="preserve"> feeding one priced output</w:t>
            </w:r>
          </w:p>
        </w:tc>
        <w:tc>
          <w:tcPr>
            <w:tcW w:type="dxa" w:w="3855"/>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Independent recomputation plus an adversarial agent whose findings must be quantified and flow into exposure.</w:t>
            </w:r>
          </w:p>
        </w:tc>
        <w:tc>
          <w:tcPr>
            <w:tcW w:type="dxa" w:w="2892"/>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“It checks its own math and argues against itself before it speaks.”</w:t>
            </w:r>
          </w:p>
        </w:tc>
      </w:tr>
      <w:tr>
        <w:trPr>
          <w:cantSplit/>
        </w:trPr>
        <w:tc>
          <w:tcPr>
            <w:tcW w:type="dxa" w:w="2891"/>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color w:val="222222"/>
                <w:sz w:val="19"/>
                <w:szCs w:val="19"/>
              </w:rPr>
              <w:t xml:space="preserve">A </w:t>
            </w:r>
            <w:r>
              <w:rPr>
                <w:b/>
                <w:bCs/>
                <w:color w:val="222222"/>
                <w:sz w:val="19"/>
                <w:szCs w:val="19"/>
              </w:rPr>
              <w:t xml:space="preserve">Loss History Ledger</w:t>
            </w:r>
            <w:r>
              <w:rPr>
                <w:color w:val="222222"/>
                <w:sz w:val="19"/>
                <w:szCs w:val="19"/>
              </w:rPr>
              <w:t xml:space="preserve"> that recalibrates premiums</w:t>
            </w:r>
          </w:p>
        </w:tc>
        <w:tc>
          <w:tcPr>
            <w:tcW w:type="dxa" w:w="3855"/>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Combines decision journals, calibration and experience rating into one product primitive tied to pricing.</w:t>
            </w:r>
          </w:p>
        </w:tc>
        <w:tc>
          <w:tcPr>
            <w:tcW w:type="dxa" w:w="2892"/>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“It learns how </w:t>
            </w:r>
            <w:r>
              <w:rPr>
                <w:b w:val="false"/>
                <w:bCs w:val="false"/>
                <w:i/>
                <w:iCs/>
                <w:color w:val="222222"/>
                <w:sz w:val="19"/>
                <w:szCs w:val="19"/>
              </w:rPr>
              <w:t xml:space="preserve">your</w:t>
            </w:r>
            <w:r>
              <w:rPr>
                <w:b w:val="false"/>
                <w:bCs w:val="false"/>
                <w:color w:val="222222"/>
                <w:sz w:val="19"/>
                <w:szCs w:val="19"/>
              </w:rPr>
              <w:t xml:space="preserve"> business makes decisions, and how wrong it tends to be.”</w:t>
            </w:r>
          </w:p>
        </w:tc>
      </w:tr>
      <w:tr>
        <w:trPr>
          <w:cantSplit/>
        </w:trPr>
        <w:tc>
          <w:tcPr>
            <w:tcW w:type="dxa" w:w="2891"/>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bCs/>
                <w:color w:val="222222"/>
                <w:sz w:val="19"/>
                <w:szCs w:val="19"/>
              </w:rPr>
              <w:t xml:space="preserve">Data-agnostic, CSV-first</w:t>
            </w:r>
          </w:p>
        </w:tc>
        <w:tc>
          <w:tcPr>
            <w:tcW w:type="dxa" w:w="3855"/>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Enterprise decision platforms typically require integration.</w:t>
            </w:r>
          </w:p>
        </w:tc>
        <w:tc>
          <w:tcPr>
            <w:tcW w:type="dxa" w:w="2892"/>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“Any team can pilot it in an afternoon.”</w:t>
            </w:r>
          </w:p>
        </w:tc>
      </w:tr>
    </w:tbl>
    <w:p>
      <w:pPr>
        <w:spacing w:after="100"/>
      </w:pPr>
    </w:p>
    <w:p>
      <w:pPr>
        <w:pStyle w:val="Heading2"/>
        <w:keepNext/>
      </w:pPr>
      <w:r>
        <w:t xml:space="preserve">9.2 Claims TRACE must NOT make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9D2C3" w:sz="4"/>
              <w:left w:val="single" w:color="B03A2E" w:sz="28"/>
              <w:bottom w:val="single" w:color="D9D2C3" w:sz="4"/>
              <w:right w:val="single" w:color="D9D2C3" w:sz="4"/>
            </w:tcBorders>
            <w:shd w:fill="FBECE9" w:color="auto" w:val="clear"/>
            <w:tcMar>
              <w:top w:type="dxa" w:w="110"/>
              <w:left w:type="dxa" w:w="200"/>
              <w:bottom w:type="dxa" w:w="90"/>
              <w:right w:type="dxa" w:w="180"/>
            </w:tcMar>
          </w:tcPr>
          <w:p>
            <w:pPr>
              <w:spacing w:after="70"/>
            </w:pPr>
            <w:r>
              <w:rPr>
                <w:rFonts w:ascii="Consolas" w:cs="Consolas" w:eastAsia="Consolas" w:hAnsi="Consolas"/>
                <w:b/>
                <w:bCs/>
                <w:color w:val="B03A2E"/>
                <w:spacing w:val="30"/>
                <w:sz w:val="17"/>
                <w:szCs w:val="17"/>
              </w:rPr>
              <w:t xml:space="preserve">NEVER CLAIM</w:t>
            </w:r>
          </w:p>
          <w:p>
            <w:pPr>
              <w:pStyle w:val="ListParagraph"/>
              <w:numPr>
                <w:ilvl w:val="0"/>
                <w:numId w:val="4"/>
              </w:numPr>
              <w:spacing w:after="50" w:line="270"/>
            </w:pPr>
            <w:r>
              <w:rPr>
                <w:color w:val="222222"/>
                <w:sz w:val="20"/>
                <w:szCs w:val="20"/>
              </w:rPr>
              <w:t xml:space="preserve">That risk quantification, sensitivity analysis, red-teaming, decision journals or Monte Carlo simulation are TRACE inventions.</w:t>
            </w:r>
          </w:p>
          <w:p>
            <w:pPr>
              <w:pStyle w:val="ListParagraph"/>
              <w:numPr>
                <w:ilvl w:val="0"/>
                <w:numId w:val="4"/>
              </w:numPr>
              <w:spacing w:after="50" w:line="270"/>
            </w:pPr>
            <w:r>
              <w:rPr>
                <w:color w:val="222222"/>
                <w:sz w:val="20"/>
                <w:szCs w:val="20"/>
              </w:rPr>
              <w:t xml:space="preserve">That “decision intelligence” as a category is new. It exists (analyst firms track it). TRACE’s claim is about the </w:t>
            </w:r>
            <w:r>
              <w:rPr>
                <w:i/>
                <w:iCs/>
                <w:color w:val="222222"/>
                <w:sz w:val="20"/>
                <w:szCs w:val="20"/>
              </w:rPr>
              <w:t xml:space="preserve">mechanics and structure inside it</w:t>
            </w:r>
            <w:r>
              <w:rPr>
                <w:color w:val="222222"/>
                <w:sz w:val="20"/>
                <w:szCs w:val="20"/>
              </w:rPr>
              <w:t xml:space="preserve"> and about buildability at small scale.</w:t>
            </w:r>
          </w:p>
          <w:p>
            <w:pPr>
              <w:pStyle w:val="ListParagraph"/>
              <w:numPr>
                <w:ilvl w:val="0"/>
                <w:numId w:val="4"/>
              </w:numPr>
              <w:spacing w:after="50" w:line="270"/>
            </w:pPr>
            <w:r>
              <w:rPr>
                <w:color w:val="222222"/>
                <w:sz w:val="20"/>
                <w:szCs w:val="20"/>
              </w:rPr>
              <w:t xml:space="preserve">That TRACE’s outputs are guarantees, or that a low premium means a decision is safe.</w:t>
            </w:r>
          </w:p>
          <w:p>
            <w:pPr>
              <w:pStyle w:val="ListParagraph"/>
              <w:numPr>
                <w:ilvl w:val="0"/>
                <w:numId w:val="4"/>
              </w:numPr>
              <w:spacing w:after="50" w:line="270"/>
            </w:pPr>
            <w:r>
              <w:rPr>
                <w:color w:val="222222"/>
                <w:sz w:val="20"/>
                <w:szCs w:val="20"/>
              </w:rPr>
              <w:t xml:space="preserve">That the prototype has been validated on real companies. It runs on a synthetic dataset; results are illustrative until validated.</w:t>
            </w:r>
          </w:p>
          <w:p>
            <w:pPr>
              <w:pStyle w:val="ListParagraph"/>
              <w:numPr>
                <w:ilvl w:val="0"/>
                <w:numId w:val="4"/>
              </w:numPr>
              <w:spacing w:after="50" w:line="270"/>
            </w:pPr>
            <w:r>
              <w:rPr>
                <w:color w:val="222222"/>
                <w:sz w:val="20"/>
                <w:szCs w:val="20"/>
              </w:rPr>
              <w:t xml:space="preserve">That the Loss History Ledger has already been proven to improve accuracy. In the prototype it demonstrates the mechanism; the compounding benefit is a [VISION] that real usage would confirm.</w:t>
            </w:r>
          </w:p>
          <w:p>
            <w:pPr>
              <w:pStyle w:val="ListParagraph"/>
              <w:numPr>
                <w:ilvl w:val="0"/>
                <w:numId w:val="4"/>
              </w:numPr>
              <w:spacing w:after="50" w:line="270"/>
            </w:pPr>
            <w:r>
              <w:rPr>
                <w:color w:val="222222"/>
                <w:sz w:val="20"/>
                <w:szCs w:val="20"/>
              </w:rPr>
              <w:t xml:space="preserve">Any accuracy percentage, time saving or cost saving that has not been measured.</w:t>
            </w:r>
          </w:p>
        </w:tc>
      </w:tr>
    </w:tbl>
    <w:p>
      <w:pPr>
        <w:spacing w:after="120"/>
      </w:pPr>
    </w:p>
    <w:p>
      <w:pPr>
        <w:pageBreakBefore/>
        <w:spacing w:after="60"/>
      </w:pPr>
      <w:r>
        <w:rPr>
          <w:rFonts w:ascii="Consolas" w:cs="Consolas" w:eastAsia="Consolas" w:hAnsi="Consolas"/>
          <w:b/>
          <w:bCs/>
          <w:color w:val="8A5F00"/>
          <w:spacing w:val="40"/>
          <w:sz w:val="18"/>
          <w:szCs w:val="18"/>
        </w:rPr>
        <w:t xml:space="preserve">PART C · HOW TRACE WORKS</w:t>
      </w:r>
    </w:p>
    <w:p>
      <w:pPr>
        <w:pStyle w:val="Heading1"/>
        <w:pBdr>
          <w:bottom w:val="single" w:color="F2B632" w:sz="12" w:space="6"/>
        </w:pBdr>
      </w:pPr>
      <w:r>
        <w:t xml:space="preserve">10. End-to-End Flow</w:t>
      </w:r>
    </w:p>
    <w:p>
      <w:pPr>
        <w:spacing w:after="120" w:before="0" w:line="288"/>
      </w:pPr>
      <w:r>
        <w:rPr>
          <w:color w:val="222222"/>
          <w:sz w:val="21"/>
          <w:szCs w:val="21"/>
        </w:rPr>
        <w:t xml:space="preserve">This is the full journey from upload to ledger. Each stage is specified in the sections that follow.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
        <w:gridCol w:w="1734"/>
        <w:gridCol w:w="4433"/>
        <w:gridCol w:w="2120"/>
        <w:gridCol w:w="773"/>
      </w:tblGrid>
      <w:tr>
        <w:trPr>
          <w:cantSplit/>
          <w:tblHeader/>
        </w:trPr>
        <w:tc>
          <w:tcPr>
            <w:tcW w:type="dxa" w:w="578"/>
            <w:tcBorders>
              <w:top w:val="single" w:color="D9D2C3" w:sz="4"/>
              <w:left w:val="single" w:color="D9D2C3" w:sz="4"/>
              <w:bottom w:val="single" w:color="D9D2C3" w:sz="4"/>
              <w:right w:val="single" w:color="D9D2C3" w:sz="4"/>
            </w:tcBorders>
            <w:shd w:fill="F2B632" w:color="auto" w:val="clear"/>
            <w:tcMar>
              <w:top w:type="dxa" w:w="70"/>
              <w:left w:type="dxa" w:w="110"/>
              <w:bottom w:type="dxa" w:w="70"/>
              <w:right w:type="dxa" w:w="110"/>
            </w:tcMar>
          </w:tcPr>
          <w:p>
            <w:pPr>
              <w:spacing w:after="50" w:line="260"/>
            </w:pPr>
            <w:r>
              <w:rPr>
                <w:b/>
                <w:bCs/>
                <w:color w:val="17130E"/>
                <w:sz w:val="18"/>
                <w:szCs w:val="18"/>
              </w:rPr>
              <w:t xml:space="preserve">Stage</w:t>
            </w:r>
          </w:p>
        </w:tc>
        <w:tc>
          <w:tcPr>
            <w:tcW w:type="dxa" w:w="1734"/>
            <w:tcBorders>
              <w:top w:val="single" w:color="D9D2C3" w:sz="4"/>
              <w:left w:val="single" w:color="D9D2C3" w:sz="4"/>
              <w:bottom w:val="single" w:color="D9D2C3" w:sz="4"/>
              <w:right w:val="single" w:color="D9D2C3" w:sz="4"/>
            </w:tcBorders>
            <w:shd w:fill="F2B632" w:color="auto" w:val="clear"/>
            <w:tcMar>
              <w:top w:type="dxa" w:w="70"/>
              <w:left w:type="dxa" w:w="110"/>
              <w:bottom w:type="dxa" w:w="70"/>
              <w:right w:type="dxa" w:w="110"/>
            </w:tcMar>
          </w:tcPr>
          <w:p>
            <w:pPr>
              <w:spacing w:after="50" w:line="260"/>
            </w:pPr>
            <w:r>
              <w:rPr>
                <w:b/>
                <w:bCs/>
                <w:color w:val="17130E"/>
                <w:sz w:val="18"/>
                <w:szCs w:val="18"/>
              </w:rPr>
              <w:t xml:space="preserve">Name</w:t>
            </w:r>
          </w:p>
        </w:tc>
        <w:tc>
          <w:tcPr>
            <w:tcW w:type="dxa" w:w="4433"/>
            <w:tcBorders>
              <w:top w:val="single" w:color="D9D2C3" w:sz="4"/>
              <w:left w:val="single" w:color="D9D2C3" w:sz="4"/>
              <w:bottom w:val="single" w:color="D9D2C3" w:sz="4"/>
              <w:right w:val="single" w:color="D9D2C3" w:sz="4"/>
            </w:tcBorders>
            <w:shd w:fill="F2B632" w:color="auto" w:val="clear"/>
            <w:tcMar>
              <w:top w:type="dxa" w:w="70"/>
              <w:left w:type="dxa" w:w="110"/>
              <w:bottom w:type="dxa" w:w="70"/>
              <w:right w:type="dxa" w:w="110"/>
            </w:tcMar>
          </w:tcPr>
          <w:p>
            <w:pPr>
              <w:spacing w:after="50" w:line="260"/>
            </w:pPr>
            <w:r>
              <w:rPr>
                <w:b/>
                <w:bCs/>
                <w:color w:val="17130E"/>
                <w:sz w:val="18"/>
                <w:szCs w:val="18"/>
              </w:rPr>
              <w:t xml:space="preserve">What happens</w:t>
            </w:r>
          </w:p>
        </w:tc>
        <w:tc>
          <w:tcPr>
            <w:tcW w:type="dxa" w:w="2120"/>
            <w:tcBorders>
              <w:top w:val="single" w:color="D9D2C3" w:sz="4"/>
              <w:left w:val="single" w:color="D9D2C3" w:sz="4"/>
              <w:bottom w:val="single" w:color="D9D2C3" w:sz="4"/>
              <w:right w:val="single" w:color="D9D2C3" w:sz="4"/>
            </w:tcBorders>
            <w:shd w:fill="F2B632" w:color="auto" w:val="clear"/>
            <w:tcMar>
              <w:top w:type="dxa" w:w="70"/>
              <w:left w:type="dxa" w:w="110"/>
              <w:bottom w:type="dxa" w:w="70"/>
              <w:right w:type="dxa" w:w="110"/>
            </w:tcMar>
          </w:tcPr>
          <w:p>
            <w:pPr>
              <w:spacing w:after="50" w:line="260"/>
            </w:pPr>
            <w:r>
              <w:rPr>
                <w:b/>
                <w:bCs/>
                <w:color w:val="17130E"/>
                <w:sz w:val="18"/>
                <w:szCs w:val="18"/>
              </w:rPr>
              <w:t xml:space="preserve">Output</w:t>
            </w:r>
          </w:p>
        </w:tc>
        <w:tc>
          <w:tcPr>
            <w:tcW w:type="dxa" w:w="773"/>
            <w:tcBorders>
              <w:top w:val="single" w:color="D9D2C3" w:sz="4"/>
              <w:left w:val="single" w:color="D9D2C3" w:sz="4"/>
              <w:bottom w:val="single" w:color="D9D2C3" w:sz="4"/>
              <w:right w:val="single" w:color="D9D2C3" w:sz="4"/>
            </w:tcBorders>
            <w:shd w:fill="F2B632" w:color="auto" w:val="clear"/>
            <w:tcMar>
              <w:top w:type="dxa" w:w="70"/>
              <w:left w:type="dxa" w:w="110"/>
              <w:bottom w:type="dxa" w:w="70"/>
              <w:right w:type="dxa" w:w="110"/>
            </w:tcMar>
          </w:tcPr>
          <w:p>
            <w:pPr>
              <w:spacing w:after="50" w:line="260"/>
            </w:pPr>
            <w:r>
              <w:rPr>
                <w:b/>
                <w:bCs/>
                <w:color w:val="17130E"/>
                <w:sz w:val="18"/>
                <w:szCs w:val="18"/>
              </w:rPr>
              <w:t xml:space="preserve">Section</w:t>
            </w:r>
          </w:p>
        </w:tc>
      </w:tr>
      <w:tr>
        <w:trPr>
          <w:cantSplit/>
        </w:trPr>
        <w:tc>
          <w:tcPr>
            <w:tcW w:type="dxa" w:w="578"/>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color w:val="222222"/>
                <w:sz w:val="18"/>
                <w:szCs w:val="18"/>
              </w:rPr>
              <w:t xml:space="preserve">0</w:t>
            </w:r>
          </w:p>
        </w:tc>
        <w:tc>
          <w:tcPr>
            <w:tcW w:type="dxa" w:w="1734"/>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8"/>
                <w:szCs w:val="18"/>
              </w:rPr>
              <w:t xml:space="preserve">Ingest</w:t>
            </w:r>
          </w:p>
        </w:tc>
        <w:tc>
          <w:tcPr>
            <w:tcW w:type="dxa" w:w="4433"/>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8"/>
                <w:szCs w:val="18"/>
              </w:rPr>
              <w:t xml:space="preserve">User uploads files (and optional documents). Files are parsed and profiled.</w:t>
            </w:r>
          </w:p>
        </w:tc>
        <w:tc>
          <w:tcPr>
            <w:tcW w:type="dxa" w:w="2120"/>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8"/>
                <w:szCs w:val="18"/>
              </w:rPr>
              <w:t xml:space="preserve">Parsed tables and documents</w:t>
            </w:r>
          </w:p>
        </w:tc>
        <w:tc>
          <w:tcPr>
            <w:tcW w:type="dxa" w:w="773"/>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8"/>
                <w:szCs w:val="18"/>
              </w:rPr>
              <w:t xml:space="preserve">11</w:t>
            </w:r>
          </w:p>
        </w:tc>
      </w:tr>
      <w:tr>
        <w:trPr>
          <w:cantSplit/>
        </w:trPr>
        <w:tc>
          <w:tcPr>
            <w:tcW w:type="dxa" w:w="578"/>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color w:val="222222"/>
                <w:sz w:val="18"/>
                <w:szCs w:val="18"/>
              </w:rPr>
              <w:t xml:space="preserve">1</w:t>
            </w:r>
          </w:p>
        </w:tc>
        <w:tc>
          <w:tcPr>
            <w:tcW w:type="dxa" w:w="1734"/>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8"/>
                <w:szCs w:val="18"/>
              </w:rPr>
              <w:t xml:space="preserve">Data Health Check</w:t>
            </w:r>
          </w:p>
        </w:tc>
        <w:tc>
          <w:tcPr>
            <w:tcW w:type="dxa" w:w="4433"/>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8"/>
                <w:szCs w:val="18"/>
              </w:rPr>
              <w:t xml:space="preserve">Audit of missing values, duplicates, stale records, format inconsistencies and outliers.</w:t>
            </w:r>
          </w:p>
        </w:tc>
        <w:tc>
          <w:tcPr>
            <w:tcW w:type="dxa" w:w="2120"/>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8"/>
                <w:szCs w:val="18"/>
              </w:rPr>
              <w:t xml:space="preserve">Data Health Report and data-quality load</w:t>
            </w:r>
          </w:p>
        </w:tc>
        <w:tc>
          <w:tcPr>
            <w:tcW w:type="dxa" w:w="773"/>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8"/>
                <w:szCs w:val="18"/>
              </w:rPr>
              <w:t xml:space="preserve">11</w:t>
            </w:r>
          </w:p>
        </w:tc>
      </w:tr>
      <w:tr>
        <w:trPr>
          <w:cantSplit/>
        </w:trPr>
        <w:tc>
          <w:tcPr>
            <w:tcW w:type="dxa" w:w="578"/>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color w:val="222222"/>
                <w:sz w:val="18"/>
                <w:szCs w:val="18"/>
              </w:rPr>
              <w:t xml:space="preserve">2</w:t>
            </w:r>
          </w:p>
        </w:tc>
        <w:tc>
          <w:tcPr>
            <w:tcW w:type="dxa" w:w="1734"/>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8"/>
                <w:szCs w:val="18"/>
              </w:rPr>
              <w:t xml:space="preserve">Semantic layer</w:t>
            </w:r>
          </w:p>
        </w:tc>
        <w:tc>
          <w:tcPr>
            <w:tcW w:type="dxa" w:w="4433"/>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8"/>
                <w:szCs w:val="18"/>
              </w:rPr>
              <w:t xml:space="preserve">Entities, relationships and metric definitions are inferred and shown for confirmation.</w:t>
            </w:r>
          </w:p>
        </w:tc>
        <w:tc>
          <w:tcPr>
            <w:tcW w:type="dxa" w:w="2120"/>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8"/>
                <w:szCs w:val="18"/>
              </w:rPr>
              <w:t xml:space="preserve">Business semantic layer</w:t>
            </w:r>
          </w:p>
        </w:tc>
        <w:tc>
          <w:tcPr>
            <w:tcW w:type="dxa" w:w="773"/>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8"/>
                <w:szCs w:val="18"/>
              </w:rPr>
              <w:t xml:space="preserve">12</w:t>
            </w:r>
          </w:p>
        </w:tc>
      </w:tr>
      <w:tr>
        <w:trPr>
          <w:cantSplit/>
        </w:trPr>
        <w:tc>
          <w:tcPr>
            <w:tcW w:type="dxa" w:w="578"/>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color w:val="222222"/>
                <w:sz w:val="18"/>
                <w:szCs w:val="18"/>
              </w:rPr>
              <w:t xml:space="preserve">3</w:t>
            </w:r>
          </w:p>
        </w:tc>
        <w:tc>
          <w:tcPr>
            <w:tcW w:type="dxa" w:w="1734"/>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8"/>
                <w:szCs w:val="18"/>
              </w:rPr>
              <w:t xml:space="preserve">Decision Objective</w:t>
            </w:r>
          </w:p>
        </w:tc>
        <w:tc>
          <w:tcPr>
            <w:tcW w:type="dxa" w:w="4433"/>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8"/>
                <w:szCs w:val="18"/>
              </w:rPr>
              <w:t xml:space="preserve">The typed decision becomes a structured objective.</w:t>
            </w:r>
          </w:p>
        </w:tc>
        <w:tc>
          <w:tcPr>
            <w:tcW w:type="dxa" w:w="2120"/>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8"/>
                <w:szCs w:val="18"/>
              </w:rPr>
              <w:t xml:space="preserve">Decision Objective object</w:t>
            </w:r>
          </w:p>
        </w:tc>
        <w:tc>
          <w:tcPr>
            <w:tcW w:type="dxa" w:w="773"/>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8"/>
                <w:szCs w:val="18"/>
              </w:rPr>
              <w:t xml:space="preserve">13</w:t>
            </w:r>
          </w:p>
        </w:tc>
      </w:tr>
      <w:tr>
        <w:trPr>
          <w:cantSplit/>
        </w:trPr>
        <w:tc>
          <w:tcPr>
            <w:tcW w:type="dxa" w:w="578"/>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color w:val="222222"/>
                <w:sz w:val="18"/>
                <w:szCs w:val="18"/>
              </w:rPr>
              <w:t xml:space="preserve">4</w:t>
            </w:r>
          </w:p>
        </w:tc>
        <w:tc>
          <w:tcPr>
            <w:tcW w:type="dxa" w:w="1734"/>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8"/>
                <w:szCs w:val="18"/>
              </w:rPr>
              <w:t xml:space="preserve">Investigation Plan</w:t>
            </w:r>
          </w:p>
        </w:tc>
        <w:tc>
          <w:tcPr>
            <w:tcW w:type="dxa" w:w="4433"/>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8"/>
                <w:szCs w:val="18"/>
              </w:rPr>
              <w:t xml:space="preserve">TRACE builds a visible mini-investigation for this decision and checks whether the data is sufficient.</w:t>
            </w:r>
          </w:p>
        </w:tc>
        <w:tc>
          <w:tcPr>
            <w:tcW w:type="dxa" w:w="2120"/>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8"/>
                <w:szCs w:val="18"/>
              </w:rPr>
              <w:t xml:space="preserve">Investigation Plan and sufficiency verdict</w:t>
            </w:r>
          </w:p>
        </w:tc>
        <w:tc>
          <w:tcPr>
            <w:tcW w:type="dxa" w:w="773"/>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8"/>
                <w:szCs w:val="18"/>
              </w:rPr>
              <w:t xml:space="preserve">14</w:t>
            </w:r>
          </w:p>
        </w:tc>
      </w:tr>
      <w:tr>
        <w:trPr>
          <w:cantSplit/>
        </w:trPr>
        <w:tc>
          <w:tcPr>
            <w:tcW w:type="dxa" w:w="578"/>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color w:val="222222"/>
                <w:sz w:val="18"/>
                <w:szCs w:val="18"/>
              </w:rPr>
              <w:t xml:space="preserve">5</w:t>
            </w:r>
          </w:p>
        </w:tc>
        <w:tc>
          <w:tcPr>
            <w:tcW w:type="dxa" w:w="1734"/>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8"/>
                <w:szCs w:val="18"/>
              </w:rPr>
              <w:t xml:space="preserve">Analysis</w:t>
            </w:r>
          </w:p>
        </w:tc>
        <w:tc>
          <w:tcPr>
            <w:tcW w:type="dxa" w:w="4433"/>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8"/>
                <w:szCs w:val="18"/>
              </w:rPr>
              <w:t xml:space="preserve">Analytics Agent computes; Verification Agent re-checks key numbers by a second method; Reasoning Agent links validated evidence to the decision.</w:t>
            </w:r>
          </w:p>
        </w:tc>
        <w:tc>
          <w:tcPr>
            <w:tcW w:type="dxa" w:w="2120"/>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8"/>
                <w:szCs w:val="18"/>
              </w:rPr>
              <w:t xml:space="preserve">Validated evidence set</w:t>
            </w:r>
          </w:p>
        </w:tc>
        <w:tc>
          <w:tcPr>
            <w:tcW w:type="dxa" w:w="773"/>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8"/>
                <w:szCs w:val="18"/>
              </w:rPr>
              <w:t xml:space="preserve">15, 17</w:t>
            </w:r>
          </w:p>
        </w:tc>
      </w:tr>
      <w:tr>
        <w:trPr>
          <w:cantSplit/>
        </w:trPr>
        <w:tc>
          <w:tcPr>
            <w:tcW w:type="dxa" w:w="578"/>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color w:val="222222"/>
                <w:sz w:val="18"/>
                <w:szCs w:val="18"/>
              </w:rPr>
              <w:t xml:space="preserve">6</w:t>
            </w:r>
          </w:p>
        </w:tc>
        <w:tc>
          <w:tcPr>
            <w:tcW w:type="dxa" w:w="1734"/>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8"/>
                <w:szCs w:val="18"/>
              </w:rPr>
              <w:t xml:space="preserve">Scenario modelling</w:t>
            </w:r>
          </w:p>
        </w:tc>
        <w:tc>
          <w:tcPr>
            <w:tcW w:type="dxa" w:w="4433"/>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8"/>
                <w:szCs w:val="18"/>
              </w:rPr>
              <w:t xml:space="preserve">Scenario Agent builds the outcome distribution and best / expected / worst cases.</w:t>
            </w:r>
          </w:p>
        </w:tc>
        <w:tc>
          <w:tcPr>
            <w:tcW w:type="dxa" w:w="2120"/>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8"/>
                <w:szCs w:val="18"/>
              </w:rPr>
              <w:t xml:space="preserve">Scenario distribution</w:t>
            </w:r>
          </w:p>
        </w:tc>
        <w:tc>
          <w:tcPr>
            <w:tcW w:type="dxa" w:w="773"/>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8"/>
                <w:szCs w:val="18"/>
              </w:rPr>
              <w:t xml:space="preserve">16</w:t>
            </w:r>
          </w:p>
        </w:tc>
      </w:tr>
      <w:tr>
        <w:trPr>
          <w:cantSplit/>
        </w:trPr>
        <w:tc>
          <w:tcPr>
            <w:tcW w:type="dxa" w:w="578"/>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color w:val="222222"/>
                <w:sz w:val="18"/>
                <w:szCs w:val="18"/>
              </w:rPr>
              <w:t xml:space="preserve">7</w:t>
            </w:r>
          </w:p>
        </w:tc>
        <w:tc>
          <w:tcPr>
            <w:tcW w:type="dxa" w:w="1734"/>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8"/>
                <w:szCs w:val="18"/>
              </w:rPr>
              <w:t xml:space="preserve">Counter-Decision</w:t>
            </w:r>
          </w:p>
        </w:tc>
        <w:tc>
          <w:tcPr>
            <w:tcW w:type="dxa" w:w="4433"/>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8"/>
                <w:szCs w:val="18"/>
              </w:rPr>
              <w:t xml:space="preserve">The Counter-Decision Underwriter argues against the recommendation; findings are quantified.</w:t>
            </w:r>
          </w:p>
        </w:tc>
        <w:tc>
          <w:tcPr>
            <w:tcW w:type="dxa" w:w="2120"/>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8"/>
                <w:szCs w:val="18"/>
              </w:rPr>
              <w:t xml:space="preserve">Adverse findings</w:t>
            </w:r>
          </w:p>
        </w:tc>
        <w:tc>
          <w:tcPr>
            <w:tcW w:type="dxa" w:w="773"/>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8"/>
                <w:szCs w:val="18"/>
              </w:rPr>
              <w:t xml:space="preserve">17</w:t>
            </w:r>
          </w:p>
        </w:tc>
      </w:tr>
      <w:tr>
        <w:trPr>
          <w:cantSplit/>
        </w:trPr>
        <w:tc>
          <w:tcPr>
            <w:tcW w:type="dxa" w:w="578"/>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color w:val="222222"/>
                <w:sz w:val="18"/>
                <w:szCs w:val="18"/>
              </w:rPr>
              <w:t xml:space="preserve">8</w:t>
            </w:r>
          </w:p>
        </w:tc>
        <w:tc>
          <w:tcPr>
            <w:tcW w:type="dxa" w:w="1734"/>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8"/>
                <w:szCs w:val="18"/>
              </w:rPr>
              <w:t xml:space="preserve">Underwriting</w:t>
            </w:r>
          </w:p>
        </w:tc>
        <w:tc>
          <w:tcPr>
            <w:tcW w:type="dxa" w:w="4433"/>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8"/>
                <w:szCs w:val="18"/>
              </w:rPr>
              <w:t xml:space="preserve">Decision Agent computes Decision Premium, Exposure Report, Coverage Lapse Conditions, Cost of Inaction and the Underwriting Verdict.</w:t>
            </w:r>
          </w:p>
        </w:tc>
        <w:tc>
          <w:tcPr>
            <w:tcW w:type="dxa" w:w="2120"/>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8"/>
                <w:szCs w:val="18"/>
              </w:rPr>
              <w:t xml:space="preserve">The Decision Brief</w:t>
            </w:r>
          </w:p>
        </w:tc>
        <w:tc>
          <w:tcPr>
            <w:tcW w:type="dxa" w:w="773"/>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8"/>
                <w:szCs w:val="18"/>
              </w:rPr>
              <w:t xml:space="preserve">16, 19</w:t>
            </w:r>
          </w:p>
        </w:tc>
      </w:tr>
      <w:tr>
        <w:trPr>
          <w:cantSplit/>
        </w:trPr>
        <w:tc>
          <w:tcPr>
            <w:tcW w:type="dxa" w:w="578"/>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color w:val="222222"/>
                <w:sz w:val="18"/>
                <w:szCs w:val="18"/>
              </w:rPr>
              <w:t xml:space="preserve">9</w:t>
            </w:r>
          </w:p>
        </w:tc>
        <w:tc>
          <w:tcPr>
            <w:tcW w:type="dxa" w:w="1734"/>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8"/>
                <w:szCs w:val="18"/>
              </w:rPr>
              <w:t xml:space="preserve">Sandbox</w:t>
            </w:r>
          </w:p>
        </w:tc>
        <w:tc>
          <w:tcPr>
            <w:tcW w:type="dxa" w:w="4433"/>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8"/>
                <w:szCs w:val="18"/>
              </w:rPr>
              <w:t xml:space="preserve">The user challenges assumptions; TRACE re-quotes live.</w:t>
            </w:r>
          </w:p>
        </w:tc>
        <w:tc>
          <w:tcPr>
            <w:tcW w:type="dxa" w:w="2120"/>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8"/>
                <w:szCs w:val="18"/>
              </w:rPr>
              <w:t xml:space="preserve">Updated brief</w:t>
            </w:r>
          </w:p>
        </w:tc>
        <w:tc>
          <w:tcPr>
            <w:tcW w:type="dxa" w:w="773"/>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8"/>
                <w:szCs w:val="18"/>
              </w:rPr>
              <w:t xml:space="preserve">18</w:t>
            </w:r>
          </w:p>
        </w:tc>
      </w:tr>
      <w:tr>
        <w:trPr>
          <w:cantSplit/>
        </w:trPr>
        <w:tc>
          <w:tcPr>
            <w:tcW w:type="dxa" w:w="578"/>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color w:val="222222"/>
                <w:sz w:val="18"/>
                <w:szCs w:val="18"/>
              </w:rPr>
              <w:t xml:space="preserve">10</w:t>
            </w:r>
          </w:p>
        </w:tc>
        <w:tc>
          <w:tcPr>
            <w:tcW w:type="dxa" w:w="1734"/>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8"/>
                <w:szCs w:val="18"/>
              </w:rPr>
              <w:t xml:space="preserve">Human approval</w:t>
            </w:r>
          </w:p>
        </w:tc>
        <w:tc>
          <w:tcPr>
            <w:tcW w:type="dxa" w:w="4433"/>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8"/>
                <w:szCs w:val="18"/>
              </w:rPr>
              <w:t xml:space="preserve">The user approves, modifies or rejects. Approval creates a Decision Record.</w:t>
            </w:r>
          </w:p>
        </w:tc>
        <w:tc>
          <w:tcPr>
            <w:tcW w:type="dxa" w:w="2120"/>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8"/>
                <w:szCs w:val="18"/>
              </w:rPr>
              <w:t xml:space="preserve">Decision Record</w:t>
            </w:r>
          </w:p>
        </w:tc>
        <w:tc>
          <w:tcPr>
            <w:tcW w:type="dxa" w:w="773"/>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8"/>
                <w:szCs w:val="18"/>
              </w:rPr>
              <w:t xml:space="preserve">20</w:t>
            </w:r>
          </w:p>
        </w:tc>
      </w:tr>
      <w:tr>
        <w:trPr>
          <w:cantSplit/>
        </w:trPr>
        <w:tc>
          <w:tcPr>
            <w:tcW w:type="dxa" w:w="578"/>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color w:val="222222"/>
                <w:sz w:val="18"/>
                <w:szCs w:val="18"/>
              </w:rPr>
              <w:t xml:space="preserve">11</w:t>
            </w:r>
          </w:p>
        </w:tc>
        <w:tc>
          <w:tcPr>
            <w:tcW w:type="dxa" w:w="1734"/>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8"/>
                <w:szCs w:val="18"/>
              </w:rPr>
              <w:t xml:space="preserve">Ledger</w:t>
            </w:r>
          </w:p>
        </w:tc>
        <w:tc>
          <w:tcPr>
            <w:tcW w:type="dxa" w:w="4433"/>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8"/>
                <w:szCs w:val="18"/>
              </w:rPr>
              <w:t xml:space="preserve">The prediction is stored; the real outcome is logged later; premiums are recalibrated.</w:t>
            </w:r>
          </w:p>
        </w:tc>
        <w:tc>
          <w:tcPr>
            <w:tcW w:type="dxa" w:w="2120"/>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8"/>
                <w:szCs w:val="18"/>
              </w:rPr>
              <w:t xml:space="preserve">Loss History entry</w:t>
            </w:r>
          </w:p>
        </w:tc>
        <w:tc>
          <w:tcPr>
            <w:tcW w:type="dxa" w:w="773"/>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8"/>
                <w:szCs w:val="18"/>
              </w:rPr>
              <w:t xml:space="preserve">21</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9D2C3" w:sz="4"/>
              <w:left w:val="single" w:color="F2B632" w:sz="28"/>
              <w:bottom w:val="single" w:color="D9D2C3" w:sz="4"/>
              <w:right w:val="single" w:color="D9D2C3" w:sz="4"/>
            </w:tcBorders>
            <w:shd w:fill="FBF8F1" w:color="auto" w:val="clear"/>
            <w:tcMar>
              <w:top w:type="dxa" w:w="110"/>
              <w:left w:type="dxa" w:w="200"/>
              <w:bottom w:type="dxa" w:w="90"/>
              <w:right w:type="dxa" w:w="180"/>
            </w:tcMar>
          </w:tcPr>
          <w:p>
            <w:pPr>
              <w:spacing w:after="70"/>
            </w:pPr>
            <w:r>
              <w:rPr>
                <w:rFonts w:ascii="Consolas" w:cs="Consolas" w:eastAsia="Consolas" w:hAnsi="Consolas"/>
                <w:b/>
                <w:bCs/>
                <w:color w:val="8A5F00"/>
                <w:spacing w:val="30"/>
                <w:sz w:val="17"/>
                <w:szCs w:val="17"/>
              </w:rPr>
              <w:t xml:space="preserve">THE VISIBLE INVESTIGATION</w:t>
            </w:r>
          </w:p>
          <w:p>
            <w:pPr>
              <w:spacing w:after="70" w:line="272"/>
            </w:pPr>
            <w:r>
              <w:rPr>
                <w:color w:val="222222"/>
                <w:sz w:val="20"/>
                <w:szCs w:val="20"/>
              </w:rPr>
              <w:t xml:space="preserve">During stages 1–8 the interface must </w:t>
            </w:r>
            <w:r>
              <w:rPr>
                <w:b/>
                <w:bCs/>
                <w:color w:val="222222"/>
                <w:sz w:val="20"/>
                <w:szCs w:val="20"/>
              </w:rPr>
              <w:t xml:space="preserve">show the investigation progressing</w:t>
            </w:r>
            <w:r>
              <w:rPr>
                <w:color w:val="222222"/>
                <w:sz w:val="20"/>
                <w:szCs w:val="20"/>
              </w:rPr>
              <w:t xml:space="preserve">: data check → segmentation → margin analysis → churn analysis → scenario simulation → contradiction check → underwriting. The visible stages are part of the product: they show the user the system is investigating, not guessing. They must reflect real work being done, not a cosmetic animation.</w:t>
            </w:r>
          </w:p>
        </w:tc>
      </w:tr>
    </w:tbl>
    <w:p>
      <w:pPr>
        <w:spacing w:after="120"/>
      </w:pPr>
    </w:p>
    <w:p>
      <w:pPr>
        <w:pStyle w:val="Heading1"/>
        <w:pageBreakBefore/>
        <w:pBdr>
          <w:bottom w:val="single" w:color="F2B632" w:sz="12" w:space="6"/>
        </w:pBdr>
      </w:pPr>
      <w:r>
        <w:t xml:space="preserve">11. Data Health Check</w:t>
      </w:r>
    </w:p>
    <w:p>
      <w:pPr>
        <w:spacing w:after="120" w:before="0" w:line="288"/>
      </w:pPr>
      <w:r>
        <w:rPr>
          <w:b/>
          <w:bCs/>
          <w:color w:val="222222"/>
          <w:sz w:val="21"/>
          <w:szCs w:val="21"/>
        </w:rPr>
        <w:t xml:space="preserve">Principle:</w:t>
      </w:r>
      <w:r>
        <w:rPr>
          <w:color w:val="222222"/>
          <w:sz w:val="21"/>
          <w:szCs w:val="21"/>
        </w:rPr>
        <w:t xml:space="preserve"> bad data plus a confident AI produces confident-looking bad decisions. TRACE checks whether the data can be trusted </w:t>
      </w:r>
      <w:r>
        <w:rPr>
          <w:i/>
          <w:iCs/>
          <w:color w:val="222222"/>
          <w:sz w:val="21"/>
          <w:szCs w:val="21"/>
        </w:rPr>
        <w:t xml:space="preserve">before</w:t>
      </w:r>
      <w:r>
        <w:rPr>
          <w:color w:val="222222"/>
          <w:sz w:val="21"/>
          <w:szCs w:val="21"/>
        </w:rPr>
        <w:t xml:space="preserve"> any recommendation, surfaces the problems instead of hiding them, and lets them change the price of the decision.</w:t>
      </w:r>
    </w:p>
    <w:p>
      <w:pPr>
        <w:pStyle w:val="Heading2"/>
        <w:keepNext/>
      </w:pPr>
      <w:r>
        <w:t xml:space="preserve">11.1 Checks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4"/>
        <w:gridCol w:w="3084"/>
        <w:gridCol w:w="2505"/>
        <w:gridCol w:w="2315"/>
      </w:tblGrid>
      <w:tr>
        <w:trPr>
          <w:cantSplit/>
          <w:tblHeader/>
        </w:trPr>
        <w:tc>
          <w:tcPr>
            <w:tcW w:type="dxa" w:w="1734"/>
            <w:tcBorders>
              <w:top w:val="single" w:color="D9D2C3" w:sz="4"/>
              <w:left w:val="single" w:color="D9D2C3" w:sz="4"/>
              <w:bottom w:val="single" w:color="D9D2C3" w:sz="4"/>
              <w:right w:val="single" w:color="D9D2C3" w:sz="4"/>
            </w:tcBorders>
            <w:shd w:fill="F2B632" w:color="auto" w:val="clear"/>
            <w:tcMar>
              <w:top w:type="dxa" w:w="70"/>
              <w:left w:type="dxa" w:w="110"/>
              <w:bottom w:type="dxa" w:w="70"/>
              <w:right w:type="dxa" w:w="110"/>
            </w:tcMar>
          </w:tcPr>
          <w:p>
            <w:pPr>
              <w:spacing w:after="50" w:line="260"/>
            </w:pPr>
            <w:r>
              <w:rPr>
                <w:b/>
                <w:bCs/>
                <w:color w:val="17130E"/>
                <w:sz w:val="17"/>
                <w:szCs w:val="17"/>
              </w:rPr>
              <w:t xml:space="preserve">Check</w:t>
            </w:r>
          </w:p>
        </w:tc>
        <w:tc>
          <w:tcPr>
            <w:tcW w:type="dxa" w:w="3084"/>
            <w:tcBorders>
              <w:top w:val="single" w:color="D9D2C3" w:sz="4"/>
              <w:left w:val="single" w:color="D9D2C3" w:sz="4"/>
              <w:bottom w:val="single" w:color="D9D2C3" w:sz="4"/>
              <w:right w:val="single" w:color="D9D2C3" w:sz="4"/>
            </w:tcBorders>
            <w:shd w:fill="F2B632" w:color="auto" w:val="clear"/>
            <w:tcMar>
              <w:top w:type="dxa" w:w="70"/>
              <w:left w:type="dxa" w:w="110"/>
              <w:bottom w:type="dxa" w:w="70"/>
              <w:right w:type="dxa" w:w="110"/>
            </w:tcMar>
          </w:tcPr>
          <w:p>
            <w:pPr>
              <w:spacing w:after="50" w:line="260"/>
            </w:pPr>
            <w:r>
              <w:rPr>
                <w:b/>
                <w:bCs/>
                <w:color w:val="17130E"/>
                <w:sz w:val="17"/>
                <w:szCs w:val="17"/>
              </w:rPr>
              <w:t xml:space="preserve">What it looks for</w:t>
            </w:r>
          </w:p>
        </w:tc>
        <w:tc>
          <w:tcPr>
            <w:tcW w:type="dxa" w:w="2505"/>
            <w:tcBorders>
              <w:top w:val="single" w:color="D9D2C3" w:sz="4"/>
              <w:left w:val="single" w:color="D9D2C3" w:sz="4"/>
              <w:bottom w:val="single" w:color="D9D2C3" w:sz="4"/>
              <w:right w:val="single" w:color="D9D2C3" w:sz="4"/>
            </w:tcBorders>
            <w:shd w:fill="F2B632" w:color="auto" w:val="clear"/>
            <w:tcMar>
              <w:top w:type="dxa" w:w="70"/>
              <w:left w:type="dxa" w:w="110"/>
              <w:bottom w:type="dxa" w:w="70"/>
              <w:right w:type="dxa" w:w="110"/>
            </w:tcMar>
          </w:tcPr>
          <w:p>
            <w:pPr>
              <w:spacing w:after="50" w:line="260"/>
            </w:pPr>
            <w:r>
              <w:rPr>
                <w:b/>
                <w:bCs/>
                <w:color w:val="17130E"/>
                <w:sz w:val="17"/>
                <w:szCs w:val="17"/>
              </w:rPr>
              <w:t xml:space="preserve">Severity logic [DEFAULT]</w:t>
            </w:r>
          </w:p>
        </w:tc>
        <w:tc>
          <w:tcPr>
            <w:tcW w:type="dxa" w:w="2315"/>
            <w:tcBorders>
              <w:top w:val="single" w:color="D9D2C3" w:sz="4"/>
              <w:left w:val="single" w:color="D9D2C3" w:sz="4"/>
              <w:bottom w:val="single" w:color="D9D2C3" w:sz="4"/>
              <w:right w:val="single" w:color="D9D2C3" w:sz="4"/>
            </w:tcBorders>
            <w:shd w:fill="F2B632" w:color="auto" w:val="clear"/>
            <w:tcMar>
              <w:top w:type="dxa" w:w="70"/>
              <w:left w:type="dxa" w:w="110"/>
              <w:bottom w:type="dxa" w:w="70"/>
              <w:right w:type="dxa" w:w="110"/>
            </w:tcMar>
          </w:tcPr>
          <w:p>
            <w:pPr>
              <w:spacing w:after="50" w:line="260"/>
            </w:pPr>
            <w:r>
              <w:rPr>
                <w:b/>
                <w:bCs/>
                <w:color w:val="17130E"/>
                <w:sz w:val="17"/>
                <w:szCs w:val="17"/>
              </w:rPr>
              <w:t xml:space="preserve">Effect downstream</w:t>
            </w:r>
          </w:p>
        </w:tc>
      </w:tr>
      <w:tr>
        <w:trPr>
          <w:cantSplit/>
        </w:trPr>
        <w:tc>
          <w:tcPr>
            <w:tcW w:type="dxa" w:w="1734"/>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bCs/>
                <w:color w:val="222222"/>
                <w:sz w:val="17"/>
                <w:szCs w:val="17"/>
              </w:rPr>
              <w:t xml:space="preserve">Missing values</w:t>
            </w:r>
          </w:p>
        </w:tc>
        <w:tc>
          <w:tcPr>
            <w:tcW w:type="dxa" w:w="3084"/>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7"/>
                <w:szCs w:val="17"/>
              </w:rPr>
              <w:t xml:space="preserve">Null or blank fields, by column and by segment. Especially concentration of missingness in the segment under decision.</w:t>
            </w:r>
          </w:p>
        </w:tc>
        <w:tc>
          <w:tcPr>
            <w:tcW w:type="dxa" w:w="2505"/>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7"/>
                <w:szCs w:val="17"/>
              </w:rPr>
              <w:t xml:space="preserve">Higher severity when a field the decision depends on is missing, or when missingness is concentrated in the affected segment.</w:t>
            </w:r>
          </w:p>
        </w:tc>
        <w:tc>
          <w:tcPr>
            <w:tcW w:type="dxa" w:w="2315"/>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7"/>
                <w:szCs w:val="17"/>
              </w:rPr>
              <w:t xml:space="preserve">Data-quality load on the premium; possible Condition; possible Exclusion.</w:t>
            </w:r>
          </w:p>
        </w:tc>
      </w:tr>
      <w:tr>
        <w:trPr>
          <w:cantSplit/>
        </w:trPr>
        <w:tc>
          <w:tcPr>
            <w:tcW w:type="dxa" w:w="1734"/>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bCs/>
                <w:color w:val="222222"/>
                <w:sz w:val="17"/>
                <w:szCs w:val="17"/>
              </w:rPr>
              <w:t xml:space="preserve">Duplicates</w:t>
            </w:r>
          </w:p>
        </w:tc>
        <w:tc>
          <w:tcPr>
            <w:tcW w:type="dxa" w:w="3084"/>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7"/>
                <w:szCs w:val="17"/>
              </w:rPr>
              <w:t xml:space="preserve">Exact and fuzzy duplicate entities (for example the same customer under variant names).</w:t>
            </w:r>
          </w:p>
        </w:tc>
        <w:tc>
          <w:tcPr>
            <w:tcW w:type="dxa" w:w="2505"/>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7"/>
                <w:szCs w:val="17"/>
              </w:rPr>
              <w:t xml:space="preserve">Higher severity when duplicates touch high-value or key accounts.</w:t>
            </w:r>
          </w:p>
        </w:tc>
        <w:tc>
          <w:tcPr>
            <w:tcW w:type="dxa" w:w="2315"/>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7"/>
                <w:szCs w:val="17"/>
              </w:rPr>
              <w:t xml:space="preserve">Load; Condition to resolve; deduplicated view used for analysis with the change logged.</w:t>
            </w:r>
          </w:p>
        </w:tc>
      </w:tr>
      <w:tr>
        <w:trPr>
          <w:cantSplit/>
        </w:trPr>
        <w:tc>
          <w:tcPr>
            <w:tcW w:type="dxa" w:w="1734"/>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bCs/>
                <w:color w:val="222222"/>
                <w:sz w:val="17"/>
                <w:szCs w:val="17"/>
              </w:rPr>
              <w:t xml:space="preserve">Stale records</w:t>
            </w:r>
          </w:p>
        </w:tc>
        <w:tc>
          <w:tcPr>
            <w:tcW w:type="dxa" w:w="3084"/>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7"/>
                <w:szCs w:val="17"/>
              </w:rPr>
              <w:t xml:space="preserve">Records not updated within a defined window; data ending earlier than the decision horizon requires.</w:t>
            </w:r>
          </w:p>
        </w:tc>
        <w:tc>
          <w:tcPr>
            <w:tcW w:type="dxa" w:w="2505"/>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7"/>
                <w:szCs w:val="17"/>
              </w:rPr>
              <w:t xml:space="preserve">Severity rises with age relative to the horizon.</w:t>
            </w:r>
          </w:p>
        </w:tc>
        <w:tc>
          <w:tcPr>
            <w:tcW w:type="dxa" w:w="2315"/>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7"/>
                <w:szCs w:val="17"/>
              </w:rPr>
              <w:t xml:space="preserve">Shortens the validity window; load.</w:t>
            </w:r>
          </w:p>
        </w:tc>
      </w:tr>
      <w:tr>
        <w:trPr>
          <w:cantSplit/>
        </w:trPr>
        <w:tc>
          <w:tcPr>
            <w:tcW w:type="dxa" w:w="1734"/>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bCs/>
                <w:color w:val="222222"/>
                <w:sz w:val="17"/>
                <w:szCs w:val="17"/>
              </w:rPr>
              <w:t xml:space="preserve">Inconsistent formats</w:t>
            </w:r>
          </w:p>
        </w:tc>
        <w:tc>
          <w:tcPr>
            <w:tcW w:type="dxa" w:w="3084"/>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7"/>
                <w:szCs w:val="17"/>
              </w:rPr>
              <w:t xml:space="preserve">Mixed date formats, currency symbols, units, casing, category spellings.</w:t>
            </w:r>
          </w:p>
        </w:tc>
        <w:tc>
          <w:tcPr>
            <w:tcW w:type="dxa" w:w="2505"/>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7"/>
                <w:szCs w:val="17"/>
              </w:rPr>
              <w:t xml:space="preserve">Severity by share of rows affected and whether it can be auto-normalised.</w:t>
            </w:r>
          </w:p>
        </w:tc>
        <w:tc>
          <w:tcPr>
            <w:tcW w:type="dxa" w:w="2315"/>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7"/>
                <w:szCs w:val="17"/>
              </w:rPr>
              <w:t xml:space="preserve">Normalisation logged in the Evidence Chain.</w:t>
            </w:r>
          </w:p>
        </w:tc>
      </w:tr>
      <w:tr>
        <w:trPr>
          <w:cantSplit/>
        </w:trPr>
        <w:tc>
          <w:tcPr>
            <w:tcW w:type="dxa" w:w="1734"/>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bCs/>
                <w:color w:val="222222"/>
                <w:sz w:val="17"/>
                <w:szCs w:val="17"/>
              </w:rPr>
              <w:t xml:space="preserve">Outliers</w:t>
            </w:r>
          </w:p>
        </w:tc>
        <w:tc>
          <w:tcPr>
            <w:tcW w:type="dxa" w:w="3084"/>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7"/>
                <w:szCs w:val="17"/>
              </w:rPr>
              <w:t xml:space="preserve">Extreme values by robust statistics; impossible values (negative quantities, prices below cost).</w:t>
            </w:r>
          </w:p>
        </w:tc>
        <w:tc>
          <w:tcPr>
            <w:tcW w:type="dxa" w:w="2505"/>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7"/>
                <w:szCs w:val="17"/>
              </w:rPr>
              <w:t xml:space="preserve">Severity by count and by influence on key metrics.</w:t>
            </w:r>
          </w:p>
        </w:tc>
        <w:tc>
          <w:tcPr>
            <w:tcW w:type="dxa" w:w="2315"/>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7"/>
                <w:szCs w:val="17"/>
              </w:rPr>
              <w:t xml:space="preserve">Flag; sensitivity run with and without outliers.</w:t>
            </w:r>
          </w:p>
        </w:tc>
      </w:tr>
      <w:tr>
        <w:trPr>
          <w:cantSplit/>
        </w:trPr>
        <w:tc>
          <w:tcPr>
            <w:tcW w:type="dxa" w:w="1734"/>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bCs/>
                <w:color w:val="222222"/>
                <w:sz w:val="17"/>
                <w:szCs w:val="17"/>
              </w:rPr>
              <w:t xml:space="preserve">Referential integrity</w:t>
            </w:r>
          </w:p>
        </w:tc>
        <w:tc>
          <w:tcPr>
            <w:tcW w:type="dxa" w:w="3084"/>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7"/>
                <w:szCs w:val="17"/>
              </w:rPr>
              <w:t xml:space="preserve">Transactions pointing to non-existent customers or products; orphan records.</w:t>
            </w:r>
          </w:p>
        </w:tc>
        <w:tc>
          <w:tcPr>
            <w:tcW w:type="dxa" w:w="2505"/>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7"/>
                <w:szCs w:val="17"/>
              </w:rPr>
              <w:t xml:space="preserve">Any orphan share above a small tolerance is flagged.</w:t>
            </w:r>
          </w:p>
        </w:tc>
        <w:tc>
          <w:tcPr>
            <w:tcW w:type="dxa" w:w="2315"/>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7"/>
                <w:szCs w:val="17"/>
              </w:rPr>
              <w:t xml:space="preserve">Rows excluded and counted.</w:t>
            </w:r>
          </w:p>
        </w:tc>
      </w:tr>
      <w:tr>
        <w:trPr>
          <w:cantSplit/>
        </w:trPr>
        <w:tc>
          <w:tcPr>
            <w:tcW w:type="dxa" w:w="1734"/>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bCs/>
                <w:color w:val="222222"/>
                <w:sz w:val="17"/>
                <w:szCs w:val="17"/>
              </w:rPr>
              <w:t xml:space="preserve">Coverage and sufficiency</w:t>
            </w:r>
          </w:p>
        </w:tc>
        <w:tc>
          <w:tcPr>
            <w:tcW w:type="dxa" w:w="3084"/>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7"/>
                <w:szCs w:val="17"/>
              </w:rPr>
              <w:t xml:space="preserve">Enough rows, time span and segment size to support the decision.</w:t>
            </w:r>
          </w:p>
        </w:tc>
        <w:tc>
          <w:tcPr>
            <w:tcW w:type="dxa" w:w="2505"/>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7"/>
                <w:szCs w:val="17"/>
              </w:rPr>
              <w:t xml:space="preserve">Below minimum thresholds the verdict cannot be better than Refer.</w:t>
            </w:r>
          </w:p>
        </w:tc>
        <w:tc>
          <w:tcPr>
            <w:tcW w:type="dxa" w:w="2315"/>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7"/>
                <w:szCs w:val="17"/>
              </w:rPr>
              <w:t xml:space="preserve">Sufficiency verdict in the Investigation Plan.</w:t>
            </w:r>
          </w:p>
        </w:tc>
      </w:tr>
      <w:tr>
        <w:trPr>
          <w:cantSplit/>
        </w:trPr>
        <w:tc>
          <w:tcPr>
            <w:tcW w:type="dxa" w:w="1734"/>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bCs/>
                <w:color w:val="222222"/>
                <w:sz w:val="17"/>
                <w:szCs w:val="17"/>
              </w:rPr>
              <w:t xml:space="preserve">Definition conflicts</w:t>
            </w:r>
          </w:p>
        </w:tc>
        <w:tc>
          <w:tcPr>
            <w:tcW w:type="dxa" w:w="3084"/>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7"/>
                <w:szCs w:val="17"/>
              </w:rPr>
              <w:t xml:space="preserve">The same metric implied differently in different files.</w:t>
            </w:r>
          </w:p>
        </w:tc>
        <w:tc>
          <w:tcPr>
            <w:tcW w:type="dxa" w:w="2505"/>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7"/>
                <w:szCs w:val="17"/>
              </w:rPr>
              <w:t xml:space="preserve">Any unresolved conflict is flagged.</w:t>
            </w:r>
          </w:p>
        </w:tc>
        <w:tc>
          <w:tcPr>
            <w:tcW w:type="dxa" w:w="2315"/>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7"/>
                <w:szCs w:val="17"/>
              </w:rPr>
              <w:t xml:space="preserve">User asked to confirm the definition (Section 12).</w:t>
            </w:r>
          </w:p>
        </w:tc>
      </w:tr>
    </w:tbl>
    <w:p>
      <w:pPr>
        <w:spacing w:after="100"/>
      </w:pPr>
    </w:p>
    <w:p>
      <w:pPr>
        <w:pStyle w:val="Heading2"/>
        <w:keepNext/>
      </w:pPr>
      <w:r>
        <w:t xml:space="preserve">11.2 Output: the Data Health Report</w:t>
      </w:r>
    </w:p>
    <w:p>
      <w:pPr>
        <w:pStyle w:val="ListParagraph"/>
        <w:numPr>
          <w:ilvl w:val="0"/>
          <w:numId w:val="3"/>
        </w:numPr>
        <w:spacing w:after="70" w:line="280"/>
      </w:pPr>
      <w:r>
        <w:rPr>
          <w:color w:val="222222"/>
          <w:sz w:val="21"/>
          <w:szCs w:val="21"/>
        </w:rPr>
        <w:t xml:space="preserve">A concise list of </w:t>
      </w:r>
      <w:r>
        <w:rPr>
          <w:b/>
          <w:bCs/>
          <w:color w:val="222222"/>
          <w:sz w:val="21"/>
          <w:szCs w:val="21"/>
        </w:rPr>
        <w:t xml:space="preserve">concrete, quantified warnings</w:t>
      </w:r>
      <w:r>
        <w:rPr>
          <w:color w:val="222222"/>
          <w:sz w:val="21"/>
          <w:szCs w:val="21"/>
        </w:rPr>
        <w:t xml:space="preserve"> (for example “3.7% of customer records appear to be duplicates”, “8.4% of industry values are missing”). These example figures are the intended NovaMart plant values (Section 22), shown to establish credibility before the AI answers anything.</w:t>
      </w:r>
    </w:p>
    <w:p>
      <w:pPr>
        <w:pStyle w:val="ListParagraph"/>
        <w:numPr>
          <w:ilvl w:val="0"/>
          <w:numId w:val="3"/>
        </w:numPr>
        <w:spacing w:after="70" w:line="280"/>
      </w:pPr>
      <w:r>
        <w:rPr>
          <w:color w:val="222222"/>
          <w:sz w:val="21"/>
          <w:szCs w:val="21"/>
        </w:rPr>
        <w:t xml:space="preserve">A </w:t>
      </w:r>
      <w:r>
        <w:rPr>
          <w:b/>
          <w:bCs/>
          <w:color w:val="222222"/>
          <w:sz w:val="21"/>
          <w:szCs w:val="21"/>
        </w:rPr>
        <w:t xml:space="preserve">data-quality score by dimension</w:t>
      </w:r>
      <w:r>
        <w:rPr>
          <w:color w:val="222222"/>
          <w:sz w:val="21"/>
          <w:szCs w:val="21"/>
        </w:rPr>
        <w:t xml:space="preserve"> and an overall </w:t>
      </w:r>
      <w:r>
        <w:rPr>
          <w:b/>
          <w:bCs/>
          <w:color w:val="222222"/>
          <w:sz w:val="21"/>
          <w:szCs w:val="21"/>
        </w:rPr>
        <w:t xml:space="preserve">data-quality load</w:t>
      </w:r>
      <w:r>
        <w:rPr>
          <w:color w:val="222222"/>
          <w:sz w:val="21"/>
          <w:szCs w:val="21"/>
        </w:rPr>
        <w:t xml:space="preserve"> that feeds the Decision Premium (Section 16.4).</w:t>
      </w:r>
    </w:p>
    <w:p>
      <w:pPr>
        <w:pStyle w:val="ListParagraph"/>
        <w:numPr>
          <w:ilvl w:val="0"/>
          <w:numId w:val="3"/>
        </w:numPr>
        <w:spacing w:after="70" w:line="280"/>
      </w:pPr>
      <w:r>
        <w:rPr>
          <w:color w:val="222222"/>
          <w:sz w:val="21"/>
          <w:szCs w:val="21"/>
        </w:rPr>
        <w:t xml:space="preserve">For each finding: what was done (kept, normalised, deduplicated, excluded), and the effect on the row count. Nothing is changed silently.</w:t>
      </w:r>
    </w:p>
    <w:p>
      <w:pPr>
        <w:pStyle w:val="ListParagraph"/>
        <w:numPr>
          <w:ilvl w:val="0"/>
          <w:numId w:val="3"/>
        </w:numPr>
        <w:spacing w:after="70" w:line="280"/>
      </w:pPr>
      <w:r>
        <w:rPr>
          <w:color w:val="222222"/>
          <w:sz w:val="21"/>
          <w:szCs w:val="21"/>
        </w:rPr>
        <w:t xml:space="preserve">A clear statement of which findings limit the decision (for example “competitor price data is absent; competitor response is an Exclusion”).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9D2C3" w:sz="4"/>
              <w:left w:val="single" w:color="B03A2E" w:sz="28"/>
              <w:bottom w:val="single" w:color="D9D2C3" w:sz="4"/>
              <w:right w:val="single" w:color="D9D2C3" w:sz="4"/>
            </w:tcBorders>
            <w:shd w:fill="FBECE9" w:color="auto" w:val="clear"/>
            <w:tcMar>
              <w:top w:type="dxa" w:w="110"/>
              <w:left w:type="dxa" w:w="200"/>
              <w:bottom w:type="dxa" w:w="90"/>
              <w:right w:type="dxa" w:w="180"/>
            </w:tcMar>
          </w:tcPr>
          <w:p>
            <w:pPr>
              <w:spacing w:after="70"/>
            </w:pPr>
            <w:r>
              <w:rPr>
                <w:rFonts w:ascii="Consolas" w:cs="Consolas" w:eastAsia="Consolas" w:hAnsi="Consolas"/>
                <w:b/>
                <w:bCs/>
                <w:color w:val="B03A2E"/>
                <w:spacing w:val="30"/>
                <w:sz w:val="17"/>
                <w:szCs w:val="17"/>
              </w:rPr>
              <w:t xml:space="preserve">RULE</w:t>
            </w:r>
          </w:p>
          <w:p>
            <w:pPr>
              <w:spacing w:after="70" w:line="272"/>
            </w:pPr>
            <w:r>
              <w:rPr>
                <w:color w:val="222222"/>
                <w:sz w:val="20"/>
                <w:szCs w:val="20"/>
              </w:rPr>
              <w:t xml:space="preserve">TRACE never silently cleans. Every transformation is recorded in the Evidence Chain with before/after counts, so a reviewer can reproduce the cleaned dataset.</w:t>
            </w:r>
          </w:p>
        </w:tc>
      </w:tr>
    </w:tbl>
    <w:p>
      <w:pPr>
        <w:spacing w:after="120"/>
      </w:pPr>
    </w:p>
    <w:p>
      <w:pPr>
        <w:pStyle w:val="Heading1"/>
        <w:pageBreakBefore/>
        <w:pBdr>
          <w:bottom w:val="single" w:color="F2B632" w:sz="12" w:space="6"/>
        </w:pBdr>
      </w:pPr>
      <w:r>
        <w:t xml:space="preserve">12. Business Semantic Layer</w:t>
      </w:r>
    </w:p>
    <w:p>
      <w:pPr>
        <w:spacing w:after="120" w:before="0" w:line="288"/>
      </w:pPr>
      <w:r>
        <w:rPr>
          <w:color w:val="222222"/>
          <w:sz w:val="21"/>
          <w:szCs w:val="21"/>
        </w:rPr>
        <w:t xml:space="preserve">The semantic layer is the lightweight model of the business that lets TRACE reason about entities and metrics instead of raw columns. It is built automatically and confirmed by the user in one screen.</w:t>
      </w:r>
    </w:p>
    <w:p>
      <w:pPr>
        <w:pStyle w:val="ListParagraph"/>
        <w:numPr>
          <w:ilvl w:val="0"/>
          <w:numId w:val="3"/>
        </w:numPr>
        <w:spacing w:after="70" w:line="280"/>
      </w:pPr>
      <w:r>
        <w:rPr>
          <w:b/>
          <w:bCs/>
          <w:color w:val="222222"/>
          <w:sz w:val="21"/>
          <w:szCs w:val="21"/>
        </w:rPr>
        <w:t xml:space="preserve">Entities:</w:t>
      </w:r>
      <w:r>
        <w:rPr>
          <w:color w:val="222222"/>
          <w:sz w:val="21"/>
          <w:szCs w:val="21"/>
        </w:rPr>
        <w:t xml:space="preserve"> customer, product, transaction, region, campaign/discount, and (optionally) account owner or contract.</w:t>
      </w:r>
    </w:p>
    <w:p>
      <w:pPr>
        <w:pStyle w:val="ListParagraph"/>
        <w:numPr>
          <w:ilvl w:val="0"/>
          <w:numId w:val="3"/>
        </w:numPr>
        <w:spacing w:after="70" w:line="280"/>
      </w:pPr>
      <w:r>
        <w:rPr>
          <w:b/>
          <w:bCs/>
          <w:color w:val="222222"/>
          <w:sz w:val="21"/>
          <w:szCs w:val="21"/>
        </w:rPr>
        <w:t xml:space="preserve">Relationships:</w:t>
      </w:r>
      <w:r>
        <w:rPr>
          <w:color w:val="222222"/>
          <w:sz w:val="21"/>
          <w:szCs w:val="21"/>
        </w:rPr>
        <w:t xml:space="preserve"> transactions link customers and products; customers belong to regions; discounts attach to transactions or customers.</w:t>
      </w:r>
    </w:p>
    <w:p>
      <w:pPr>
        <w:pStyle w:val="ListParagraph"/>
        <w:numPr>
          <w:ilvl w:val="0"/>
          <w:numId w:val="3"/>
        </w:numPr>
        <w:spacing w:after="70" w:line="280"/>
      </w:pPr>
      <w:r>
        <w:rPr>
          <w:b/>
          <w:bCs/>
          <w:color w:val="222222"/>
          <w:sz w:val="21"/>
          <w:szCs w:val="21"/>
        </w:rPr>
        <w:t xml:space="preserve">Metric definitions:</w:t>
      </w:r>
      <w:r>
        <w:rPr>
          <w:color w:val="222222"/>
          <w:sz w:val="21"/>
          <w:szCs w:val="21"/>
        </w:rPr>
        <w:t xml:space="preserve"> revenue, gross margin, margin %, discount depth, active customer, churn, order frequency, average order value, account concentration. Each definition is shown in plain language and can be corrected by the user.</w:t>
      </w:r>
    </w:p>
    <w:p>
      <w:pPr>
        <w:pStyle w:val="ListParagraph"/>
        <w:numPr>
          <w:ilvl w:val="0"/>
          <w:numId w:val="3"/>
        </w:numPr>
        <w:spacing w:after="70" w:line="280"/>
      </w:pPr>
      <w:r>
        <w:rPr>
          <w:b/>
          <w:bCs/>
          <w:color w:val="222222"/>
          <w:sz w:val="21"/>
          <w:szCs w:val="21"/>
        </w:rPr>
        <w:t xml:space="preserve">Segments:</w:t>
      </w:r>
      <w:r>
        <w:rPr>
          <w:color w:val="222222"/>
          <w:sz w:val="21"/>
          <w:szCs w:val="21"/>
        </w:rPr>
        <w:t xml:space="preserve"> derived groupings (for example low-margin customers, key accounts, high-discount customers) with the exact rule that defines them.</w:t>
      </w:r>
    </w:p>
    <w:p>
      <w:pPr>
        <w:pStyle w:val="ListParagraph"/>
        <w:numPr>
          <w:ilvl w:val="0"/>
          <w:numId w:val="3"/>
        </w:numPr>
        <w:spacing w:after="70" w:line="280"/>
      </w:pPr>
      <w:r>
        <w:rPr>
          <w:b/>
          <w:bCs/>
          <w:color w:val="222222"/>
          <w:sz w:val="21"/>
          <w:szCs w:val="21"/>
        </w:rPr>
        <w:t xml:space="preserve">Business glossary:</w:t>
      </w:r>
      <w:r>
        <w:rPr>
          <w:color w:val="222222"/>
          <w:sz w:val="21"/>
          <w:szCs w:val="21"/>
        </w:rPr>
        <w:t xml:space="preserve"> synonyms between the user’s words and the fields (for example “top accounts” → the highest revenue customers).</w:t>
      </w:r>
    </w:p>
    <w:p>
      <w:pPr>
        <w:spacing w:after="120" w:before="0" w:line="288"/>
      </w:pPr>
      <w:r>
        <w:rPr>
          <w:b/>
          <w:bCs/>
          <w:color w:val="222222"/>
          <w:sz w:val="21"/>
          <w:szCs w:val="21"/>
        </w:rPr>
        <w:t xml:space="preserve">Why it matters:</w:t>
      </w:r>
      <w:r>
        <w:rPr>
          <w:color w:val="222222"/>
          <w:sz w:val="21"/>
          <w:szCs w:val="21"/>
        </w:rPr>
        <w:t xml:space="preserve"> a decision like “stop discounts for low-margin customers” is only meaningful once “low-margin” has a precise, auditable definition. TRACE proposes one (for example “gross margin below a stated percentage over the trailing period”) and shows it. The definition becomes part of the Evidence Chain and part of the Coverage Lapse Conditions if the conclusion is sensitive to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9D2C3" w:sz="4"/>
              <w:left w:val="single" w:color="F2B632" w:sz="28"/>
              <w:bottom w:val="single" w:color="D9D2C3" w:sz="4"/>
              <w:right w:val="single" w:color="D9D2C3" w:sz="4"/>
            </w:tcBorders>
            <w:shd w:fill="FBF8F1" w:color="auto" w:val="clear"/>
            <w:tcMar>
              <w:top w:type="dxa" w:w="110"/>
              <w:left w:type="dxa" w:w="200"/>
              <w:bottom w:type="dxa" w:w="90"/>
              <w:right w:type="dxa" w:w="180"/>
            </w:tcMar>
          </w:tcPr>
          <w:p>
            <w:pPr>
              <w:spacing w:after="70"/>
            </w:pPr>
            <w:r>
              <w:rPr>
                <w:rFonts w:ascii="Consolas" w:cs="Consolas" w:eastAsia="Consolas" w:hAnsi="Consolas"/>
                <w:b/>
                <w:bCs/>
                <w:color w:val="8A5F00"/>
                <w:spacing w:val="30"/>
                <w:sz w:val="17"/>
                <w:szCs w:val="17"/>
              </w:rPr>
              <w:t xml:space="preserve">UNSTRUCTURED DOCUMENTS</w:t>
            </w:r>
          </w:p>
          <w:p>
            <w:pPr>
              <w:spacing w:after="70" w:line="272"/>
            </w:pPr>
            <w:r>
              <w:rPr>
                <w:color w:val="222222"/>
                <w:sz w:val="20"/>
                <w:szCs w:val="20"/>
              </w:rPr>
              <w:t xml:space="preserve">Business documents (contracts, pricing policies, discount memos, regional notes) are indexed for retrieval so that the Counter-Decision Underwriter and Reasoning Agent can find constraints the numbers do not contain — for example a key account with a contractually fixed discount. This is where </w:t>
            </w:r>
            <w:r>
              <w:rPr>
                <w:b/>
                <w:bCs/>
                <w:color w:val="222222"/>
                <w:sz w:val="20"/>
                <w:szCs w:val="20"/>
              </w:rPr>
              <w:t xml:space="preserve">RAG over business data</w:t>
            </w:r>
            <w:r>
              <w:rPr>
                <w:color w:val="222222"/>
                <w:sz w:val="20"/>
                <w:szCs w:val="20"/>
              </w:rPr>
              <w:t xml:space="preserve"> applies. In the prototype the document set is small and synthetic (Section 22.5).</w:t>
            </w:r>
          </w:p>
        </w:tc>
      </w:tr>
    </w:tbl>
    <w:p>
      <w:pPr>
        <w:spacing w:after="120"/>
      </w:pPr>
    </w:p>
    <w:p>
      <w:pPr>
        <w:pStyle w:val="Heading1"/>
        <w:pageBreakBefore/>
        <w:pBdr>
          <w:bottom w:val="single" w:color="F2B632" w:sz="12" w:space="6"/>
        </w:pBdr>
      </w:pPr>
      <w:r>
        <w:t xml:space="preserve">13. Decision Objective and Decision Templates</w:t>
      </w:r>
    </w:p>
    <w:p>
      <w:pPr>
        <w:pStyle w:val="Heading2"/>
        <w:keepNext/>
      </w:pPr>
      <w:r>
        <w:t xml:space="preserve">13.1 The Decision Objective</w:t>
      </w:r>
    </w:p>
    <w:p>
      <w:pPr>
        <w:spacing w:after="120" w:before="0" w:line="288"/>
      </w:pPr>
      <w:r>
        <w:rPr>
          <w:color w:val="222222"/>
          <w:sz w:val="21"/>
          <w:szCs w:val="21"/>
        </w:rPr>
        <w:t xml:space="preserve">The user’s question becomes a structured object before any analysis begins. The user can edit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6885"/>
      </w:tblGrid>
      <w:tr>
        <w:trPr>
          <w:cantSplit/>
        </w:trPr>
        <w:tc>
          <w:tcPr>
            <w:tcW w:type="dxa" w:w="2753"/>
            <w:tcBorders>
              <w:top w:val="single" w:color="D9D2C3" w:sz="4"/>
              <w:left w:val="single" w:color="D9D2C3" w:sz="4"/>
              <w:bottom w:val="single" w:color="D9D2C3" w:sz="4"/>
              <w:right w:val="single" w:color="D9D2C3" w:sz="4"/>
            </w:tcBorders>
            <w:shd w:fill="F3EEE0" w:color="auto" w:val="clear"/>
            <w:tcMar>
              <w:top w:type="dxa" w:w="60"/>
              <w:left w:type="dxa" w:w="110"/>
              <w:bottom w:type="dxa" w:w="60"/>
              <w:right w:type="dxa" w:w="110"/>
            </w:tcMar>
          </w:tcPr>
          <w:p>
            <w:pPr>
              <w:spacing w:after="50" w:line="260"/>
            </w:pPr>
            <w:r>
              <w:rPr>
                <w:b/>
                <w:bCs/>
                <w:color w:val="17130E"/>
                <w:sz w:val="20"/>
                <w:szCs w:val="20"/>
              </w:rPr>
              <w:t xml:space="preserve">Decision</w:t>
            </w:r>
          </w:p>
        </w:tc>
        <w:tc>
          <w:tcPr>
            <w:tcW w:type="dxa" w:w="6885"/>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tcPr>
          <w:p>
            <w:pPr>
              <w:spacing w:after="50" w:line="260"/>
            </w:pPr>
            <w:r>
              <w:rPr>
                <w:b w:val="false"/>
                <w:bCs w:val="false"/>
                <w:color w:val="222222"/>
                <w:sz w:val="20"/>
                <w:szCs w:val="20"/>
              </w:rPr>
              <w:t xml:space="preserve">The action being considered, stated precisely. </w:t>
            </w:r>
            <w:r>
              <w:rPr>
                <w:b w:val="false"/>
                <w:bCs w:val="false"/>
                <w:i/>
                <w:iCs/>
                <w:color w:val="222222"/>
                <w:sz w:val="20"/>
                <w:szCs w:val="20"/>
              </w:rPr>
              <w:t xml:space="preserve">Example [ILLUSTRATIVE]: “Stop discounts for customers whose gross margin is below X%.”</w:t>
            </w:r>
          </w:p>
        </w:tc>
      </w:tr>
      <w:tr>
        <w:trPr>
          <w:cantSplit/>
        </w:trPr>
        <w:tc>
          <w:tcPr>
            <w:tcW w:type="dxa" w:w="2753"/>
            <w:tcBorders>
              <w:top w:val="single" w:color="D9D2C3" w:sz="4"/>
              <w:left w:val="single" w:color="D9D2C3" w:sz="4"/>
              <w:bottom w:val="single" w:color="D9D2C3" w:sz="4"/>
              <w:right w:val="single" w:color="D9D2C3" w:sz="4"/>
            </w:tcBorders>
            <w:shd w:fill="F3EEE0" w:color="auto" w:val="clear"/>
            <w:tcMar>
              <w:top w:type="dxa" w:w="60"/>
              <w:left w:type="dxa" w:w="110"/>
              <w:bottom w:type="dxa" w:w="60"/>
              <w:right w:type="dxa" w:w="110"/>
            </w:tcMar>
          </w:tcPr>
          <w:p>
            <w:pPr>
              <w:spacing w:after="50" w:line="260"/>
            </w:pPr>
            <w:r>
              <w:rPr>
                <w:b/>
                <w:bCs/>
                <w:color w:val="17130E"/>
                <w:sz w:val="20"/>
                <w:szCs w:val="20"/>
              </w:rPr>
              <w:t xml:space="preserve">Decision-maker</w:t>
            </w:r>
          </w:p>
        </w:tc>
        <w:tc>
          <w:tcPr>
            <w:tcW w:type="dxa" w:w="6885"/>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tcPr>
          <w:p>
            <w:pPr>
              <w:spacing w:after="50" w:line="260"/>
            </w:pPr>
            <w:r>
              <w:rPr>
                <w:b w:val="false"/>
                <w:bCs w:val="false"/>
                <w:color w:val="222222"/>
                <w:sz w:val="20"/>
                <w:szCs w:val="20"/>
              </w:rPr>
              <w:t xml:space="preserve">The role that owns the decision and will approve it.</w:t>
            </w:r>
          </w:p>
        </w:tc>
      </w:tr>
      <w:tr>
        <w:trPr>
          <w:cantSplit/>
        </w:trPr>
        <w:tc>
          <w:tcPr>
            <w:tcW w:type="dxa" w:w="2753"/>
            <w:tcBorders>
              <w:top w:val="single" w:color="D9D2C3" w:sz="4"/>
              <w:left w:val="single" w:color="D9D2C3" w:sz="4"/>
              <w:bottom w:val="single" w:color="D9D2C3" w:sz="4"/>
              <w:right w:val="single" w:color="D9D2C3" w:sz="4"/>
            </w:tcBorders>
            <w:shd w:fill="F3EEE0" w:color="auto" w:val="clear"/>
            <w:tcMar>
              <w:top w:type="dxa" w:w="60"/>
              <w:left w:type="dxa" w:w="110"/>
              <w:bottom w:type="dxa" w:w="60"/>
              <w:right w:type="dxa" w:w="110"/>
            </w:tcMar>
          </w:tcPr>
          <w:p>
            <w:pPr>
              <w:spacing w:after="50" w:line="260"/>
            </w:pPr>
            <w:r>
              <w:rPr>
                <w:b/>
                <w:bCs/>
                <w:color w:val="17130E"/>
                <w:sz w:val="20"/>
                <w:szCs w:val="20"/>
              </w:rPr>
              <w:t xml:space="preserve">Business objective</w:t>
            </w:r>
          </w:p>
        </w:tc>
        <w:tc>
          <w:tcPr>
            <w:tcW w:type="dxa" w:w="6885"/>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tcPr>
          <w:p>
            <w:pPr>
              <w:spacing w:after="50" w:line="260"/>
            </w:pPr>
            <w:r>
              <w:rPr>
                <w:b w:val="false"/>
                <w:bCs w:val="false"/>
                <w:color w:val="222222"/>
                <w:sz w:val="20"/>
                <w:szCs w:val="20"/>
              </w:rPr>
              <w:t xml:space="preserve">What success means (for example increase gross profit) and the primary metric M.</w:t>
            </w:r>
          </w:p>
        </w:tc>
      </w:tr>
      <w:tr>
        <w:trPr>
          <w:cantSplit/>
        </w:trPr>
        <w:tc>
          <w:tcPr>
            <w:tcW w:type="dxa" w:w="2753"/>
            <w:tcBorders>
              <w:top w:val="single" w:color="D9D2C3" w:sz="4"/>
              <w:left w:val="single" w:color="D9D2C3" w:sz="4"/>
              <w:bottom w:val="single" w:color="D9D2C3" w:sz="4"/>
              <w:right w:val="single" w:color="D9D2C3" w:sz="4"/>
            </w:tcBorders>
            <w:shd w:fill="F3EEE0" w:color="auto" w:val="clear"/>
            <w:tcMar>
              <w:top w:type="dxa" w:w="60"/>
              <w:left w:type="dxa" w:w="110"/>
              <w:bottom w:type="dxa" w:w="60"/>
              <w:right w:type="dxa" w:w="110"/>
            </w:tcMar>
          </w:tcPr>
          <w:p>
            <w:pPr>
              <w:spacing w:after="50" w:line="260"/>
            </w:pPr>
            <w:r>
              <w:rPr>
                <w:b/>
                <w:bCs/>
                <w:color w:val="17130E"/>
                <w:sz w:val="20"/>
                <w:szCs w:val="20"/>
              </w:rPr>
              <w:t xml:space="preserve">Constraints</w:t>
            </w:r>
          </w:p>
        </w:tc>
        <w:tc>
          <w:tcPr>
            <w:tcW w:type="dxa" w:w="6885"/>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tcPr>
          <w:p>
            <w:pPr>
              <w:spacing w:after="50" w:line="260"/>
            </w:pPr>
            <w:r>
              <w:rPr>
                <w:b w:val="false"/>
                <w:bCs w:val="false"/>
                <w:color w:val="222222"/>
                <w:sz w:val="20"/>
                <w:szCs w:val="20"/>
              </w:rPr>
              <w:t xml:space="preserve">Things that must not be violated (for example “do not lose key accounts”, “contracted discounts must be honoured”).</w:t>
            </w:r>
          </w:p>
        </w:tc>
      </w:tr>
      <w:tr>
        <w:trPr>
          <w:cantSplit/>
        </w:trPr>
        <w:tc>
          <w:tcPr>
            <w:tcW w:type="dxa" w:w="2753"/>
            <w:tcBorders>
              <w:top w:val="single" w:color="D9D2C3" w:sz="4"/>
              <w:left w:val="single" w:color="D9D2C3" w:sz="4"/>
              <w:bottom w:val="single" w:color="D9D2C3" w:sz="4"/>
              <w:right w:val="single" w:color="D9D2C3" w:sz="4"/>
            </w:tcBorders>
            <w:shd w:fill="F3EEE0" w:color="auto" w:val="clear"/>
            <w:tcMar>
              <w:top w:type="dxa" w:w="60"/>
              <w:left w:type="dxa" w:w="110"/>
              <w:bottom w:type="dxa" w:w="60"/>
              <w:right w:type="dxa" w:w="110"/>
            </w:tcMar>
          </w:tcPr>
          <w:p>
            <w:pPr>
              <w:spacing w:after="50" w:line="260"/>
            </w:pPr>
            <w:r>
              <w:rPr>
                <w:b/>
                <w:bCs/>
                <w:color w:val="17130E"/>
                <w:sz w:val="20"/>
                <w:szCs w:val="20"/>
              </w:rPr>
              <w:t xml:space="preserve">Time horizon</w:t>
            </w:r>
          </w:p>
        </w:tc>
        <w:tc>
          <w:tcPr>
            <w:tcW w:type="dxa" w:w="6885"/>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tcPr>
          <w:p>
            <w:pPr>
              <w:spacing w:after="50" w:line="260"/>
            </w:pPr>
            <w:r>
              <w:rPr>
                <w:b w:val="false"/>
                <w:bCs w:val="false"/>
                <w:color w:val="222222"/>
                <w:sz w:val="20"/>
                <w:szCs w:val="20"/>
              </w:rPr>
              <w:t xml:space="preserve">The period over which outcomes are evaluated (for example 90 days).</w:t>
            </w:r>
          </w:p>
        </w:tc>
      </w:tr>
      <w:tr>
        <w:trPr>
          <w:cantSplit/>
        </w:trPr>
        <w:tc>
          <w:tcPr>
            <w:tcW w:type="dxa" w:w="2753"/>
            <w:tcBorders>
              <w:top w:val="single" w:color="D9D2C3" w:sz="4"/>
              <w:left w:val="single" w:color="D9D2C3" w:sz="4"/>
              <w:bottom w:val="single" w:color="D9D2C3" w:sz="4"/>
              <w:right w:val="single" w:color="D9D2C3" w:sz="4"/>
            </w:tcBorders>
            <w:shd w:fill="F3EEE0" w:color="auto" w:val="clear"/>
            <w:tcMar>
              <w:top w:type="dxa" w:w="60"/>
              <w:left w:type="dxa" w:w="110"/>
              <w:bottom w:type="dxa" w:w="60"/>
              <w:right w:type="dxa" w:w="110"/>
            </w:tcMar>
          </w:tcPr>
          <w:p>
            <w:pPr>
              <w:spacing w:after="50" w:line="260"/>
            </w:pPr>
            <w:r>
              <w:rPr>
                <w:b/>
                <w:bCs/>
                <w:color w:val="17130E"/>
                <w:sz w:val="20"/>
                <w:szCs w:val="20"/>
              </w:rPr>
              <w:t xml:space="preserve">Baseline</w:t>
            </w:r>
          </w:p>
        </w:tc>
        <w:tc>
          <w:tcPr>
            <w:tcW w:type="dxa" w:w="6885"/>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tcPr>
          <w:p>
            <w:pPr>
              <w:spacing w:after="50" w:line="260"/>
            </w:pPr>
            <w:r>
              <w:rPr>
                <w:b w:val="false"/>
                <w:bCs w:val="false"/>
                <w:color w:val="222222"/>
                <w:sz w:val="20"/>
                <w:szCs w:val="20"/>
              </w:rPr>
              <w:t xml:space="preserve">The alternative outcome: status quo (do nothing) unless the user specifies otherwise.</w:t>
            </w:r>
          </w:p>
        </w:tc>
      </w:tr>
      <w:tr>
        <w:trPr>
          <w:cantSplit/>
        </w:trPr>
        <w:tc>
          <w:tcPr>
            <w:tcW w:type="dxa" w:w="2753"/>
            <w:tcBorders>
              <w:top w:val="single" w:color="D9D2C3" w:sz="4"/>
              <w:left w:val="single" w:color="D9D2C3" w:sz="4"/>
              <w:bottom w:val="single" w:color="D9D2C3" w:sz="4"/>
              <w:right w:val="single" w:color="D9D2C3" w:sz="4"/>
            </w:tcBorders>
            <w:shd w:fill="F3EEE0" w:color="auto" w:val="clear"/>
            <w:tcMar>
              <w:top w:type="dxa" w:w="60"/>
              <w:left w:type="dxa" w:w="110"/>
              <w:bottom w:type="dxa" w:w="60"/>
              <w:right w:type="dxa" w:w="110"/>
            </w:tcMar>
          </w:tcPr>
          <w:p>
            <w:pPr>
              <w:spacing w:after="50" w:line="260"/>
            </w:pPr>
            <w:r>
              <w:rPr>
                <w:b/>
                <w:bCs/>
                <w:color w:val="17130E"/>
                <w:sz w:val="20"/>
                <w:szCs w:val="20"/>
              </w:rPr>
              <w:t xml:space="preserve">Scope</w:t>
            </w:r>
          </w:p>
        </w:tc>
        <w:tc>
          <w:tcPr>
            <w:tcW w:type="dxa" w:w="6885"/>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tcPr>
          <w:p>
            <w:pPr>
              <w:spacing w:after="50" w:line="260"/>
            </w:pPr>
            <w:r>
              <w:rPr>
                <w:b w:val="false"/>
                <w:bCs w:val="false"/>
                <w:color w:val="222222"/>
                <w:sz w:val="20"/>
                <w:szCs w:val="20"/>
              </w:rPr>
              <w:t xml:space="preserve">Which segments, regions or products the decision covers.</w:t>
            </w:r>
          </w:p>
        </w:tc>
      </w:tr>
    </w:tbl>
    <w:p>
      <w:pPr>
        <w:spacing w:after="100"/>
      </w:pPr>
    </w:p>
    <w:p>
      <w:pPr>
        <w:pStyle w:val="Heading2"/>
        <w:keepNext/>
      </w:pPr>
      <w:r>
        <w:t xml:space="preserve">13.2 Decision templates</w:t>
      </w:r>
    </w:p>
    <w:p>
      <w:pPr>
        <w:spacing w:after="120" w:before="0" w:line="288"/>
      </w:pPr>
      <w:r>
        <w:rPr>
          <w:color w:val="222222"/>
          <w:sz w:val="21"/>
          <w:szCs w:val="21"/>
        </w:rPr>
        <w:t xml:space="preserve">TRACE is data-agnostic and decision-generic, but each </w:t>
      </w:r>
      <w:r>
        <w:rPr>
          <w:i/>
          <w:iCs/>
          <w:color w:val="222222"/>
          <w:sz w:val="21"/>
          <w:szCs w:val="21"/>
        </w:rPr>
        <w:t xml:space="preserve">class</w:t>
      </w:r>
      <w:r>
        <w:rPr>
          <w:color w:val="222222"/>
          <w:sz w:val="21"/>
          <w:szCs w:val="21"/>
        </w:rPr>
        <w:t xml:space="preserve"> of decision has a template that defines what must be computed. A template is a reusable investigation and scenario model. The prototype implements the templates below in priority order (Section 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2120"/>
        <w:gridCol w:w="3276"/>
        <w:gridCol w:w="2122"/>
      </w:tblGrid>
      <w:tr>
        <w:trPr>
          <w:cantSplit/>
          <w:tblHeader/>
        </w:trPr>
        <w:tc>
          <w:tcPr>
            <w:tcW w:type="dxa" w:w="2120"/>
            <w:tcBorders>
              <w:top w:val="single" w:color="D9D2C3" w:sz="4"/>
              <w:left w:val="single" w:color="D9D2C3" w:sz="4"/>
              <w:bottom w:val="single" w:color="D9D2C3" w:sz="4"/>
              <w:right w:val="single" w:color="D9D2C3" w:sz="4"/>
            </w:tcBorders>
            <w:shd w:fill="F2B632" w:color="auto" w:val="clear"/>
            <w:tcMar>
              <w:top w:type="dxa" w:w="70"/>
              <w:left w:type="dxa" w:w="110"/>
              <w:bottom w:type="dxa" w:w="70"/>
              <w:right w:type="dxa" w:w="110"/>
            </w:tcMar>
          </w:tcPr>
          <w:p>
            <w:pPr>
              <w:spacing w:after="50" w:line="260"/>
            </w:pPr>
            <w:r>
              <w:rPr>
                <w:b/>
                <w:bCs/>
                <w:color w:val="17130E"/>
                <w:sz w:val="17"/>
                <w:szCs w:val="17"/>
              </w:rPr>
              <w:t xml:space="preserve">Template</w:t>
            </w:r>
          </w:p>
        </w:tc>
        <w:tc>
          <w:tcPr>
            <w:tcW w:type="dxa" w:w="2120"/>
            <w:tcBorders>
              <w:top w:val="single" w:color="D9D2C3" w:sz="4"/>
              <w:left w:val="single" w:color="D9D2C3" w:sz="4"/>
              <w:bottom w:val="single" w:color="D9D2C3" w:sz="4"/>
              <w:right w:val="single" w:color="D9D2C3" w:sz="4"/>
            </w:tcBorders>
            <w:shd w:fill="F2B632" w:color="auto" w:val="clear"/>
            <w:tcMar>
              <w:top w:type="dxa" w:w="70"/>
              <w:left w:type="dxa" w:w="110"/>
              <w:bottom w:type="dxa" w:w="70"/>
              <w:right w:type="dxa" w:w="110"/>
            </w:tcMar>
          </w:tcPr>
          <w:p>
            <w:pPr>
              <w:spacing w:after="50" w:line="260"/>
            </w:pPr>
            <w:r>
              <w:rPr>
                <w:b/>
                <w:bCs/>
                <w:color w:val="17130E"/>
                <w:sz w:val="17"/>
                <w:szCs w:val="17"/>
              </w:rPr>
              <w:t xml:space="preserve">Typical decision</w:t>
            </w:r>
          </w:p>
        </w:tc>
        <w:tc>
          <w:tcPr>
            <w:tcW w:type="dxa" w:w="3276"/>
            <w:tcBorders>
              <w:top w:val="single" w:color="D9D2C3" w:sz="4"/>
              <w:left w:val="single" w:color="D9D2C3" w:sz="4"/>
              <w:bottom w:val="single" w:color="D9D2C3" w:sz="4"/>
              <w:right w:val="single" w:color="D9D2C3" w:sz="4"/>
            </w:tcBorders>
            <w:shd w:fill="F2B632" w:color="auto" w:val="clear"/>
            <w:tcMar>
              <w:top w:type="dxa" w:w="70"/>
              <w:left w:type="dxa" w:w="110"/>
              <w:bottom w:type="dxa" w:w="70"/>
              <w:right w:type="dxa" w:w="110"/>
            </w:tcMar>
          </w:tcPr>
          <w:p>
            <w:pPr>
              <w:spacing w:after="50" w:line="260"/>
            </w:pPr>
            <w:r>
              <w:rPr>
                <w:b/>
                <w:bCs/>
                <w:color w:val="17130E"/>
                <w:sz w:val="17"/>
                <w:szCs w:val="17"/>
              </w:rPr>
              <w:t xml:space="preserve">Key quantities the template must compute</w:t>
            </w:r>
          </w:p>
        </w:tc>
        <w:tc>
          <w:tcPr>
            <w:tcW w:type="dxa" w:w="2122"/>
            <w:tcBorders>
              <w:top w:val="single" w:color="D9D2C3" w:sz="4"/>
              <w:left w:val="single" w:color="D9D2C3" w:sz="4"/>
              <w:bottom w:val="single" w:color="D9D2C3" w:sz="4"/>
              <w:right w:val="single" w:color="D9D2C3" w:sz="4"/>
            </w:tcBorders>
            <w:shd w:fill="F2B632" w:color="auto" w:val="clear"/>
            <w:tcMar>
              <w:top w:type="dxa" w:w="70"/>
              <w:left w:type="dxa" w:w="110"/>
              <w:bottom w:type="dxa" w:w="70"/>
              <w:right w:type="dxa" w:w="110"/>
            </w:tcMar>
          </w:tcPr>
          <w:p>
            <w:pPr>
              <w:spacing w:after="50" w:line="260"/>
            </w:pPr>
            <w:r>
              <w:rPr>
                <w:b/>
                <w:bCs/>
                <w:color w:val="17130E"/>
                <w:sz w:val="17"/>
                <w:szCs w:val="17"/>
              </w:rPr>
              <w:t xml:space="preserve">Typical data needed</w:t>
            </w:r>
          </w:p>
        </w:tc>
      </w:tr>
      <w:tr>
        <w:trPr>
          <w:cantSplit/>
        </w:trPr>
        <w:tc>
          <w:tcPr>
            <w:tcW w:type="dxa" w:w="2120"/>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bCs/>
                <w:color w:val="222222"/>
                <w:sz w:val="17"/>
                <w:szCs w:val="17"/>
              </w:rPr>
              <w:t xml:space="preserve">T1 · Discount policy</w:t>
            </w:r>
            <w:r>
              <w:rPr>
                <w:color w:val="222222"/>
                <w:sz w:val="17"/>
                <w:szCs w:val="17"/>
              </w:rPr>
              <w:t xml:space="preserve"> [prototype priority 1]</w:t>
            </w:r>
          </w:p>
        </w:tc>
        <w:tc>
          <w:tcPr>
            <w:tcW w:type="dxa" w:w="2120"/>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7"/>
                <w:szCs w:val="17"/>
              </w:rPr>
              <w:t xml:space="preserve">“Should we stop discounts for low-margin customers?”</w:t>
            </w:r>
          </w:p>
        </w:tc>
        <w:tc>
          <w:tcPr>
            <w:tcW w:type="dxa" w:w="3276"/>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7"/>
                <w:szCs w:val="17"/>
              </w:rPr>
              <w:t xml:space="preserve">Margin by discount depth and segment; volume response to discount removal (sensitivity); churn linkage; concentration of discounted revenue in top accounts; contracted discount constraints.</w:t>
            </w:r>
          </w:p>
        </w:tc>
        <w:tc>
          <w:tcPr>
            <w:tcW w:type="dxa" w:w="2122"/>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7"/>
                <w:szCs w:val="17"/>
              </w:rPr>
              <w:t xml:space="preserve">Transactions with price, discount, cost; customers with segment and tenure; contract terms (documents).</w:t>
            </w:r>
          </w:p>
        </w:tc>
      </w:tr>
      <w:tr>
        <w:trPr>
          <w:cantSplit/>
        </w:trPr>
        <w:tc>
          <w:tcPr>
            <w:tcW w:type="dxa" w:w="2120"/>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bCs/>
                <w:color w:val="222222"/>
                <w:sz w:val="17"/>
                <w:szCs w:val="17"/>
              </w:rPr>
              <w:t xml:space="preserve">T2 · Price change</w:t>
            </w:r>
            <w:r>
              <w:rPr>
                <w:color w:val="222222"/>
                <w:sz w:val="17"/>
                <w:szCs w:val="17"/>
              </w:rPr>
              <w:t xml:space="preserve"> [prototype priority 2]</w:t>
            </w:r>
          </w:p>
        </w:tc>
        <w:tc>
          <w:tcPr>
            <w:tcW w:type="dxa" w:w="2120"/>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7"/>
                <w:szCs w:val="17"/>
              </w:rPr>
              <w:t xml:space="preserve">“Should we increase the price of Product A?”</w:t>
            </w:r>
          </w:p>
        </w:tc>
        <w:tc>
          <w:tcPr>
            <w:tcW w:type="dxa" w:w="3276"/>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7"/>
                <w:szCs w:val="17"/>
              </w:rPr>
              <w:t xml:space="preserve">Current demand and margin; observed price sensitivity (flagged as observational); at-risk segments; account concentration; cross-product effects; competitor price gap (often missing).</w:t>
            </w:r>
          </w:p>
        </w:tc>
        <w:tc>
          <w:tcPr>
            <w:tcW w:type="dxa" w:w="2122"/>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7"/>
                <w:szCs w:val="17"/>
              </w:rPr>
              <w:t xml:space="preserve">Transactions over time with price variation; product costs; customer segments; competitor data if any.</w:t>
            </w:r>
          </w:p>
        </w:tc>
      </w:tr>
      <w:tr>
        <w:trPr>
          <w:cantSplit/>
        </w:trPr>
        <w:tc>
          <w:tcPr>
            <w:tcW w:type="dxa" w:w="2120"/>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bCs/>
                <w:color w:val="222222"/>
                <w:sz w:val="17"/>
                <w:szCs w:val="17"/>
              </w:rPr>
              <w:t xml:space="preserve">T3 · Regional investment</w:t>
            </w:r>
            <w:r>
              <w:rPr>
                <w:color w:val="222222"/>
                <w:sz w:val="17"/>
                <w:szCs w:val="17"/>
              </w:rPr>
              <w:t xml:space="preserve"> [prototype priority 3]</w:t>
            </w:r>
          </w:p>
        </w:tc>
        <w:tc>
          <w:tcPr>
            <w:tcW w:type="dxa" w:w="2120"/>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7"/>
                <w:szCs w:val="17"/>
              </w:rPr>
              <w:t xml:space="preserve">“Should we keep investing in Region X?”</w:t>
            </w:r>
          </w:p>
        </w:tc>
        <w:tc>
          <w:tcPr>
            <w:tcW w:type="dxa" w:w="3276"/>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7"/>
                <w:szCs w:val="17"/>
              </w:rPr>
              <w:t xml:space="preserve">Contribution trend and margin by region; return on spend; concentration of regional revenue in a few accounts; seasonality; cost of exit or reduction; cost of inaction.</w:t>
            </w:r>
          </w:p>
        </w:tc>
        <w:tc>
          <w:tcPr>
            <w:tcW w:type="dxa" w:w="2122"/>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7"/>
                <w:szCs w:val="17"/>
              </w:rPr>
              <w:t xml:space="preserve">Transactions and costs by region; regional spend; time span covering seasonality.</w:t>
            </w:r>
          </w:p>
        </w:tc>
      </w:tr>
      <w:tr>
        <w:trPr>
          <w:cantSplit/>
        </w:trPr>
        <w:tc>
          <w:tcPr>
            <w:tcW w:type="dxa" w:w="2120"/>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bCs/>
                <w:color w:val="222222"/>
                <w:sz w:val="17"/>
                <w:szCs w:val="17"/>
              </w:rPr>
              <w:t xml:space="preserve">T4 · Retention spend</w:t>
            </w:r>
            <w:r>
              <w:rPr>
                <w:color w:val="222222"/>
                <w:sz w:val="17"/>
                <w:szCs w:val="17"/>
              </w:rPr>
              <w:t xml:space="preserve"> [VISION]</w:t>
            </w:r>
          </w:p>
        </w:tc>
        <w:tc>
          <w:tcPr>
            <w:tcW w:type="dxa" w:w="2120"/>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7"/>
                <w:szCs w:val="17"/>
              </w:rPr>
              <w:t xml:space="preserve">“Which accounts get retention effort?”</w:t>
            </w:r>
          </w:p>
        </w:tc>
        <w:tc>
          <w:tcPr>
            <w:tcW w:type="dxa" w:w="3276"/>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7"/>
                <w:szCs w:val="17"/>
              </w:rPr>
              <w:t xml:space="preserve">Churn risk by account and value at stake; expected saved value per unit of effort.</w:t>
            </w:r>
          </w:p>
        </w:tc>
        <w:tc>
          <w:tcPr>
            <w:tcW w:type="dxa" w:w="2122"/>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7"/>
                <w:szCs w:val="17"/>
              </w:rPr>
              <w:t xml:space="preserve">Account history and activity.</w:t>
            </w:r>
          </w:p>
        </w:tc>
      </w:tr>
      <w:tr>
        <w:trPr>
          <w:cantSplit/>
        </w:trPr>
        <w:tc>
          <w:tcPr>
            <w:tcW w:type="dxa" w:w="2120"/>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bCs/>
                <w:color w:val="222222"/>
                <w:sz w:val="17"/>
                <w:szCs w:val="17"/>
              </w:rPr>
              <w:t xml:space="preserve">T5 · Campaign budget</w:t>
            </w:r>
            <w:r>
              <w:rPr>
                <w:color w:val="222222"/>
                <w:sz w:val="17"/>
                <w:szCs w:val="17"/>
              </w:rPr>
              <w:t xml:space="preserve"> [VISION]</w:t>
            </w:r>
          </w:p>
        </w:tc>
        <w:tc>
          <w:tcPr>
            <w:tcW w:type="dxa" w:w="2120"/>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7"/>
                <w:szCs w:val="17"/>
              </w:rPr>
              <w:t xml:space="preserve">“Which campaign gets more budget?”</w:t>
            </w:r>
          </w:p>
        </w:tc>
        <w:tc>
          <w:tcPr>
            <w:tcW w:type="dxa" w:w="3276"/>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7"/>
                <w:szCs w:val="17"/>
              </w:rPr>
              <w:t xml:space="preserve">Incremental return by campaign with uncertainty; overlap.</w:t>
            </w:r>
          </w:p>
        </w:tc>
        <w:tc>
          <w:tcPr>
            <w:tcW w:type="dxa" w:w="2122"/>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7"/>
                <w:szCs w:val="17"/>
              </w:rPr>
              <w:t xml:space="preserve">Spend and outcomes per campaign.</w:t>
            </w:r>
          </w:p>
        </w:tc>
      </w:tr>
      <w:tr>
        <w:trPr>
          <w:cantSplit/>
        </w:trPr>
        <w:tc>
          <w:tcPr>
            <w:tcW w:type="dxa" w:w="2120"/>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bCs/>
                <w:color w:val="222222"/>
                <w:sz w:val="17"/>
                <w:szCs w:val="17"/>
              </w:rPr>
              <w:t xml:space="preserve">T6 · Inventory / resource shift</w:t>
            </w:r>
            <w:r>
              <w:rPr>
                <w:color w:val="222222"/>
                <w:sz w:val="17"/>
                <w:szCs w:val="17"/>
              </w:rPr>
              <w:t xml:space="preserve"> [VISION]</w:t>
            </w:r>
          </w:p>
        </w:tc>
        <w:tc>
          <w:tcPr>
            <w:tcW w:type="dxa" w:w="2120"/>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7"/>
                <w:szCs w:val="17"/>
              </w:rPr>
              <w:t xml:space="preserve">“Where should stock shift?”</w:t>
            </w:r>
          </w:p>
        </w:tc>
        <w:tc>
          <w:tcPr>
            <w:tcW w:type="dxa" w:w="3276"/>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7"/>
                <w:szCs w:val="17"/>
              </w:rPr>
              <w:t xml:space="preserve">Demand forecast uncertainty by location; cost of stockout versus overstock.</w:t>
            </w:r>
          </w:p>
        </w:tc>
        <w:tc>
          <w:tcPr>
            <w:tcW w:type="dxa" w:w="2122"/>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7"/>
                <w:szCs w:val="17"/>
              </w:rPr>
              <w:t xml:space="preserve">Sales and stock by location.</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9D2C3" w:sz="4"/>
              <w:left w:val="single" w:color="F2B632" w:sz="28"/>
              <w:bottom w:val="single" w:color="D9D2C3" w:sz="4"/>
              <w:right w:val="single" w:color="D9D2C3" w:sz="4"/>
            </w:tcBorders>
            <w:shd w:fill="FBF8F1" w:color="auto" w:val="clear"/>
            <w:tcMar>
              <w:top w:type="dxa" w:w="110"/>
              <w:left w:type="dxa" w:w="200"/>
              <w:bottom w:type="dxa" w:w="90"/>
              <w:right w:type="dxa" w:w="180"/>
            </w:tcMar>
          </w:tcPr>
          <w:p>
            <w:pPr>
              <w:spacing w:after="70"/>
            </w:pPr>
            <w:r>
              <w:rPr>
                <w:rFonts w:ascii="Consolas" w:cs="Consolas" w:eastAsia="Consolas" w:hAnsi="Consolas"/>
                <w:b/>
                <w:bCs/>
                <w:color w:val="8A5F00"/>
                <w:spacing w:val="30"/>
                <w:sz w:val="17"/>
                <w:szCs w:val="17"/>
              </w:rPr>
              <w:t xml:space="preserve">GENERIC DECISIONS</w:t>
            </w:r>
          </w:p>
          <w:p>
            <w:pPr>
              <w:spacing w:after="70" w:line="272"/>
            </w:pPr>
            <w:r>
              <w:rPr>
                <w:color w:val="222222"/>
                <w:sz w:val="20"/>
                <w:szCs w:val="20"/>
              </w:rPr>
              <w:t xml:space="preserve">For a decision that matches no template, TRACE builds a generic investigation (segment the affected population, estimate outcome ranges, test concentration, run the same underwriting) and marks the verdict </w:t>
            </w:r>
            <w:r>
              <w:rPr>
                <w:b/>
                <w:bCs/>
                <w:color w:val="222222"/>
                <w:sz w:val="20"/>
                <w:szCs w:val="20"/>
              </w:rPr>
              <w:t xml:space="preserve">Refer</w:t>
            </w:r>
            <w:r>
              <w:rPr>
                <w:color w:val="222222"/>
                <w:sz w:val="20"/>
                <w:szCs w:val="20"/>
              </w:rPr>
              <w:t xml:space="preserve"> if the data cannot support a defensible scenario model. It must never pretend a generic answer is template-grade.</w:t>
            </w:r>
          </w:p>
        </w:tc>
      </w:tr>
    </w:tbl>
    <w:p>
      <w:pPr>
        <w:spacing w:after="120"/>
      </w:pPr>
    </w:p>
    <w:p>
      <w:pPr>
        <w:pStyle w:val="Heading1"/>
        <w:pageBreakBefore/>
        <w:pBdr>
          <w:bottom w:val="single" w:color="F2B632" w:sz="12" w:space="6"/>
        </w:pBdr>
      </w:pPr>
      <w:r>
        <w:t xml:space="preserve">14. The Investigation Plan</w:t>
      </w:r>
    </w:p>
    <w:p>
      <w:pPr>
        <w:spacing w:after="120" w:before="0" w:line="288"/>
      </w:pPr>
      <w:r>
        <w:rPr>
          <w:color w:val="222222"/>
          <w:sz w:val="21"/>
          <w:szCs w:val="21"/>
        </w:rPr>
        <w:t xml:space="preserve">TRACE does not answer immediately. It builds a visible mini-investigation tailored to the decision and checks whether it can be answered responsibly at all.</w:t>
      </w:r>
    </w:p>
    <w:p>
      <w:pPr>
        <w:pStyle w:val="Heading2"/>
        <w:keepNext/>
      </w:pPr>
      <w:r>
        <w:t xml:space="preserve">14.1 Contents of the plan</w:t>
      </w:r>
    </w:p>
    <w:p>
      <w:pPr>
        <w:pStyle w:val="ListParagraph"/>
        <w:numPr>
          <w:ilvl w:val="0"/>
          <w:numId w:val="7"/>
        </w:numPr>
        <w:spacing w:after="80" w:line="280"/>
      </w:pPr>
      <w:r>
        <w:rPr>
          <w:b/>
          <w:bCs/>
          <w:color w:val="222222"/>
          <w:sz w:val="21"/>
          <w:szCs w:val="21"/>
        </w:rPr>
        <w:t xml:space="preserve">The questions to be answered</w:t>
      </w:r>
      <w:r>
        <w:rPr>
          <w:color w:val="222222"/>
          <w:sz w:val="21"/>
          <w:szCs w:val="21"/>
        </w:rPr>
        <w:t xml:space="preserve"> (for T1: current margin structure, price/discount sensitivity, at-risk segments, concentration, contractual constraints, scenario outcomes).</w:t>
      </w:r>
    </w:p>
    <w:p>
      <w:pPr>
        <w:pStyle w:val="ListParagraph"/>
        <w:numPr>
          <w:ilvl w:val="0"/>
          <w:numId w:val="7"/>
        </w:numPr>
        <w:spacing w:after="80" w:line="280"/>
      </w:pPr>
      <w:r>
        <w:rPr>
          <w:b/>
          <w:bCs/>
          <w:color w:val="222222"/>
          <w:sz w:val="21"/>
          <w:szCs w:val="21"/>
        </w:rPr>
        <w:t xml:space="preserve">The data required</w:t>
      </w:r>
      <w:r>
        <w:rPr>
          <w:color w:val="222222"/>
          <w:sz w:val="21"/>
          <w:szCs w:val="21"/>
        </w:rPr>
        <w:t xml:space="preserve"> for each question and whether it is present, partial or absent.</w:t>
      </w:r>
    </w:p>
    <w:p>
      <w:pPr>
        <w:pStyle w:val="ListParagraph"/>
        <w:numPr>
          <w:ilvl w:val="0"/>
          <w:numId w:val="7"/>
        </w:numPr>
        <w:spacing w:after="80" w:line="280"/>
      </w:pPr>
      <w:r>
        <w:rPr>
          <w:b/>
          <w:bCs/>
          <w:color w:val="222222"/>
          <w:sz w:val="21"/>
          <w:szCs w:val="21"/>
        </w:rPr>
        <w:t xml:space="preserve">The sufficiency verdict:</w:t>
      </w:r>
      <w:r>
        <w:rPr>
          <w:color w:val="222222"/>
          <w:sz w:val="21"/>
          <w:szCs w:val="21"/>
        </w:rPr>
        <w:t xml:space="preserve"> whether there is enough data to underwrite. Possible results: </w:t>
      </w:r>
      <w:r>
        <w:rPr>
          <w:i/>
          <w:iCs/>
          <w:color w:val="222222"/>
          <w:sz w:val="21"/>
          <w:szCs w:val="21"/>
        </w:rPr>
        <w:t xml:space="preserve">Sufficient</w:t>
      </w:r>
      <w:r>
        <w:rPr>
          <w:color w:val="222222"/>
          <w:sz w:val="21"/>
          <w:szCs w:val="21"/>
        </w:rPr>
        <w:t xml:space="preserve">, </w:t>
      </w:r>
      <w:r>
        <w:rPr>
          <w:i/>
          <w:iCs/>
          <w:color w:val="222222"/>
          <w:sz w:val="21"/>
          <w:szCs w:val="21"/>
        </w:rPr>
        <w:t xml:space="preserve">Sufficient with limits</w:t>
      </w:r>
      <w:r>
        <w:rPr>
          <w:color w:val="222222"/>
          <w:sz w:val="21"/>
          <w:szCs w:val="21"/>
        </w:rPr>
        <w:t xml:space="preserve"> (limits become Exclusions or Conditions), </w:t>
      </w:r>
      <w:r>
        <w:rPr>
          <w:i/>
          <w:iCs/>
          <w:color w:val="222222"/>
          <w:sz w:val="21"/>
          <w:szCs w:val="21"/>
        </w:rPr>
        <w:t xml:space="preserve">Insufficient</w:t>
      </w:r>
      <w:r>
        <w:rPr>
          <w:color w:val="222222"/>
          <w:sz w:val="21"/>
          <w:szCs w:val="21"/>
        </w:rPr>
        <w:t xml:space="preserve"> (verdict capped at Refer).</w:t>
      </w:r>
    </w:p>
    <w:p>
      <w:pPr>
        <w:pStyle w:val="ListParagraph"/>
        <w:numPr>
          <w:ilvl w:val="0"/>
          <w:numId w:val="7"/>
        </w:numPr>
        <w:spacing w:after="80" w:line="280"/>
      </w:pPr>
      <w:r>
        <w:rPr>
          <w:b/>
          <w:bCs/>
          <w:color w:val="222222"/>
          <w:sz w:val="21"/>
          <w:szCs w:val="21"/>
        </w:rPr>
        <w:t xml:space="preserve">The analyses to run</w:t>
      </w:r>
      <w:r>
        <w:rPr>
          <w:color w:val="222222"/>
          <w:sz w:val="21"/>
          <w:szCs w:val="21"/>
        </w:rPr>
        <w:t xml:space="preserve"> and the second method the Verification Agent will use for each key number.</w:t>
      </w:r>
    </w:p>
    <w:p>
      <w:pPr>
        <w:pStyle w:val="ListParagraph"/>
        <w:numPr>
          <w:ilvl w:val="0"/>
          <w:numId w:val="7"/>
        </w:numPr>
        <w:spacing w:after="80" w:line="280"/>
      </w:pPr>
      <w:r>
        <w:rPr>
          <w:b/>
          <w:bCs/>
          <w:color w:val="222222"/>
          <w:sz w:val="21"/>
          <w:szCs w:val="21"/>
        </w:rPr>
        <w:t xml:space="preserve">The missing information that would matter most</w:t>
      </w:r>
      <w:r>
        <w:rPr>
          <w:color w:val="222222"/>
          <w:sz w:val="21"/>
          <w:szCs w:val="21"/>
        </w:rPr>
        <w:t xml:space="preserve">, ranked by how much it could move the outcome. This feeds Coverage Lapse Conditions.</w:t>
      </w:r>
    </w:p>
    <w:p>
      <w:pPr>
        <w:pStyle w:val="Heading2"/>
        <w:keepNext/>
      </w:pPr>
      <w:r>
        <w:t xml:space="preserve">14.2 Why a visible plan</w:t>
      </w:r>
    </w:p>
    <w:p>
      <w:pPr>
        <w:pStyle w:val="ListParagraph"/>
        <w:numPr>
          <w:ilvl w:val="0"/>
          <w:numId w:val="3"/>
        </w:numPr>
        <w:spacing w:after="70" w:line="280"/>
      </w:pPr>
      <w:r>
        <w:rPr>
          <w:color w:val="222222"/>
          <w:sz w:val="21"/>
          <w:szCs w:val="21"/>
        </w:rPr>
        <w:t xml:space="preserve">It shows the reasoning process before the answer, which builds trust and lets the user redirect the investigation.</w:t>
      </w:r>
    </w:p>
    <w:p>
      <w:pPr>
        <w:pStyle w:val="ListParagraph"/>
        <w:numPr>
          <w:ilvl w:val="0"/>
          <w:numId w:val="3"/>
        </w:numPr>
        <w:spacing w:after="70" w:line="280"/>
      </w:pPr>
      <w:r>
        <w:rPr>
          <w:color w:val="222222"/>
          <w:sz w:val="21"/>
          <w:szCs w:val="21"/>
        </w:rPr>
        <w:t xml:space="preserve">It makes the system’s limits visible early, so “insufficient data” is a designed outcome rather than a failure.</w:t>
      </w:r>
    </w:p>
    <w:p>
      <w:pPr>
        <w:pStyle w:val="ListParagraph"/>
        <w:numPr>
          <w:ilvl w:val="0"/>
          <w:numId w:val="3"/>
        </w:numPr>
        <w:spacing w:after="70" w:line="280"/>
      </w:pPr>
      <w:r>
        <w:rPr>
          <w:color w:val="222222"/>
          <w:sz w:val="21"/>
          <w:szCs w:val="21"/>
        </w:rPr>
        <w:t xml:space="preserve">It creates natural pauses for the user to confirm definitions.</w:t>
      </w:r>
    </w:p>
    <w:p>
      <w:pPr>
        <w:pStyle w:val="Heading1"/>
        <w:pageBreakBefore/>
        <w:pBdr>
          <w:bottom w:val="single" w:color="F2B632" w:sz="12" w:space="6"/>
        </w:pBdr>
      </w:pPr>
      <w:r>
        <w:t xml:space="preserve">15. The Agent Team</w:t>
      </w:r>
    </w:p>
    <w:p>
      <w:pPr>
        <w:spacing w:after="120" w:before="0" w:line="288"/>
      </w:pPr>
      <w:r>
        <w:rPr>
          <w:b/>
          <w:bCs/>
          <w:color w:val="222222"/>
          <w:sz w:val="21"/>
          <w:szCs w:val="21"/>
        </w:rPr>
        <w:t xml:space="preserve">Architectural principle [LOCKED]:</w:t>
      </w:r>
      <w:r>
        <w:rPr>
          <w:color w:val="222222"/>
          <w:sz w:val="21"/>
          <w:szCs w:val="21"/>
        </w:rPr>
        <w:t xml:space="preserve"> specialised agents implemented as structured tool-use over one language model plus a deterministic analytics layer — </w:t>
      </w:r>
      <w:r>
        <w:rPr>
          <w:b/>
          <w:bCs/>
          <w:color w:val="222222"/>
          <w:sz w:val="21"/>
          <w:szCs w:val="21"/>
        </w:rPr>
        <w:t xml:space="preserve">not</w:t>
      </w:r>
      <w:r>
        <w:rPr>
          <w:color w:val="222222"/>
          <w:sz w:val="21"/>
          <w:szCs w:val="21"/>
        </w:rPr>
        <w:t xml:space="preserve"> multiple autonomous models. This keeps the system controllable, testable and buildable by a student team. Sophistication comes from the decision methodology, not from stacking frameworks.</w:t>
      </w:r>
    </w:p>
    <w:p>
      <w:pPr>
        <w:pStyle w:val="Heading2"/>
        <w:keepNext/>
      </w:pPr>
      <w:r>
        <w:t xml:space="preserve">15.1 The agents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2313"/>
        <w:gridCol w:w="1638"/>
        <w:gridCol w:w="1831"/>
        <w:gridCol w:w="2314"/>
      </w:tblGrid>
      <w:tr>
        <w:trPr>
          <w:cantSplit/>
          <w:tblHeader/>
        </w:trPr>
        <w:tc>
          <w:tcPr>
            <w:tcW w:type="dxa" w:w="1542"/>
            <w:tcBorders>
              <w:top w:val="single" w:color="D9D2C3" w:sz="4"/>
              <w:left w:val="single" w:color="D9D2C3" w:sz="4"/>
              <w:bottom w:val="single" w:color="D9D2C3" w:sz="4"/>
              <w:right w:val="single" w:color="D9D2C3" w:sz="4"/>
            </w:tcBorders>
            <w:shd w:fill="F2B632" w:color="auto" w:val="clear"/>
            <w:tcMar>
              <w:top w:type="dxa" w:w="70"/>
              <w:left w:type="dxa" w:w="110"/>
              <w:bottom w:type="dxa" w:w="70"/>
              <w:right w:type="dxa" w:w="110"/>
            </w:tcMar>
          </w:tcPr>
          <w:p>
            <w:pPr>
              <w:spacing w:after="50" w:line="260"/>
            </w:pPr>
            <w:r>
              <w:rPr>
                <w:b/>
                <w:bCs/>
                <w:color w:val="17130E"/>
                <w:sz w:val="17"/>
                <w:szCs w:val="17"/>
              </w:rPr>
              <w:t xml:space="preserve">Agent</w:t>
            </w:r>
          </w:p>
        </w:tc>
        <w:tc>
          <w:tcPr>
            <w:tcW w:type="dxa" w:w="2313"/>
            <w:tcBorders>
              <w:top w:val="single" w:color="D9D2C3" w:sz="4"/>
              <w:left w:val="single" w:color="D9D2C3" w:sz="4"/>
              <w:bottom w:val="single" w:color="D9D2C3" w:sz="4"/>
              <w:right w:val="single" w:color="D9D2C3" w:sz="4"/>
            </w:tcBorders>
            <w:shd w:fill="F2B632" w:color="auto" w:val="clear"/>
            <w:tcMar>
              <w:top w:type="dxa" w:w="70"/>
              <w:left w:type="dxa" w:w="110"/>
              <w:bottom w:type="dxa" w:w="70"/>
              <w:right w:type="dxa" w:w="110"/>
            </w:tcMar>
          </w:tcPr>
          <w:p>
            <w:pPr>
              <w:spacing w:after="50" w:line="260"/>
            </w:pPr>
            <w:r>
              <w:rPr>
                <w:b/>
                <w:bCs/>
                <w:color w:val="17130E"/>
                <w:sz w:val="17"/>
                <w:szCs w:val="17"/>
              </w:rPr>
              <w:t xml:space="preserve">Role</w:t>
            </w:r>
          </w:p>
        </w:tc>
        <w:tc>
          <w:tcPr>
            <w:tcW w:type="dxa" w:w="1638"/>
            <w:tcBorders>
              <w:top w:val="single" w:color="D9D2C3" w:sz="4"/>
              <w:left w:val="single" w:color="D9D2C3" w:sz="4"/>
              <w:bottom w:val="single" w:color="D9D2C3" w:sz="4"/>
              <w:right w:val="single" w:color="D9D2C3" w:sz="4"/>
            </w:tcBorders>
            <w:shd w:fill="F2B632" w:color="auto" w:val="clear"/>
            <w:tcMar>
              <w:top w:type="dxa" w:w="70"/>
              <w:left w:type="dxa" w:w="110"/>
              <w:bottom w:type="dxa" w:w="70"/>
              <w:right w:type="dxa" w:w="110"/>
            </w:tcMar>
          </w:tcPr>
          <w:p>
            <w:pPr>
              <w:spacing w:after="50" w:line="260"/>
            </w:pPr>
            <w:r>
              <w:rPr>
                <w:b/>
                <w:bCs/>
                <w:color w:val="17130E"/>
                <w:sz w:val="17"/>
                <w:szCs w:val="17"/>
              </w:rPr>
              <w:t xml:space="preserve">Inputs</w:t>
            </w:r>
          </w:p>
        </w:tc>
        <w:tc>
          <w:tcPr>
            <w:tcW w:type="dxa" w:w="1831"/>
            <w:tcBorders>
              <w:top w:val="single" w:color="D9D2C3" w:sz="4"/>
              <w:left w:val="single" w:color="D9D2C3" w:sz="4"/>
              <w:bottom w:val="single" w:color="D9D2C3" w:sz="4"/>
              <w:right w:val="single" w:color="D9D2C3" w:sz="4"/>
            </w:tcBorders>
            <w:shd w:fill="F2B632" w:color="auto" w:val="clear"/>
            <w:tcMar>
              <w:top w:type="dxa" w:w="70"/>
              <w:left w:type="dxa" w:w="110"/>
              <w:bottom w:type="dxa" w:w="70"/>
              <w:right w:type="dxa" w:w="110"/>
            </w:tcMar>
          </w:tcPr>
          <w:p>
            <w:pPr>
              <w:spacing w:after="50" w:line="260"/>
            </w:pPr>
            <w:r>
              <w:rPr>
                <w:b/>
                <w:bCs/>
                <w:color w:val="17130E"/>
                <w:sz w:val="17"/>
                <w:szCs w:val="17"/>
              </w:rPr>
              <w:t xml:space="preserve">Outputs</w:t>
            </w:r>
          </w:p>
        </w:tc>
        <w:tc>
          <w:tcPr>
            <w:tcW w:type="dxa" w:w="2314"/>
            <w:tcBorders>
              <w:top w:val="single" w:color="D9D2C3" w:sz="4"/>
              <w:left w:val="single" w:color="D9D2C3" w:sz="4"/>
              <w:bottom w:val="single" w:color="D9D2C3" w:sz="4"/>
              <w:right w:val="single" w:color="D9D2C3" w:sz="4"/>
            </w:tcBorders>
            <w:shd w:fill="F2B632" w:color="auto" w:val="clear"/>
            <w:tcMar>
              <w:top w:type="dxa" w:w="70"/>
              <w:left w:type="dxa" w:w="110"/>
              <w:bottom w:type="dxa" w:w="70"/>
              <w:right w:type="dxa" w:w="110"/>
            </w:tcMar>
          </w:tcPr>
          <w:p>
            <w:pPr>
              <w:spacing w:after="50" w:line="260"/>
            </w:pPr>
            <w:r>
              <w:rPr>
                <w:b/>
                <w:bCs/>
                <w:color w:val="17130E"/>
                <w:sz w:val="17"/>
                <w:szCs w:val="17"/>
              </w:rPr>
              <w:t xml:space="preserve">Hard rules</w:t>
            </w:r>
          </w:p>
        </w:tc>
      </w:tr>
      <w:tr>
        <w:trPr>
          <w:cantSplit/>
        </w:trPr>
        <w:tc>
          <w:tcPr>
            <w:tcW w:type="dxa" w:w="1542"/>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bCs/>
                <w:color w:val="222222"/>
                <w:sz w:val="17"/>
                <w:szCs w:val="17"/>
              </w:rPr>
              <w:t xml:space="preserve">Data Agent</w:t>
            </w:r>
          </w:p>
        </w:tc>
        <w:tc>
          <w:tcPr>
            <w:tcW w:type="dxa" w:w="2313"/>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7"/>
                <w:szCs w:val="17"/>
              </w:rPr>
              <w:t xml:space="preserve">Ingests and validates CSV/XLSX/CRM exports; runs the Data Health Check; builds the semantic layer.</w:t>
            </w:r>
          </w:p>
        </w:tc>
        <w:tc>
          <w:tcPr>
            <w:tcW w:type="dxa" w:w="1638"/>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7"/>
                <w:szCs w:val="17"/>
              </w:rPr>
              <w:t xml:space="preserve">Uploaded files</w:t>
            </w:r>
          </w:p>
        </w:tc>
        <w:tc>
          <w:tcPr>
            <w:tcW w:type="dxa" w:w="1831"/>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7"/>
                <w:szCs w:val="17"/>
              </w:rPr>
              <w:t xml:space="preserve">Cleaned tables, Data Health Report, semantic layer</w:t>
            </w:r>
          </w:p>
        </w:tc>
        <w:tc>
          <w:tcPr>
            <w:tcW w:type="dxa" w:w="2314"/>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7"/>
                <w:szCs w:val="17"/>
              </w:rPr>
              <w:t xml:space="preserve">Never cleans silently; logs every change.</w:t>
            </w:r>
          </w:p>
        </w:tc>
      </w:tr>
      <w:tr>
        <w:trPr>
          <w:cantSplit/>
        </w:trPr>
        <w:tc>
          <w:tcPr>
            <w:tcW w:type="dxa" w:w="1542"/>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bCs/>
                <w:color w:val="222222"/>
                <w:sz w:val="17"/>
                <w:szCs w:val="17"/>
              </w:rPr>
              <w:t xml:space="preserve">Analytics Agent</w:t>
            </w:r>
          </w:p>
        </w:tc>
        <w:tc>
          <w:tcPr>
            <w:tcW w:type="dxa" w:w="2313"/>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7"/>
                <w:szCs w:val="17"/>
              </w:rPr>
              <w:t xml:space="preserve">Runs aggregations, segmentation, correlation and statistical analysis via code.</w:t>
            </w:r>
          </w:p>
        </w:tc>
        <w:tc>
          <w:tcPr>
            <w:tcW w:type="dxa" w:w="1638"/>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7"/>
                <w:szCs w:val="17"/>
              </w:rPr>
              <w:t xml:space="preserve">Cleaned tables, Investigation Plan</w:t>
            </w:r>
          </w:p>
        </w:tc>
        <w:tc>
          <w:tcPr>
            <w:tcW w:type="dxa" w:w="1831"/>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7"/>
                <w:szCs w:val="17"/>
              </w:rPr>
              <w:t xml:space="preserve">Calculated metrics and tables</w:t>
            </w:r>
          </w:p>
        </w:tc>
        <w:tc>
          <w:tcPr>
            <w:tcW w:type="dxa" w:w="2314"/>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7"/>
                <w:szCs w:val="17"/>
              </w:rPr>
              <w:t xml:space="preserve">All numbers come from executed code, never from model text.</w:t>
            </w:r>
          </w:p>
        </w:tc>
      </w:tr>
      <w:tr>
        <w:trPr>
          <w:cantSplit/>
        </w:trPr>
        <w:tc>
          <w:tcPr>
            <w:tcW w:type="dxa" w:w="1542"/>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bCs/>
                <w:color w:val="222222"/>
                <w:sz w:val="17"/>
                <w:szCs w:val="17"/>
              </w:rPr>
              <w:t xml:space="preserve">Verification Agent</w:t>
            </w:r>
          </w:p>
        </w:tc>
        <w:tc>
          <w:tcPr>
            <w:tcW w:type="dxa" w:w="2313"/>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7"/>
                <w:szCs w:val="17"/>
              </w:rPr>
              <w:t xml:space="preserve">Independently re-checks the Analytics Agent’s key numbers by a second method before they enter the evidence.</w:t>
            </w:r>
          </w:p>
        </w:tc>
        <w:tc>
          <w:tcPr>
            <w:tcW w:type="dxa" w:w="1638"/>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7"/>
                <w:szCs w:val="17"/>
              </w:rPr>
              <w:t xml:space="preserve">Key metrics and the data</w:t>
            </w:r>
          </w:p>
        </w:tc>
        <w:tc>
          <w:tcPr>
            <w:tcW w:type="dxa" w:w="1831"/>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7"/>
                <w:szCs w:val="17"/>
              </w:rPr>
              <w:t xml:space="preserve">Pass / discrepancy per number</w:t>
            </w:r>
          </w:p>
        </w:tc>
        <w:tc>
          <w:tcPr>
            <w:tcW w:type="dxa" w:w="2314"/>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7"/>
                <w:szCs w:val="17"/>
              </w:rPr>
              <w:t xml:space="preserve">A failed check blocks the number or raises the Verification Load. Never rubber-stamps.</w:t>
            </w:r>
          </w:p>
        </w:tc>
      </w:tr>
      <w:tr>
        <w:trPr>
          <w:cantSplit/>
        </w:trPr>
        <w:tc>
          <w:tcPr>
            <w:tcW w:type="dxa" w:w="1542"/>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bCs/>
                <w:color w:val="222222"/>
                <w:sz w:val="17"/>
                <w:szCs w:val="17"/>
              </w:rPr>
              <w:t xml:space="preserve">Reasoning Agent</w:t>
            </w:r>
          </w:p>
        </w:tc>
        <w:tc>
          <w:tcPr>
            <w:tcW w:type="dxa" w:w="2313"/>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7"/>
                <w:szCs w:val="17"/>
              </w:rPr>
              <w:t xml:space="preserve">Connects validated evidence to the stated decision; drafts the narrative.</w:t>
            </w:r>
          </w:p>
        </w:tc>
        <w:tc>
          <w:tcPr>
            <w:tcW w:type="dxa" w:w="1638"/>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7"/>
                <w:szCs w:val="17"/>
              </w:rPr>
              <w:t xml:space="preserve">Validated evidence, Decision Objective</w:t>
            </w:r>
          </w:p>
        </w:tc>
        <w:tc>
          <w:tcPr>
            <w:tcW w:type="dxa" w:w="1831"/>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7"/>
                <w:szCs w:val="17"/>
              </w:rPr>
              <w:t xml:space="preserve">Draft reasoning and recommendation</w:t>
            </w:r>
          </w:p>
        </w:tc>
        <w:tc>
          <w:tcPr>
            <w:tcW w:type="dxa" w:w="2314"/>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7"/>
                <w:szCs w:val="17"/>
              </w:rPr>
              <w:t xml:space="preserve">May only cite validated evidence and retrieved documents.</w:t>
            </w:r>
          </w:p>
        </w:tc>
      </w:tr>
      <w:tr>
        <w:trPr>
          <w:cantSplit/>
        </w:trPr>
        <w:tc>
          <w:tcPr>
            <w:tcW w:type="dxa" w:w="1542"/>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bCs/>
                <w:color w:val="222222"/>
                <w:sz w:val="17"/>
                <w:szCs w:val="17"/>
              </w:rPr>
              <w:t xml:space="preserve">Scenario Agent</w:t>
            </w:r>
          </w:p>
        </w:tc>
        <w:tc>
          <w:tcPr>
            <w:tcW w:type="dxa" w:w="2313"/>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7"/>
                <w:szCs w:val="17"/>
              </w:rPr>
              <w:t xml:space="preserve">Builds best / expected / worst cases and the outcome distribution; runs user-adjusted assumptions.</w:t>
            </w:r>
          </w:p>
        </w:tc>
        <w:tc>
          <w:tcPr>
            <w:tcW w:type="dxa" w:w="1638"/>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7"/>
                <w:szCs w:val="17"/>
              </w:rPr>
              <w:t xml:space="preserve">Validated evidence, assumption ranges</w:t>
            </w:r>
          </w:p>
        </w:tc>
        <w:tc>
          <w:tcPr>
            <w:tcW w:type="dxa" w:w="1831"/>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7"/>
                <w:szCs w:val="17"/>
              </w:rPr>
              <w:t xml:space="preserve">Scenario set and distribution</w:t>
            </w:r>
          </w:p>
        </w:tc>
        <w:tc>
          <w:tcPr>
            <w:tcW w:type="dxa" w:w="2314"/>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7"/>
                <w:szCs w:val="17"/>
              </w:rPr>
              <w:t xml:space="preserve">Assumption ranges derive from data, not from the model’s guess; every assumption is named.</w:t>
            </w:r>
          </w:p>
        </w:tc>
      </w:tr>
      <w:tr>
        <w:trPr>
          <w:cantSplit/>
        </w:trPr>
        <w:tc>
          <w:tcPr>
            <w:tcW w:type="dxa" w:w="1542"/>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bCs/>
                <w:color w:val="222222"/>
                <w:sz w:val="17"/>
                <w:szCs w:val="17"/>
              </w:rPr>
              <w:t xml:space="preserve">Counter-Decision Underwriter</w:t>
            </w:r>
          </w:p>
        </w:tc>
        <w:tc>
          <w:tcPr>
            <w:tcW w:type="dxa" w:w="2313"/>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7"/>
                <w:szCs w:val="17"/>
              </w:rPr>
              <w:t xml:space="preserve">Argues against the recommendation; finds concentration risk, contract constraints, data gaps and contradictory evidence.</w:t>
            </w:r>
          </w:p>
        </w:tc>
        <w:tc>
          <w:tcPr>
            <w:tcW w:type="dxa" w:w="1638"/>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7"/>
                <w:szCs w:val="17"/>
              </w:rPr>
              <w:t xml:space="preserve">Recommendation, evidence, documents</w:t>
            </w:r>
          </w:p>
        </w:tc>
        <w:tc>
          <w:tcPr>
            <w:tcW w:type="dxa" w:w="1831"/>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7"/>
                <w:szCs w:val="17"/>
              </w:rPr>
              <w:t xml:space="preserve">Adverse findings with size and evidence links</w:t>
            </w:r>
          </w:p>
        </w:tc>
        <w:tc>
          <w:tcPr>
            <w:tcW w:type="dxa" w:w="2314"/>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7"/>
                <w:szCs w:val="17"/>
              </w:rPr>
              <w:t xml:space="preserve">Every claim must be testable against data or a document and must carry a magnitude where possible.</w:t>
            </w:r>
          </w:p>
        </w:tc>
      </w:tr>
      <w:tr>
        <w:trPr>
          <w:cantSplit/>
        </w:trPr>
        <w:tc>
          <w:tcPr>
            <w:tcW w:type="dxa" w:w="1542"/>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bCs/>
                <w:color w:val="222222"/>
                <w:sz w:val="17"/>
                <w:szCs w:val="17"/>
              </w:rPr>
              <w:t xml:space="preserve">Decision Agent (Underwriter)</w:t>
            </w:r>
          </w:p>
        </w:tc>
        <w:tc>
          <w:tcPr>
            <w:tcW w:type="dxa" w:w="2313"/>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7"/>
                <w:szCs w:val="17"/>
              </w:rPr>
              <w:t xml:space="preserve">Synthesises everything into the Decision Brief: premium, exposure, lapse conditions, cost of inaction, Underwriting Verdict.</w:t>
            </w:r>
          </w:p>
        </w:tc>
        <w:tc>
          <w:tcPr>
            <w:tcW w:type="dxa" w:w="1638"/>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7"/>
                <w:szCs w:val="17"/>
              </w:rPr>
              <w:t xml:space="preserve">All of the above</w:t>
            </w:r>
          </w:p>
        </w:tc>
        <w:tc>
          <w:tcPr>
            <w:tcW w:type="dxa" w:w="1831"/>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7"/>
                <w:szCs w:val="17"/>
              </w:rPr>
              <w:t xml:space="preserve">Decision Brief</w:t>
            </w:r>
          </w:p>
        </w:tc>
        <w:tc>
          <w:tcPr>
            <w:tcW w:type="dxa" w:w="2314"/>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7"/>
                <w:szCs w:val="17"/>
              </w:rPr>
              <w:t xml:space="preserve">Computes premium from the Rate Card deterministically; the model writes explanation only.</w:t>
            </w:r>
          </w:p>
        </w:tc>
      </w:tr>
    </w:tbl>
    <w:p>
      <w:pPr>
        <w:spacing w:after="100"/>
      </w:pPr>
    </w:p>
    <w:p>
      <w:pPr>
        <w:pStyle w:val="Heading2"/>
        <w:keepNext/>
      </w:pPr>
      <w:r>
        <w:t xml:space="preserve">15.2 What the language model does and what deterministic code does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D9D2C3" w:sz="4"/>
              <w:left w:val="single" w:color="D9D2C3" w:sz="4"/>
              <w:bottom w:val="single" w:color="D9D2C3" w:sz="4"/>
              <w:right w:val="single" w:color="D9D2C3" w:sz="4"/>
            </w:tcBorders>
            <w:shd w:fill="F2B632" w:color="auto" w:val="clear"/>
            <w:tcMar>
              <w:top w:type="dxa" w:w="70"/>
              <w:left w:type="dxa" w:w="110"/>
              <w:bottom w:type="dxa" w:w="70"/>
              <w:right w:type="dxa" w:w="110"/>
            </w:tcMar>
          </w:tcPr>
          <w:p>
            <w:pPr>
              <w:spacing w:after="50" w:line="260"/>
            </w:pPr>
            <w:r>
              <w:rPr>
                <w:b/>
                <w:bCs/>
                <w:color w:val="17130E"/>
                <w:sz w:val="19"/>
                <w:szCs w:val="19"/>
              </w:rPr>
              <w:t xml:space="preserve">Language model (reasoning and explanation)</w:t>
            </w:r>
          </w:p>
        </w:tc>
        <w:tc>
          <w:tcPr>
            <w:tcW w:type="dxa" w:w="4819"/>
            <w:tcBorders>
              <w:top w:val="single" w:color="D9D2C3" w:sz="4"/>
              <w:left w:val="single" w:color="D9D2C3" w:sz="4"/>
              <w:bottom w:val="single" w:color="D9D2C3" w:sz="4"/>
              <w:right w:val="single" w:color="D9D2C3" w:sz="4"/>
            </w:tcBorders>
            <w:shd w:fill="F2B632" w:color="auto" w:val="clear"/>
            <w:tcMar>
              <w:top w:type="dxa" w:w="70"/>
              <w:left w:type="dxa" w:w="110"/>
              <w:bottom w:type="dxa" w:w="70"/>
              <w:right w:type="dxa" w:w="110"/>
            </w:tcMar>
          </w:tcPr>
          <w:p>
            <w:pPr>
              <w:spacing w:after="50" w:line="260"/>
            </w:pPr>
            <w:r>
              <w:rPr>
                <w:b/>
                <w:bCs/>
                <w:color w:val="17130E"/>
                <w:sz w:val="19"/>
                <w:szCs w:val="19"/>
              </w:rPr>
              <w:t xml:space="preserve">Deterministic code (numbers and rules)</w:t>
            </w:r>
          </w:p>
        </w:tc>
      </w:tr>
      <w:tr>
        <w:trPr>
          <w:cantSplit/>
        </w:trPr>
        <w:tc>
          <w:tcPr>
            <w:tcW w:type="dxa" w:w="4819"/>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color w:val="222222"/>
                <w:sz w:val="19"/>
                <w:szCs w:val="19"/>
              </w:rPr>
              <w:t xml:space="preserve">Interprets the typed decision into a structured objective</w:t>
            </w:r>
          </w:p>
        </w:tc>
        <w:tc>
          <w:tcPr>
            <w:tcW w:type="dxa" w:w="4819"/>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Cleaning, deduplication, normalisation</w:t>
            </w:r>
          </w:p>
        </w:tc>
      </w:tr>
      <w:tr>
        <w:trPr>
          <w:cantSplit/>
        </w:trPr>
        <w:tc>
          <w:tcPr>
            <w:tcW w:type="dxa" w:w="4819"/>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color w:val="222222"/>
                <w:sz w:val="19"/>
                <w:szCs w:val="19"/>
              </w:rPr>
              <w:t xml:space="preserve">Proposes the investigation plan</w:t>
            </w:r>
          </w:p>
        </w:tc>
        <w:tc>
          <w:tcPr>
            <w:tcW w:type="dxa" w:w="4819"/>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All aggregations and statistics</w:t>
            </w:r>
          </w:p>
        </w:tc>
      </w:tr>
      <w:tr>
        <w:trPr>
          <w:cantSplit/>
        </w:trPr>
        <w:tc>
          <w:tcPr>
            <w:tcW w:type="dxa" w:w="4819"/>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color w:val="222222"/>
                <w:sz w:val="19"/>
                <w:szCs w:val="19"/>
              </w:rPr>
              <w:t xml:space="preserve">Proposes metric definitions for the user to confirm</w:t>
            </w:r>
          </w:p>
        </w:tc>
        <w:tc>
          <w:tcPr>
            <w:tcW w:type="dxa" w:w="4819"/>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Scenario distribution and simulation</w:t>
            </w:r>
          </w:p>
        </w:tc>
      </w:tr>
      <w:tr>
        <w:trPr>
          <w:cantSplit/>
        </w:trPr>
        <w:tc>
          <w:tcPr>
            <w:tcW w:type="dxa" w:w="4819"/>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color w:val="222222"/>
                <w:sz w:val="19"/>
                <w:szCs w:val="19"/>
              </w:rPr>
              <w:t xml:space="preserve">Drafts reasoning connecting evidence to the decision</w:t>
            </w:r>
          </w:p>
        </w:tc>
        <w:tc>
          <w:tcPr>
            <w:tcW w:type="dxa" w:w="4819"/>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Independent verification recomputation</w:t>
            </w:r>
          </w:p>
        </w:tc>
      </w:tr>
      <w:tr>
        <w:trPr>
          <w:cantSplit/>
        </w:trPr>
        <w:tc>
          <w:tcPr>
            <w:tcW w:type="dxa" w:w="4819"/>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color w:val="222222"/>
                <w:sz w:val="19"/>
                <w:szCs w:val="19"/>
              </w:rPr>
              <w:t xml:space="preserve">Retrieves and summarises relevant document passages</w:t>
            </w:r>
          </w:p>
        </w:tc>
        <w:tc>
          <w:tcPr>
            <w:tcW w:type="dxa" w:w="4819"/>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Premium, exposure and lapse-threshold calculations</w:t>
            </w:r>
          </w:p>
        </w:tc>
      </w:tr>
      <w:tr>
        <w:trPr>
          <w:cantSplit/>
        </w:trPr>
        <w:tc>
          <w:tcPr>
            <w:tcW w:type="dxa" w:w="4819"/>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color w:val="222222"/>
                <w:sz w:val="19"/>
                <w:szCs w:val="19"/>
              </w:rPr>
              <w:t xml:space="preserve">Writes the counter-argument, tied to testable claims</w:t>
            </w:r>
          </w:p>
        </w:tc>
        <w:tc>
          <w:tcPr>
            <w:tcW w:type="dxa" w:w="4819"/>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Verdict banding from the Rate Card</w:t>
            </w:r>
          </w:p>
        </w:tc>
      </w:tr>
      <w:tr>
        <w:trPr>
          <w:cantSplit/>
        </w:trPr>
        <w:tc>
          <w:tcPr>
            <w:tcW w:type="dxa" w:w="4819"/>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color w:val="222222"/>
                <w:sz w:val="19"/>
                <w:szCs w:val="19"/>
              </w:rPr>
              <w:t xml:space="preserve">Explains the brief in plain, executive language</w:t>
            </w:r>
          </w:p>
        </w:tc>
        <w:tc>
          <w:tcPr>
            <w:tcW w:type="dxa" w:w="4819"/>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Ledger writes and recalibration</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9D2C3" w:sz="4"/>
              <w:left w:val="single" w:color="B03A2E" w:sz="28"/>
              <w:bottom w:val="single" w:color="D9D2C3" w:sz="4"/>
              <w:right w:val="single" w:color="D9D2C3" w:sz="4"/>
            </w:tcBorders>
            <w:shd w:fill="FBECE9" w:color="auto" w:val="clear"/>
            <w:tcMar>
              <w:top w:type="dxa" w:w="110"/>
              <w:left w:type="dxa" w:w="200"/>
              <w:bottom w:type="dxa" w:w="90"/>
              <w:right w:type="dxa" w:w="180"/>
            </w:tcMar>
          </w:tcPr>
          <w:p>
            <w:pPr>
              <w:spacing w:after="70"/>
            </w:pPr>
            <w:r>
              <w:rPr>
                <w:rFonts w:ascii="Consolas" w:cs="Consolas" w:eastAsia="Consolas" w:hAnsi="Consolas"/>
                <w:b/>
                <w:bCs/>
                <w:color w:val="B03A2E"/>
                <w:spacing w:val="30"/>
                <w:sz w:val="17"/>
                <w:szCs w:val="17"/>
              </w:rPr>
              <w:t xml:space="preserve">NON-NEGOTIABLE</w:t>
            </w:r>
          </w:p>
          <w:p>
            <w:pPr>
              <w:spacing w:after="70" w:line="272"/>
            </w:pPr>
            <w:r>
              <w:rPr>
                <w:b/>
                <w:bCs/>
                <w:color w:val="222222"/>
                <w:sz w:val="20"/>
                <w:szCs w:val="20"/>
              </w:rPr>
              <w:t xml:space="preserve">The language model never produces a figure that appears in the brief.</w:t>
            </w:r>
            <w:r>
              <w:rPr>
                <w:color w:val="222222"/>
                <w:sz w:val="20"/>
                <w:szCs w:val="20"/>
              </w:rPr>
              <w:t xml:space="preserve"> It can request a computation and describe its result. If a number is not in the tool output, it does not appear. This is what prevents the model from “hallucinating a number that ends up in a boardroom”.</w:t>
            </w:r>
          </w:p>
        </w:tc>
      </w:tr>
    </w:tbl>
    <w:p>
      <w:pPr>
        <w:spacing w:after="120"/>
      </w:pPr>
    </w:p>
    <w:p>
      <w:pPr>
        <w:pStyle w:val="Heading1"/>
        <w:pageBreakBefore/>
        <w:pBdr>
          <w:bottom w:val="single" w:color="F2B632" w:sz="12" w:space="6"/>
        </w:pBdr>
      </w:pPr>
      <w:r>
        <w:t xml:space="preserve">16. The Underwriting Methodology</w:t>
      </w:r>
    </w:p>
    <w:p>
      <w:pPr>
        <w:spacing w:after="120" w:before="0" w:line="288"/>
      </w:pPr>
      <w:r>
        <w:rPr>
          <w:color w:val="222222"/>
          <w:sz w:val="21"/>
          <w:szCs w:val="21"/>
        </w:rPr>
        <w:t xml:space="preserve">This section is the heart of what makes TRACE hard to copy. It specifies how a premium, an exposure and a set of lapse conditions are actually produced. Numeric parameters are </w:t>
      </w:r>
      <w:r>
        <w:rPr>
          <w:b/>
          <w:bCs/>
          <w:color w:val="222222"/>
          <w:sz w:val="21"/>
          <w:szCs w:val="21"/>
        </w:rPr>
        <w:t xml:space="preserve">[DEFAULT]</w:t>
      </w:r>
      <w:r>
        <w:rPr>
          <w:color w:val="222222"/>
          <w:sz w:val="21"/>
          <w:szCs w:val="21"/>
        </w:rPr>
        <w:t xml:space="preserve"> starting values, exposed on the Rate Card and adjustable. Formulas are given at the level a builder needs; exact statistical methods may be chosen by the builders provided the definitions are honoured.</w:t>
      </w:r>
    </w:p>
    <w:p>
      <w:pPr>
        <w:pStyle w:val="Heading2"/>
        <w:keepNext/>
      </w:pPr>
      <w:r>
        <w:t xml:space="preserve">16.1 Setting up the decision as an outcome model</w:t>
      </w:r>
    </w:p>
    <w:p>
      <w:pPr>
        <w:pStyle w:val="ListParagraph"/>
        <w:numPr>
          <w:ilvl w:val="0"/>
          <w:numId w:val="3"/>
        </w:numPr>
        <w:spacing w:after="70" w:line="280"/>
      </w:pPr>
      <w:r>
        <w:rPr>
          <w:color w:val="222222"/>
          <w:sz w:val="21"/>
          <w:szCs w:val="21"/>
        </w:rPr>
        <w:t xml:space="preserve">Let </w:t>
      </w:r>
      <w:r>
        <w:rPr>
          <w:b/>
          <w:bCs/>
          <w:color w:val="222222"/>
          <w:sz w:val="21"/>
          <w:szCs w:val="21"/>
        </w:rPr>
        <w:t xml:space="preserve">M</w:t>
      </w:r>
      <w:r>
        <w:rPr>
          <w:color w:val="222222"/>
          <w:sz w:val="21"/>
          <w:szCs w:val="21"/>
        </w:rPr>
        <w:t xml:space="preserve"> be the decision’s primary outcome metric over the horizon (for example gross profit in the next 90 days).</w:t>
      </w:r>
    </w:p>
    <w:p>
      <w:pPr>
        <w:pStyle w:val="ListParagraph"/>
        <w:numPr>
          <w:ilvl w:val="0"/>
          <w:numId w:val="3"/>
        </w:numPr>
        <w:spacing w:after="70" w:line="280"/>
      </w:pPr>
      <w:r>
        <w:rPr>
          <w:color w:val="222222"/>
          <w:sz w:val="21"/>
          <w:szCs w:val="21"/>
        </w:rPr>
        <w:t xml:space="preserve">Let </w:t>
      </w:r>
      <w:r>
        <w:rPr>
          <w:b/>
          <w:bCs/>
          <w:color w:val="222222"/>
          <w:sz w:val="21"/>
          <w:szCs w:val="21"/>
        </w:rPr>
        <w:t xml:space="preserve">ΔM</w:t>
      </w:r>
      <w:r>
        <w:rPr>
          <w:color w:val="222222"/>
          <w:sz w:val="21"/>
          <w:szCs w:val="21"/>
        </w:rPr>
        <w:t xml:space="preserve"> be the </w:t>
      </w:r>
      <w:r>
        <w:rPr>
          <w:i/>
          <w:iCs/>
          <w:color w:val="222222"/>
          <w:sz w:val="21"/>
          <w:szCs w:val="21"/>
        </w:rPr>
        <w:t xml:space="preserve">change</w:t>
      </w:r>
      <w:r>
        <w:rPr>
          <w:color w:val="222222"/>
          <w:sz w:val="21"/>
          <w:szCs w:val="21"/>
        </w:rPr>
        <w:t xml:space="preserve"> in M caused by taking the recommended action, compared with the baseline (do nothing).</w:t>
      </w:r>
    </w:p>
    <w:p>
      <w:pPr>
        <w:pStyle w:val="ListParagraph"/>
        <w:numPr>
          <w:ilvl w:val="0"/>
          <w:numId w:val="3"/>
        </w:numPr>
        <w:spacing w:after="70" w:line="280"/>
      </w:pPr>
      <w:r>
        <w:rPr>
          <w:color w:val="222222"/>
          <w:sz w:val="21"/>
          <w:szCs w:val="21"/>
        </w:rPr>
        <w:t xml:space="preserve">ΔM depends on a small set of named </w:t>
      </w:r>
      <w:r>
        <w:rPr>
          <w:b/>
          <w:bCs/>
          <w:color w:val="222222"/>
          <w:sz w:val="21"/>
          <w:szCs w:val="21"/>
        </w:rPr>
        <w:t xml:space="preserve">assumptions</w:t>
      </w:r>
      <w:r>
        <w:rPr>
          <w:color w:val="222222"/>
          <w:sz w:val="21"/>
          <w:szCs w:val="21"/>
        </w:rPr>
        <w:t xml:space="preserve"> θ (for example “volume retained after discount removal”, “segment churn rate”, “price sensitivity”, “share of top accounts retained”). Each assumption has a </w:t>
      </w:r>
      <w:r>
        <w:rPr>
          <w:b/>
          <w:bCs/>
          <w:color w:val="222222"/>
          <w:sz w:val="21"/>
          <w:szCs w:val="21"/>
        </w:rPr>
        <w:t xml:space="preserve">range</w:t>
      </w:r>
      <w:r>
        <w:rPr>
          <w:color w:val="222222"/>
          <w:sz w:val="21"/>
          <w:szCs w:val="21"/>
        </w:rPr>
        <w:t xml:space="preserve"> estimated from the data (for example a confidence interval from bootstrapping or a plausible range from observed variation). Where data cannot estimate a range, the assumption is labelled a </w:t>
      </w:r>
      <w:r>
        <w:rPr>
          <w:b/>
          <w:bCs/>
          <w:color w:val="222222"/>
          <w:sz w:val="21"/>
          <w:szCs w:val="21"/>
        </w:rPr>
        <w:t xml:space="preserve">judgement assumption</w:t>
      </w:r>
      <w:r>
        <w:rPr>
          <w:color w:val="222222"/>
          <w:sz w:val="21"/>
          <w:szCs w:val="21"/>
        </w:rPr>
        <w:t xml:space="preserve"> and given a wide, explicit range.</w:t>
      </w:r>
    </w:p>
    <w:p>
      <w:pPr>
        <w:pStyle w:val="ListParagraph"/>
        <w:numPr>
          <w:ilvl w:val="0"/>
          <w:numId w:val="3"/>
        </w:numPr>
        <w:spacing w:after="70" w:line="280"/>
      </w:pPr>
      <w:r>
        <w:rPr>
          <w:color w:val="222222"/>
          <w:sz w:val="21"/>
          <w:szCs w:val="21"/>
        </w:rPr>
        <w:t xml:space="preserve">TRACE builds a transparent </w:t>
      </w:r>
      <w:r>
        <w:rPr>
          <w:b/>
          <w:bCs/>
          <w:color w:val="222222"/>
          <w:sz w:val="21"/>
          <w:szCs w:val="21"/>
        </w:rPr>
        <w:t xml:space="preserve">outcome model</w:t>
      </w:r>
      <w:r>
        <w:rPr>
          <w:color w:val="222222"/>
          <w:sz w:val="21"/>
          <w:szCs w:val="21"/>
        </w:rPr>
        <w:t xml:space="preserve"> ΔM = f(θ) for the decision template. It must be simple enough to explain in a sentence and to recompute independently.</w:t>
      </w:r>
    </w:p>
    <w:p>
      <w:pPr>
        <w:pStyle w:val="Heading2"/>
        <w:keepNext/>
      </w:pPr>
      <w:r>
        <w:t xml:space="preserve">16.2 The scenario distribution</w:t>
      </w:r>
    </w:p>
    <w:p>
      <w:pPr>
        <w:pStyle w:val="ListParagraph"/>
        <w:numPr>
          <w:ilvl w:val="0"/>
          <w:numId w:val="3"/>
        </w:numPr>
        <w:spacing w:after="70" w:line="280"/>
      </w:pPr>
      <w:r>
        <w:rPr>
          <w:color w:val="222222"/>
          <w:sz w:val="21"/>
          <w:szCs w:val="21"/>
        </w:rPr>
        <w:t xml:space="preserve">Sample θ from its ranges (simulation with a fixed random seed for reproducibility) to produce a </w:t>
      </w:r>
      <w:r>
        <w:rPr>
          <w:b/>
          <w:bCs/>
          <w:color w:val="222222"/>
          <w:sz w:val="21"/>
          <w:szCs w:val="21"/>
        </w:rPr>
        <w:t xml:space="preserve">distribution of ΔM</w:t>
      </w:r>
      <w:r>
        <w:rPr>
          <w:color w:val="222222"/>
          <w:sz w:val="21"/>
          <w:szCs w:val="21"/>
        </w:rPr>
        <w:t xml:space="preserve">.</w:t>
      </w:r>
    </w:p>
    <w:p>
      <w:pPr>
        <w:pStyle w:val="ListParagraph"/>
        <w:numPr>
          <w:ilvl w:val="0"/>
          <w:numId w:val="3"/>
        </w:numPr>
        <w:spacing w:after="70" w:line="280"/>
      </w:pPr>
      <w:r>
        <w:rPr>
          <w:color w:val="222222"/>
          <w:sz w:val="21"/>
          <w:szCs w:val="21"/>
        </w:rPr>
        <w:t xml:space="preserve">Report </w:t>
      </w:r>
      <w:r>
        <w:rPr>
          <w:b/>
          <w:bCs/>
          <w:color w:val="222222"/>
          <w:sz w:val="21"/>
          <w:szCs w:val="21"/>
        </w:rPr>
        <w:t xml:space="preserve">best / expected / worst</w:t>
      </w:r>
      <w:r>
        <w:rPr>
          <w:color w:val="222222"/>
          <w:sz w:val="21"/>
          <w:szCs w:val="21"/>
        </w:rPr>
        <w:t xml:space="preserve"> cases as named points on this distribution (for example P90 / mean / P10) plus the </w:t>
      </w:r>
      <w:r>
        <w:rPr>
          <w:b/>
          <w:bCs/>
          <w:color w:val="222222"/>
          <w:sz w:val="21"/>
          <w:szCs w:val="21"/>
        </w:rPr>
        <w:t xml:space="preserve">user-adjusted case</w:t>
      </w:r>
      <w:r>
        <w:rPr>
          <w:color w:val="222222"/>
          <w:sz w:val="21"/>
          <w:szCs w:val="21"/>
        </w:rPr>
        <w:t xml:space="preserve"> from the sandbox.</w:t>
      </w:r>
    </w:p>
    <w:p>
      <w:pPr>
        <w:pStyle w:val="ListParagraph"/>
        <w:numPr>
          <w:ilvl w:val="0"/>
          <w:numId w:val="3"/>
        </w:numPr>
        <w:spacing w:after="70" w:line="280"/>
      </w:pPr>
      <w:r>
        <w:rPr>
          <w:color w:val="222222"/>
          <w:sz w:val="21"/>
          <w:szCs w:val="21"/>
        </w:rPr>
        <w:t xml:space="preserve">Correlated assumptions (for example churn and volume) are sampled jointly where the data supports it; otherwise the independence assumption is stated.</w:t>
      </w:r>
    </w:p>
    <w:p>
      <w:pPr>
        <w:pStyle w:val="ListParagraph"/>
        <w:numPr>
          <w:ilvl w:val="0"/>
          <w:numId w:val="3"/>
        </w:numPr>
        <w:spacing w:after="70" w:line="280"/>
      </w:pPr>
      <w:r>
        <w:rPr>
          <w:color w:val="222222"/>
          <w:sz w:val="21"/>
          <w:szCs w:val="21"/>
        </w:rPr>
        <w:t xml:space="preserve">The distribution is a </w:t>
      </w:r>
      <w:r>
        <w:rPr>
          <w:b/>
          <w:bCs/>
          <w:color w:val="222222"/>
          <w:sz w:val="21"/>
          <w:szCs w:val="21"/>
        </w:rPr>
        <w:t xml:space="preserve">modelled scenario</w:t>
      </w:r>
      <w:r>
        <w:rPr>
          <w:color w:val="222222"/>
          <w:sz w:val="21"/>
          <w:szCs w:val="21"/>
        </w:rPr>
        <w:t xml:space="preserve">, never presented as an observed fact or a forecast guarantee.</w:t>
      </w:r>
    </w:p>
    <w:p>
      <w:pPr>
        <w:pStyle w:val="Heading2"/>
        <w:keepNext/>
      </w:pPr>
      <w:r>
        <w:t xml:space="preserve">16.3 Projected upside and expected loss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4433"/>
        <w:gridCol w:w="3085"/>
      </w:tblGrid>
      <w:tr>
        <w:trPr>
          <w:cantSplit/>
          <w:tblHeader/>
        </w:trPr>
        <w:tc>
          <w:tcPr>
            <w:tcW w:type="dxa" w:w="2120"/>
            <w:tcBorders>
              <w:top w:val="single" w:color="D9D2C3" w:sz="4"/>
              <w:left w:val="single" w:color="D9D2C3" w:sz="4"/>
              <w:bottom w:val="single" w:color="D9D2C3" w:sz="4"/>
              <w:right w:val="single" w:color="D9D2C3" w:sz="4"/>
            </w:tcBorders>
            <w:shd w:fill="F2B632" w:color="auto" w:val="clear"/>
            <w:tcMar>
              <w:top w:type="dxa" w:w="70"/>
              <w:left w:type="dxa" w:w="110"/>
              <w:bottom w:type="dxa" w:w="70"/>
              <w:right w:type="dxa" w:w="110"/>
            </w:tcMar>
          </w:tcPr>
          <w:p>
            <w:pPr>
              <w:spacing w:after="50" w:line="260"/>
            </w:pPr>
            <w:r>
              <w:rPr>
                <w:b/>
                <w:bCs/>
                <w:color w:val="17130E"/>
                <w:sz w:val="19"/>
                <w:szCs w:val="19"/>
              </w:rPr>
              <w:t xml:space="preserve">Quantity</w:t>
            </w:r>
          </w:p>
        </w:tc>
        <w:tc>
          <w:tcPr>
            <w:tcW w:type="dxa" w:w="4433"/>
            <w:tcBorders>
              <w:top w:val="single" w:color="D9D2C3" w:sz="4"/>
              <w:left w:val="single" w:color="D9D2C3" w:sz="4"/>
              <w:bottom w:val="single" w:color="D9D2C3" w:sz="4"/>
              <w:right w:val="single" w:color="D9D2C3" w:sz="4"/>
            </w:tcBorders>
            <w:shd w:fill="F2B632" w:color="auto" w:val="clear"/>
            <w:tcMar>
              <w:top w:type="dxa" w:w="70"/>
              <w:left w:type="dxa" w:w="110"/>
              <w:bottom w:type="dxa" w:w="70"/>
              <w:right w:type="dxa" w:w="110"/>
            </w:tcMar>
          </w:tcPr>
          <w:p>
            <w:pPr>
              <w:spacing w:after="50" w:line="260"/>
            </w:pPr>
            <w:r>
              <w:rPr>
                <w:b/>
                <w:bCs/>
                <w:color w:val="17130E"/>
                <w:sz w:val="19"/>
                <w:szCs w:val="19"/>
              </w:rPr>
              <w:t xml:space="preserve">Definition</w:t>
            </w:r>
          </w:p>
        </w:tc>
        <w:tc>
          <w:tcPr>
            <w:tcW w:type="dxa" w:w="3085"/>
            <w:tcBorders>
              <w:top w:val="single" w:color="D9D2C3" w:sz="4"/>
              <w:left w:val="single" w:color="D9D2C3" w:sz="4"/>
              <w:bottom w:val="single" w:color="D9D2C3" w:sz="4"/>
              <w:right w:val="single" w:color="D9D2C3" w:sz="4"/>
            </w:tcBorders>
            <w:shd w:fill="F2B632" w:color="auto" w:val="clear"/>
            <w:tcMar>
              <w:top w:type="dxa" w:w="70"/>
              <w:left w:type="dxa" w:w="110"/>
              <w:bottom w:type="dxa" w:w="70"/>
              <w:right w:type="dxa" w:w="110"/>
            </w:tcMar>
          </w:tcPr>
          <w:p>
            <w:pPr>
              <w:spacing w:after="50" w:line="260"/>
            </w:pPr>
            <w:r>
              <w:rPr>
                <w:b/>
                <w:bCs/>
                <w:color w:val="17130E"/>
                <w:sz w:val="19"/>
                <w:szCs w:val="19"/>
              </w:rPr>
              <w:t xml:space="preserve">Notes</w:t>
            </w:r>
          </w:p>
        </w:tc>
      </w:tr>
      <w:tr>
        <w:trPr>
          <w:cantSplit/>
        </w:trPr>
        <w:tc>
          <w:tcPr>
            <w:tcW w:type="dxa" w:w="2120"/>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bCs/>
                <w:color w:val="222222"/>
                <w:sz w:val="19"/>
                <w:szCs w:val="19"/>
              </w:rPr>
              <w:t xml:space="preserve">Projected Upside (U)</w:t>
            </w:r>
          </w:p>
        </w:tc>
        <w:tc>
          <w:tcPr>
            <w:tcW w:type="dxa" w:w="4433"/>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The expected value of ΔM: E[ΔM].</w:t>
            </w:r>
          </w:p>
        </w:tc>
        <w:tc>
          <w:tcPr>
            <w:tcW w:type="dxa" w:w="3085"/>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The headline benefit, in currency, over the horizon.</w:t>
            </w:r>
          </w:p>
        </w:tc>
      </w:tr>
      <w:tr>
        <w:trPr>
          <w:cantSplit/>
        </w:trPr>
        <w:tc>
          <w:tcPr>
            <w:tcW w:type="dxa" w:w="2120"/>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bCs/>
                <w:color w:val="222222"/>
                <w:sz w:val="19"/>
                <w:szCs w:val="19"/>
              </w:rPr>
              <w:t xml:space="preserve">Expected Loss (EL)</w:t>
            </w:r>
          </w:p>
        </w:tc>
        <w:tc>
          <w:tcPr>
            <w:tcW w:type="dxa" w:w="4433"/>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E[max(0, −ΔM)] — the probability-weighted average shortfall in the scenarios where the decision loses money.</w:t>
            </w:r>
          </w:p>
        </w:tc>
        <w:tc>
          <w:tcPr>
            <w:tcW w:type="dxa" w:w="3085"/>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The actuarial “pure premium” of the decision.</w:t>
            </w:r>
          </w:p>
        </w:tc>
      </w:tr>
      <w:tr>
        <w:trPr>
          <w:cantSplit/>
        </w:trPr>
        <w:tc>
          <w:tcPr>
            <w:tcW w:type="dxa" w:w="2120"/>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bCs/>
                <w:color w:val="222222"/>
                <w:sz w:val="19"/>
                <w:szCs w:val="19"/>
              </w:rPr>
              <w:t xml:space="preserve">Probability of net loss</w:t>
            </w:r>
          </w:p>
        </w:tc>
        <w:tc>
          <w:tcPr>
            <w:tcW w:type="dxa" w:w="4433"/>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P(ΔM &lt; 0).</w:t>
            </w:r>
          </w:p>
        </w:tc>
        <w:tc>
          <w:tcPr>
            <w:tcW w:type="dxa" w:w="3085"/>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Shown in the Exposure Report.</w:t>
            </w:r>
          </w:p>
        </w:tc>
      </w:tr>
    </w:tbl>
    <w:p>
      <w:pPr>
        <w:spacing w:after="100"/>
      </w:pPr>
    </w:p>
    <w:p>
      <w:pPr>
        <w:pStyle w:val="Heading2"/>
        <w:keepNext/>
      </w:pPr>
      <w:r>
        <w:t xml:space="preserve">16.4 The Decision Premium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9D2C3" w:sz="4"/>
              <w:left w:val="single" w:color="F2B632" w:sz="28"/>
              <w:bottom w:val="single" w:color="D9D2C3" w:sz="4"/>
              <w:right w:val="single" w:color="D9D2C3" w:sz="4"/>
            </w:tcBorders>
            <w:shd w:fill="17130E" w:color="auto" w:val="clear"/>
            <w:tcMar>
              <w:top w:type="dxa" w:w="110"/>
              <w:left w:type="dxa" w:w="200"/>
              <w:bottom w:type="dxa" w:w="90"/>
              <w:right w:type="dxa" w:w="180"/>
            </w:tcMar>
          </w:tcPr>
          <w:p>
            <w:pPr>
              <w:spacing w:after="70"/>
            </w:pPr>
            <w:r>
              <w:rPr>
                <w:rFonts w:ascii="Consolas" w:cs="Consolas" w:eastAsia="Consolas" w:hAnsi="Consolas"/>
                <w:b/>
                <w:bCs/>
                <w:color w:val="F2B632"/>
                <w:spacing w:val="30"/>
                <w:sz w:val="17"/>
                <w:szCs w:val="17"/>
              </w:rPr>
              <w:t xml:space="preserve">FORMULA [LOCKED STRUCTURE, DEFAULT PARAMETERS]</w:t>
            </w:r>
          </w:p>
          <w:p>
            <w:pPr>
              <w:spacing w:after="70" w:line="272"/>
            </w:pPr>
            <w:r>
              <w:rPr>
                <w:b/>
                <w:bCs/>
                <w:color w:val="F4EFE6"/>
                <w:sz w:val="20"/>
                <w:szCs w:val="20"/>
              </w:rPr>
              <w:t xml:space="preserve">Decision Premium = Expected Loss + Risk Load</w:t>
            </w:r>
          </w:p>
          <w:p>
            <w:pPr>
              <w:spacing w:after="70" w:line="272"/>
            </w:pPr>
            <w:r>
              <w:rPr>
                <w:b/>
                <w:bCs/>
                <w:color w:val="F4EFE6"/>
                <w:sz w:val="20"/>
                <w:szCs w:val="20"/>
              </w:rPr>
              <w:t xml:space="preserve">Premium Rate = Decision Premium ÷ Projected Upside</w:t>
            </w:r>
          </w:p>
          <w:p>
            <w:pPr>
              <w:spacing w:after="70" w:line="272"/>
            </w:pPr>
            <w:r>
              <w:rPr>
                <w:color w:val="F4EFE6"/>
                <w:sz w:val="20"/>
                <w:szCs w:val="20"/>
              </w:rPr>
              <w:t xml:space="preserve">Risk Load = Data-Quality Load + Verification Load + Contradiction Load + Model-Uncertainty Load</w:t>
            </w:r>
          </w:p>
        </w:tc>
      </w:tr>
    </w:tbl>
    <w:p>
      <w:pPr>
        <w:spacing w:after="120"/>
      </w:pPr>
    </w:p>
    <w:p>
      <w:pPr>
        <w:spacing w:after="120" w:before="0" w:line="288"/>
      </w:pPr>
      <w:r>
        <w:rPr>
          <w:color w:val="222222"/>
          <w:sz w:val="21"/>
          <w:szCs w:val="21"/>
        </w:rPr>
        <w:t xml:space="preserve">This mirrors real pricing: premium equals expected loss plus a loading for uncertainty. The loads exist because the scenario distribution understates risk when the inputs are shaky.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3855"/>
        <w:gridCol w:w="3856"/>
      </w:tblGrid>
      <w:tr>
        <w:trPr>
          <w:cantSplit/>
          <w:tblHeader/>
        </w:trPr>
        <w:tc>
          <w:tcPr>
            <w:tcW w:type="dxa" w:w="1927"/>
            <w:tcBorders>
              <w:top w:val="single" w:color="D9D2C3" w:sz="4"/>
              <w:left w:val="single" w:color="D9D2C3" w:sz="4"/>
              <w:bottom w:val="single" w:color="D9D2C3" w:sz="4"/>
              <w:right w:val="single" w:color="D9D2C3" w:sz="4"/>
            </w:tcBorders>
            <w:shd w:fill="F2B632" w:color="auto" w:val="clear"/>
            <w:tcMar>
              <w:top w:type="dxa" w:w="70"/>
              <w:left w:type="dxa" w:w="110"/>
              <w:bottom w:type="dxa" w:w="70"/>
              <w:right w:type="dxa" w:w="110"/>
            </w:tcMar>
          </w:tcPr>
          <w:p>
            <w:pPr>
              <w:spacing w:after="50" w:line="260"/>
            </w:pPr>
            <w:r>
              <w:rPr>
                <w:b/>
                <w:bCs/>
                <w:color w:val="17130E"/>
                <w:sz w:val="19"/>
                <w:szCs w:val="19"/>
              </w:rPr>
              <w:t xml:space="preserve">Load</w:t>
            </w:r>
          </w:p>
        </w:tc>
        <w:tc>
          <w:tcPr>
            <w:tcW w:type="dxa" w:w="3855"/>
            <w:tcBorders>
              <w:top w:val="single" w:color="D9D2C3" w:sz="4"/>
              <w:left w:val="single" w:color="D9D2C3" w:sz="4"/>
              <w:bottom w:val="single" w:color="D9D2C3" w:sz="4"/>
              <w:right w:val="single" w:color="D9D2C3" w:sz="4"/>
            </w:tcBorders>
            <w:shd w:fill="F2B632" w:color="auto" w:val="clear"/>
            <w:tcMar>
              <w:top w:type="dxa" w:w="70"/>
              <w:left w:type="dxa" w:w="110"/>
              <w:bottom w:type="dxa" w:w="70"/>
              <w:right w:type="dxa" w:w="110"/>
            </w:tcMar>
          </w:tcPr>
          <w:p>
            <w:pPr>
              <w:spacing w:after="50" w:line="260"/>
            </w:pPr>
            <w:r>
              <w:rPr>
                <w:b/>
                <w:bCs/>
                <w:color w:val="17130E"/>
                <w:sz w:val="19"/>
                <w:szCs w:val="19"/>
              </w:rPr>
              <w:t xml:space="preserve">What drives it</w:t>
            </w:r>
          </w:p>
        </w:tc>
        <w:tc>
          <w:tcPr>
            <w:tcW w:type="dxa" w:w="3856"/>
            <w:tcBorders>
              <w:top w:val="single" w:color="D9D2C3" w:sz="4"/>
              <w:left w:val="single" w:color="D9D2C3" w:sz="4"/>
              <w:bottom w:val="single" w:color="D9D2C3" w:sz="4"/>
              <w:right w:val="single" w:color="D9D2C3" w:sz="4"/>
            </w:tcBorders>
            <w:shd w:fill="F2B632" w:color="auto" w:val="clear"/>
            <w:tcMar>
              <w:top w:type="dxa" w:w="70"/>
              <w:left w:type="dxa" w:w="110"/>
              <w:bottom w:type="dxa" w:w="70"/>
              <w:right w:type="dxa" w:w="110"/>
            </w:tcMar>
          </w:tcPr>
          <w:p>
            <w:pPr>
              <w:spacing w:after="50" w:line="260"/>
            </w:pPr>
            <w:r>
              <w:rPr>
                <w:b/>
                <w:bCs/>
                <w:color w:val="17130E"/>
                <w:sz w:val="19"/>
                <w:szCs w:val="19"/>
              </w:rPr>
              <w:t xml:space="preserve">How it is calculated [DEFAULT]</w:t>
            </w:r>
          </w:p>
        </w:tc>
      </w:tr>
      <w:tr>
        <w:trPr>
          <w:cantSplit/>
        </w:trPr>
        <w:tc>
          <w:tcPr>
            <w:tcW w:type="dxa" w:w="1927"/>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bCs/>
                <w:color w:val="222222"/>
                <w:sz w:val="19"/>
                <w:szCs w:val="19"/>
              </w:rPr>
              <w:t xml:space="preserve">Data-Quality Load</w:t>
            </w:r>
          </w:p>
        </w:tc>
        <w:tc>
          <w:tcPr>
            <w:tcW w:type="dxa" w:w="3855"/>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Findings from the Data Health Check that touch the decision (missingness in the affected segment, duplicates among key accounts, staleness, outliers).</w:t>
            </w:r>
          </w:p>
        </w:tc>
        <w:tc>
          <w:tcPr>
            <w:tcW w:type="dxa" w:w="3856"/>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A score between 0 and 1 from the Data Health Report multiplied by a weight on the Rate Card and by the Projected Upside.</w:t>
            </w:r>
          </w:p>
        </w:tc>
      </w:tr>
      <w:tr>
        <w:trPr>
          <w:cantSplit/>
        </w:trPr>
        <w:tc>
          <w:tcPr>
            <w:tcW w:type="dxa" w:w="1927"/>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bCs/>
                <w:color w:val="222222"/>
                <w:sz w:val="19"/>
                <w:szCs w:val="19"/>
              </w:rPr>
              <w:t xml:space="preserve">Verification Load</w:t>
            </w:r>
          </w:p>
        </w:tc>
        <w:tc>
          <w:tcPr>
            <w:tcW w:type="dxa" w:w="3855"/>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Discrepancies between the Analytics Agent’s figures and the Verification Agent’s recomputation, and the number of key figures that could not be verified.</w:t>
            </w:r>
          </w:p>
        </w:tc>
        <w:tc>
          <w:tcPr>
            <w:tcW w:type="dxa" w:w="3856"/>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Increases with the size and number of unresolved discrepancies; zero when every key figure is verified within tolerance.</w:t>
            </w:r>
          </w:p>
        </w:tc>
      </w:tr>
      <w:tr>
        <w:trPr>
          <w:cantSplit/>
        </w:trPr>
        <w:tc>
          <w:tcPr>
            <w:tcW w:type="dxa" w:w="1927"/>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bCs/>
                <w:color w:val="222222"/>
                <w:sz w:val="19"/>
                <w:szCs w:val="19"/>
              </w:rPr>
              <w:t xml:space="preserve">Contradiction Load</w:t>
            </w:r>
          </w:p>
        </w:tc>
        <w:tc>
          <w:tcPr>
            <w:tcW w:type="dxa" w:w="3855"/>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The magnitude of adverse findings from the Counter-Decision Underwriter that could not be fully absorbed into the scenario model (for example a contract constraint affecting part of the segment).</w:t>
            </w:r>
          </w:p>
        </w:tc>
        <w:tc>
          <w:tcPr>
            <w:tcW w:type="dxa" w:w="3856"/>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The quantified size of unabsorbed adverse findings, scaled by a weight.</w:t>
            </w:r>
          </w:p>
        </w:tc>
      </w:tr>
      <w:tr>
        <w:trPr>
          <w:cantSplit/>
        </w:trPr>
        <w:tc>
          <w:tcPr>
            <w:tcW w:type="dxa" w:w="1927"/>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bCs/>
                <w:color w:val="222222"/>
                <w:sz w:val="19"/>
                <w:szCs w:val="19"/>
              </w:rPr>
              <w:t xml:space="preserve">Model-Uncertainty Load</w:t>
            </w:r>
          </w:p>
        </w:tc>
        <w:tc>
          <w:tcPr>
            <w:tcW w:type="dxa" w:w="3855"/>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Width and stability of the scenario distribution; reliance on judgement assumptions; small sample sizes; and the </w:t>
            </w:r>
            <w:r>
              <w:rPr>
                <w:b/>
                <w:bCs/>
                <w:color w:val="222222"/>
                <w:sz w:val="19"/>
                <w:szCs w:val="19"/>
              </w:rPr>
              <w:t xml:space="preserve">experience factor</w:t>
            </w:r>
            <w:r>
              <w:rPr>
                <w:b w:val="false"/>
                <w:bCs w:val="false"/>
                <w:color w:val="222222"/>
                <w:sz w:val="19"/>
                <w:szCs w:val="19"/>
              </w:rPr>
              <w:t xml:space="preserve"> from the Loss History Ledger for this decision class.</w:t>
            </w:r>
          </w:p>
        </w:tc>
        <w:tc>
          <w:tcPr>
            <w:tcW w:type="dxa" w:w="3856"/>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Grows with the share of ΔM variance attributable to judgement assumptions and small samples; multiplied by the ledger experience factor (Section 21.4).</w:t>
            </w:r>
          </w:p>
        </w:tc>
      </w:tr>
    </w:tbl>
    <w:p>
      <w:pPr>
        <w:spacing w:after="100"/>
      </w:pPr>
    </w:p>
    <w:p>
      <w:pPr>
        <w:pStyle w:val="Heading2"/>
        <w:keepNext/>
      </w:pPr>
      <w:r>
        <w:t xml:space="preserve">16.5 The Rate Card</w:t>
      </w:r>
    </w:p>
    <w:p>
      <w:pPr>
        <w:spacing w:after="120" w:before="0" w:line="288"/>
      </w:pPr>
      <w:r>
        <w:rPr>
          <w:color w:val="222222"/>
          <w:sz w:val="21"/>
          <w:szCs w:val="21"/>
        </w:rPr>
        <w:t xml:space="preserve">All weights and thresholds sit in a visible </w:t>
      </w:r>
      <w:r>
        <w:rPr>
          <w:b/>
          <w:bCs/>
          <w:color w:val="222222"/>
          <w:sz w:val="21"/>
          <w:szCs w:val="21"/>
        </w:rPr>
        <w:t xml:space="preserve">Rate Card</w:t>
      </w:r>
      <w:r>
        <w:rPr>
          <w:color w:val="222222"/>
          <w:sz w:val="21"/>
          <w:szCs w:val="21"/>
        </w:rPr>
        <w:t xml:space="preserve">. The user can read it, and an administrator can change it. </w:t>
      </w:r>
      <w:r>
        <w:rPr>
          <w:i/>
          <w:iCs/>
          <w:color w:val="222222"/>
          <w:sz w:val="21"/>
          <w:szCs w:val="21"/>
        </w:rPr>
        <w:t xml:space="preserve">Illustrative starting values (all [DEFAULT] and configurable):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3855"/>
        <w:gridCol w:w="2892"/>
      </w:tblGrid>
      <w:tr>
        <w:trPr>
          <w:cantSplit/>
          <w:tblHeader/>
        </w:trPr>
        <w:tc>
          <w:tcPr>
            <w:tcW w:type="dxa" w:w="2891"/>
            <w:tcBorders>
              <w:top w:val="single" w:color="D9D2C3" w:sz="4"/>
              <w:left w:val="single" w:color="D9D2C3" w:sz="4"/>
              <w:bottom w:val="single" w:color="D9D2C3" w:sz="4"/>
              <w:right w:val="single" w:color="D9D2C3" w:sz="4"/>
            </w:tcBorders>
            <w:shd w:fill="F2B632" w:color="auto" w:val="clear"/>
            <w:tcMar>
              <w:top w:type="dxa" w:w="70"/>
              <w:left w:type="dxa" w:w="110"/>
              <w:bottom w:type="dxa" w:w="70"/>
              <w:right w:type="dxa" w:w="110"/>
            </w:tcMar>
          </w:tcPr>
          <w:p>
            <w:pPr>
              <w:spacing w:after="50" w:line="260"/>
            </w:pPr>
            <w:r>
              <w:rPr>
                <w:b/>
                <w:bCs/>
                <w:color w:val="17130E"/>
                <w:sz w:val="19"/>
                <w:szCs w:val="19"/>
              </w:rPr>
              <w:t xml:space="preserve">Setting</w:t>
            </w:r>
          </w:p>
        </w:tc>
        <w:tc>
          <w:tcPr>
            <w:tcW w:type="dxa" w:w="3855"/>
            <w:tcBorders>
              <w:top w:val="single" w:color="D9D2C3" w:sz="4"/>
              <w:left w:val="single" w:color="D9D2C3" w:sz="4"/>
              <w:bottom w:val="single" w:color="D9D2C3" w:sz="4"/>
              <w:right w:val="single" w:color="D9D2C3" w:sz="4"/>
            </w:tcBorders>
            <w:shd w:fill="F2B632" w:color="auto" w:val="clear"/>
            <w:tcMar>
              <w:top w:type="dxa" w:w="70"/>
              <w:left w:type="dxa" w:w="110"/>
              <w:bottom w:type="dxa" w:w="70"/>
              <w:right w:type="dxa" w:w="110"/>
            </w:tcMar>
          </w:tcPr>
          <w:p>
            <w:pPr>
              <w:spacing w:after="50" w:line="260"/>
            </w:pPr>
            <w:r>
              <w:rPr>
                <w:b/>
                <w:bCs/>
                <w:color w:val="17130E"/>
                <w:sz w:val="19"/>
                <w:szCs w:val="19"/>
              </w:rPr>
              <w:t xml:space="preserve">Starting value [DEFAULT]</w:t>
            </w:r>
          </w:p>
        </w:tc>
        <w:tc>
          <w:tcPr>
            <w:tcW w:type="dxa" w:w="2892"/>
            <w:tcBorders>
              <w:top w:val="single" w:color="D9D2C3" w:sz="4"/>
              <w:left w:val="single" w:color="D9D2C3" w:sz="4"/>
              <w:bottom w:val="single" w:color="D9D2C3" w:sz="4"/>
              <w:right w:val="single" w:color="D9D2C3" w:sz="4"/>
            </w:tcBorders>
            <w:shd w:fill="F2B632" w:color="auto" w:val="clear"/>
            <w:tcMar>
              <w:top w:type="dxa" w:w="70"/>
              <w:left w:type="dxa" w:w="110"/>
              <w:bottom w:type="dxa" w:w="70"/>
              <w:right w:type="dxa" w:w="110"/>
            </w:tcMar>
          </w:tcPr>
          <w:p>
            <w:pPr>
              <w:spacing w:after="50" w:line="260"/>
            </w:pPr>
            <w:r>
              <w:rPr>
                <w:b/>
                <w:bCs/>
                <w:color w:val="17130E"/>
                <w:sz w:val="19"/>
                <w:szCs w:val="19"/>
              </w:rPr>
              <w:t xml:space="preserve">Purpose</w:t>
            </w:r>
          </w:p>
        </w:tc>
      </w:tr>
      <w:tr>
        <w:trPr>
          <w:cantSplit/>
        </w:trPr>
        <w:tc>
          <w:tcPr>
            <w:tcW w:type="dxa" w:w="2891"/>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color w:val="222222"/>
                <w:sz w:val="19"/>
                <w:szCs w:val="19"/>
              </w:rPr>
              <w:t xml:space="preserve">Weight on Data-Quality Load</w:t>
            </w:r>
          </w:p>
        </w:tc>
        <w:tc>
          <w:tcPr>
            <w:tcW w:type="dxa" w:w="3855"/>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Up to about 10% of Projected Upside at a data-quality score of 1</w:t>
            </w:r>
          </w:p>
        </w:tc>
        <w:tc>
          <w:tcPr>
            <w:tcW w:type="dxa" w:w="2892"/>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Turns data problems into currency.</w:t>
            </w:r>
          </w:p>
        </w:tc>
      </w:tr>
      <w:tr>
        <w:trPr>
          <w:cantSplit/>
        </w:trPr>
        <w:tc>
          <w:tcPr>
            <w:tcW w:type="dxa" w:w="2891"/>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color w:val="222222"/>
                <w:sz w:val="19"/>
                <w:szCs w:val="19"/>
              </w:rPr>
              <w:t xml:space="preserve">Weight on Verification Load</w:t>
            </w:r>
          </w:p>
        </w:tc>
        <w:tc>
          <w:tcPr>
            <w:tcW w:type="dxa" w:w="3855"/>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Up to about 5% of Projected Upside</w:t>
            </w:r>
          </w:p>
        </w:tc>
        <w:tc>
          <w:tcPr>
            <w:tcW w:type="dxa" w:w="2892"/>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Prices unverified numbers.</w:t>
            </w:r>
          </w:p>
        </w:tc>
      </w:tr>
      <w:tr>
        <w:trPr>
          <w:cantSplit/>
        </w:trPr>
        <w:tc>
          <w:tcPr>
            <w:tcW w:type="dxa" w:w="2891"/>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color w:val="222222"/>
                <w:sz w:val="19"/>
                <w:szCs w:val="19"/>
              </w:rPr>
              <w:t xml:space="preserve">Weight on Contradiction Load</w:t>
            </w:r>
          </w:p>
        </w:tc>
        <w:tc>
          <w:tcPr>
            <w:tcW w:type="dxa" w:w="3855"/>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100% of the quantified unabsorbed adverse finding</w:t>
            </w:r>
          </w:p>
        </w:tc>
        <w:tc>
          <w:tcPr>
            <w:tcW w:type="dxa" w:w="2892"/>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Prices what the counter-argument found.</w:t>
            </w:r>
          </w:p>
        </w:tc>
      </w:tr>
      <w:tr>
        <w:trPr>
          <w:cantSplit/>
        </w:trPr>
        <w:tc>
          <w:tcPr>
            <w:tcW w:type="dxa" w:w="2891"/>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color w:val="222222"/>
                <w:sz w:val="19"/>
                <w:szCs w:val="19"/>
              </w:rPr>
              <w:t xml:space="preserve">Verdict band: Recommended</w:t>
            </w:r>
          </w:p>
        </w:tc>
        <w:tc>
          <w:tcPr>
            <w:tcW w:type="dxa" w:w="3855"/>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Premium Rate below about 10% and no lapse condition already breached</w:t>
            </w:r>
          </w:p>
        </w:tc>
        <w:tc>
          <w:tcPr>
            <w:tcW w:type="dxa" w:w="2892"/>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Clear go.</w:t>
            </w:r>
          </w:p>
        </w:tc>
      </w:tr>
      <w:tr>
        <w:trPr>
          <w:cantSplit/>
        </w:trPr>
        <w:tc>
          <w:tcPr>
            <w:tcW w:type="dxa" w:w="2891"/>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color w:val="222222"/>
                <w:sz w:val="19"/>
                <w:szCs w:val="19"/>
              </w:rPr>
              <w:t xml:space="preserve">Verdict band: Recommended with Conditions</w:t>
            </w:r>
          </w:p>
        </w:tc>
        <w:tc>
          <w:tcPr>
            <w:tcW w:type="dxa" w:w="3855"/>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About 10% to 25%, or Conditions required</w:t>
            </w:r>
          </w:p>
        </w:tc>
        <w:tc>
          <w:tcPr>
            <w:tcW w:type="dxa" w:w="2892"/>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Go, but only if conditions are met.</w:t>
            </w:r>
          </w:p>
        </w:tc>
      </w:tr>
      <w:tr>
        <w:trPr>
          <w:cantSplit/>
        </w:trPr>
        <w:tc>
          <w:tcPr>
            <w:tcW w:type="dxa" w:w="2891"/>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color w:val="222222"/>
                <w:sz w:val="19"/>
                <w:szCs w:val="19"/>
              </w:rPr>
              <w:t xml:space="preserve">Verdict band: Refer</w:t>
            </w:r>
          </w:p>
        </w:tc>
        <w:tc>
          <w:tcPr>
            <w:tcW w:type="dxa" w:w="3855"/>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About 25% to 50%, or data sufficiency is limited, or a critical number failed verification</w:t>
            </w:r>
          </w:p>
        </w:tc>
        <w:tc>
          <w:tcPr>
            <w:tcW w:type="dxa" w:w="2892"/>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A human must weigh in or more data is needed.</w:t>
            </w:r>
          </w:p>
        </w:tc>
      </w:tr>
      <w:tr>
        <w:trPr>
          <w:cantSplit/>
        </w:trPr>
        <w:tc>
          <w:tcPr>
            <w:tcW w:type="dxa" w:w="2891"/>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color w:val="222222"/>
                <w:sz w:val="19"/>
                <w:szCs w:val="19"/>
              </w:rPr>
              <w:t xml:space="preserve">Verdict band: Decline</w:t>
            </w:r>
          </w:p>
        </w:tc>
        <w:tc>
          <w:tcPr>
            <w:tcW w:type="dxa" w:w="3855"/>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Above about 50%, or probability of net loss above a stated cap, or data insufficient</w:t>
            </w:r>
          </w:p>
        </w:tc>
        <w:tc>
          <w:tcPr>
            <w:tcW w:type="dxa" w:w="2892"/>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TRACE will not recommend on this evidence.</w:t>
            </w:r>
          </w:p>
        </w:tc>
      </w:tr>
      <w:tr>
        <w:trPr>
          <w:cantSplit/>
        </w:trPr>
        <w:tc>
          <w:tcPr>
            <w:tcW w:type="dxa" w:w="2891"/>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color w:val="222222"/>
                <w:sz w:val="19"/>
                <w:szCs w:val="19"/>
              </w:rPr>
              <w:t xml:space="preserve">Tail definition</w:t>
            </w:r>
          </w:p>
        </w:tc>
        <w:tc>
          <w:tcPr>
            <w:tcW w:type="dxa" w:w="3855"/>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Worst 10% of outcomes</w:t>
            </w:r>
          </w:p>
        </w:tc>
        <w:tc>
          <w:tcPr>
            <w:tcW w:type="dxa" w:w="2892"/>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Basis of tail exposure.</w:t>
            </w:r>
          </w:p>
        </w:tc>
      </w:tr>
      <w:tr>
        <w:trPr>
          <w:cantSplit/>
        </w:trPr>
        <w:tc>
          <w:tcPr>
            <w:tcW w:type="dxa" w:w="2891"/>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color w:val="222222"/>
                <w:sz w:val="19"/>
                <w:szCs w:val="19"/>
              </w:rPr>
              <w:t xml:space="preserve">Lapse tolerance</w:t>
            </w:r>
          </w:p>
        </w:tc>
        <w:tc>
          <w:tcPr>
            <w:tcW w:type="dxa" w:w="3855"/>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Decision lapses where Expected Net Benefit (U − Decision Premium) reaches zero or the verdict changes band</w:t>
            </w:r>
          </w:p>
        </w:tc>
        <w:tc>
          <w:tcPr>
            <w:tcW w:type="dxa" w:w="2892"/>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Defines what “lapse” means.</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9D2C3" w:sz="4"/>
              <w:left w:val="single" w:color="B03A2E" w:sz="28"/>
              <w:bottom w:val="single" w:color="D9D2C3" w:sz="4"/>
              <w:right w:val="single" w:color="D9D2C3" w:sz="4"/>
            </w:tcBorders>
            <w:shd w:fill="FBECE9" w:color="auto" w:val="clear"/>
            <w:tcMar>
              <w:top w:type="dxa" w:w="110"/>
              <w:left w:type="dxa" w:w="200"/>
              <w:bottom w:type="dxa" w:w="90"/>
              <w:right w:type="dxa" w:w="180"/>
            </w:tcMar>
          </w:tcPr>
          <w:p>
            <w:pPr>
              <w:spacing w:after="70"/>
            </w:pPr>
            <w:r>
              <w:rPr>
                <w:rFonts w:ascii="Consolas" w:cs="Consolas" w:eastAsia="Consolas" w:hAnsi="Consolas"/>
                <w:b/>
                <w:bCs/>
                <w:color w:val="B03A2E"/>
                <w:spacing w:val="30"/>
                <w:sz w:val="17"/>
                <w:szCs w:val="17"/>
              </w:rPr>
              <w:t xml:space="preserve">HONESTY ABOUT THE RATE CARD</w:t>
            </w:r>
          </w:p>
          <w:p>
            <w:pPr>
              <w:spacing w:after="70" w:line="272"/>
            </w:pPr>
            <w:r>
              <w:rPr>
                <w:color w:val="222222"/>
                <w:sz w:val="20"/>
                <w:szCs w:val="20"/>
              </w:rPr>
              <w:t xml:space="preserve">The bands and weights are </w:t>
            </w:r>
            <w:r>
              <w:rPr>
                <w:b/>
                <w:bCs/>
                <w:color w:val="222222"/>
                <w:sz w:val="20"/>
                <w:szCs w:val="20"/>
              </w:rPr>
              <w:t xml:space="preserve">product policy, not laws of nature</w:t>
            </w:r>
            <w:r>
              <w:rPr>
                <w:color w:val="222222"/>
                <w:sz w:val="20"/>
                <w:szCs w:val="20"/>
              </w:rPr>
              <w:t xml:space="preserve">. They are not claimed to be industry standards. They are shown to the user precisely so the premium can be challenged. If a judge asks “where did 10% come from?” the correct answer is: “It’s a configurable starting policy on the Rate Card; the point is that the premium is calculated, decomposed and inspectable — not asserted.”</w:t>
            </w:r>
          </w:p>
        </w:tc>
      </w:tr>
    </w:tbl>
    <w:p>
      <w:pPr>
        <w:spacing w:after="120"/>
      </w:pPr>
    </w:p>
    <w:p>
      <w:pPr>
        <w:pStyle w:val="Heading2"/>
        <w:keepNext/>
      </w:pPr>
      <w:r>
        <w:t xml:space="preserve">16.6 The Exposure Report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4819"/>
        <w:gridCol w:w="2506"/>
      </w:tblGrid>
      <w:tr>
        <w:trPr>
          <w:cantSplit/>
          <w:tblHeader/>
        </w:trPr>
        <w:tc>
          <w:tcPr>
            <w:tcW w:type="dxa" w:w="2313"/>
            <w:tcBorders>
              <w:top w:val="single" w:color="D9D2C3" w:sz="4"/>
              <w:left w:val="single" w:color="D9D2C3" w:sz="4"/>
              <w:bottom w:val="single" w:color="D9D2C3" w:sz="4"/>
              <w:right w:val="single" w:color="D9D2C3" w:sz="4"/>
            </w:tcBorders>
            <w:shd w:fill="F2B632" w:color="auto" w:val="clear"/>
            <w:tcMar>
              <w:top w:type="dxa" w:w="70"/>
              <w:left w:type="dxa" w:w="110"/>
              <w:bottom w:type="dxa" w:w="70"/>
              <w:right w:type="dxa" w:w="110"/>
            </w:tcMar>
          </w:tcPr>
          <w:p>
            <w:pPr>
              <w:spacing w:after="50" w:line="260"/>
            </w:pPr>
            <w:r>
              <w:rPr>
                <w:b/>
                <w:bCs/>
                <w:color w:val="17130E"/>
                <w:sz w:val="19"/>
                <w:szCs w:val="19"/>
              </w:rPr>
              <w:t xml:space="preserve">Component</w:t>
            </w:r>
          </w:p>
        </w:tc>
        <w:tc>
          <w:tcPr>
            <w:tcW w:type="dxa" w:w="4819"/>
            <w:tcBorders>
              <w:top w:val="single" w:color="D9D2C3" w:sz="4"/>
              <w:left w:val="single" w:color="D9D2C3" w:sz="4"/>
              <w:bottom w:val="single" w:color="D9D2C3" w:sz="4"/>
              <w:right w:val="single" w:color="D9D2C3" w:sz="4"/>
            </w:tcBorders>
            <w:shd w:fill="F2B632" w:color="auto" w:val="clear"/>
            <w:tcMar>
              <w:top w:type="dxa" w:w="70"/>
              <w:left w:type="dxa" w:w="110"/>
              <w:bottom w:type="dxa" w:w="70"/>
              <w:right w:type="dxa" w:w="110"/>
            </w:tcMar>
          </w:tcPr>
          <w:p>
            <w:pPr>
              <w:spacing w:after="50" w:line="260"/>
            </w:pPr>
            <w:r>
              <w:rPr>
                <w:b/>
                <w:bCs/>
                <w:color w:val="17130E"/>
                <w:sz w:val="19"/>
                <w:szCs w:val="19"/>
              </w:rPr>
              <w:t xml:space="preserve">Definition</w:t>
            </w:r>
          </w:p>
        </w:tc>
        <w:tc>
          <w:tcPr>
            <w:tcW w:type="dxa" w:w="2506"/>
            <w:tcBorders>
              <w:top w:val="single" w:color="D9D2C3" w:sz="4"/>
              <w:left w:val="single" w:color="D9D2C3" w:sz="4"/>
              <w:bottom w:val="single" w:color="D9D2C3" w:sz="4"/>
              <w:right w:val="single" w:color="D9D2C3" w:sz="4"/>
            </w:tcBorders>
            <w:shd w:fill="F2B632" w:color="auto" w:val="clear"/>
            <w:tcMar>
              <w:top w:type="dxa" w:w="70"/>
              <w:left w:type="dxa" w:w="110"/>
              <w:bottom w:type="dxa" w:w="70"/>
              <w:right w:type="dxa" w:w="110"/>
            </w:tcMar>
          </w:tcPr>
          <w:p>
            <w:pPr>
              <w:spacing w:after="50" w:line="260"/>
            </w:pPr>
            <w:r>
              <w:rPr>
                <w:b/>
                <w:bCs/>
                <w:color w:val="17130E"/>
                <w:sz w:val="19"/>
                <w:szCs w:val="19"/>
              </w:rPr>
              <w:t xml:space="preserve">Format</w:t>
            </w:r>
          </w:p>
        </w:tc>
      </w:tr>
      <w:tr>
        <w:trPr>
          <w:cantSplit/>
        </w:trPr>
        <w:tc>
          <w:tcPr>
            <w:tcW w:type="dxa" w:w="2313"/>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bCs/>
                <w:color w:val="222222"/>
                <w:sz w:val="19"/>
                <w:szCs w:val="19"/>
              </w:rPr>
              <w:t xml:space="preserve">Probability of net loss</w:t>
            </w:r>
          </w:p>
        </w:tc>
        <w:tc>
          <w:tcPr>
            <w:tcW w:type="dxa" w:w="4819"/>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P(ΔM &lt; 0)</w:t>
            </w:r>
          </w:p>
        </w:tc>
        <w:tc>
          <w:tcPr>
            <w:tcW w:type="dxa" w:w="2506"/>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Percentage</w:t>
            </w:r>
          </w:p>
        </w:tc>
      </w:tr>
      <w:tr>
        <w:trPr>
          <w:cantSplit/>
        </w:trPr>
        <w:tc>
          <w:tcPr>
            <w:tcW w:type="dxa" w:w="2313"/>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bCs/>
                <w:color w:val="222222"/>
                <w:sz w:val="19"/>
                <w:szCs w:val="19"/>
              </w:rPr>
              <w:t xml:space="preserve">Downside at the tail</w:t>
            </w:r>
          </w:p>
        </w:tc>
        <w:tc>
          <w:tcPr>
            <w:tcW w:type="dxa" w:w="4819"/>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The P10 outcome and the average of the worst 10% of outcomes (tail average)</w:t>
            </w:r>
          </w:p>
        </w:tc>
        <w:tc>
          <w:tcPr>
            <w:tcW w:type="dxa" w:w="2506"/>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Currency</w:t>
            </w:r>
          </w:p>
        </w:tc>
      </w:tr>
      <w:tr>
        <w:trPr>
          <w:cantSplit/>
        </w:trPr>
        <w:tc>
          <w:tcPr>
            <w:tcW w:type="dxa" w:w="2313"/>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bCs/>
                <w:color w:val="222222"/>
                <w:sz w:val="19"/>
                <w:szCs w:val="19"/>
              </w:rPr>
              <w:t xml:space="preserve">Worst plausible case</w:t>
            </w:r>
          </w:p>
        </w:tc>
        <w:tc>
          <w:tcPr>
            <w:tcW w:type="dxa" w:w="4819"/>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The named worst scenario (assumptions at the adverse end of their ranges)</w:t>
            </w:r>
          </w:p>
        </w:tc>
        <w:tc>
          <w:tcPr>
            <w:tcW w:type="dxa" w:w="2506"/>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Currency and the assumptions that define it</w:t>
            </w:r>
          </w:p>
        </w:tc>
      </w:tr>
      <w:tr>
        <w:trPr>
          <w:cantSplit/>
        </w:trPr>
        <w:tc>
          <w:tcPr>
            <w:tcW w:type="dxa" w:w="2313"/>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bCs/>
                <w:color w:val="222222"/>
                <w:sz w:val="19"/>
                <w:szCs w:val="19"/>
              </w:rPr>
              <w:t xml:space="preserve">Concentration exposure</w:t>
            </w:r>
          </w:p>
        </w:tc>
        <w:tc>
          <w:tcPr>
            <w:tcW w:type="dxa" w:w="4819"/>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Share of the affected outcome carried by the top N accounts, and the effect on ΔM if the top accounts behave adversely</w:t>
            </w:r>
          </w:p>
        </w:tc>
        <w:tc>
          <w:tcPr>
            <w:tcW w:type="dxa" w:w="2506"/>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Percentage and currency</w:t>
            </w:r>
          </w:p>
        </w:tc>
      </w:tr>
      <w:tr>
        <w:trPr>
          <w:cantSplit/>
        </w:trPr>
        <w:tc>
          <w:tcPr>
            <w:tcW w:type="dxa" w:w="2313"/>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bCs/>
                <w:color w:val="222222"/>
                <w:sz w:val="19"/>
                <w:szCs w:val="19"/>
              </w:rPr>
              <w:t xml:space="preserve">Data exposure</w:t>
            </w:r>
          </w:p>
        </w:tc>
        <w:tc>
          <w:tcPr>
            <w:tcW w:type="dxa" w:w="4819"/>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Outcome sensitivity to the missing or dirty data (for example if the missing values were all unfavourable)</w:t>
            </w:r>
          </w:p>
        </w:tc>
        <w:tc>
          <w:tcPr>
            <w:tcW w:type="dxa" w:w="2506"/>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Currency range</w:t>
            </w:r>
          </w:p>
        </w:tc>
      </w:tr>
      <w:tr>
        <w:trPr>
          <w:cantSplit/>
        </w:trPr>
        <w:tc>
          <w:tcPr>
            <w:tcW w:type="dxa" w:w="2313"/>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bCs/>
                <w:color w:val="222222"/>
                <w:sz w:val="19"/>
                <w:szCs w:val="19"/>
              </w:rPr>
              <w:t xml:space="preserve">Adverse-finding exposure</w:t>
            </w:r>
          </w:p>
        </w:tc>
        <w:tc>
          <w:tcPr>
            <w:tcW w:type="dxa" w:w="4819"/>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Quantified impact of each Counter-Decision finding</w:t>
            </w:r>
          </w:p>
        </w:tc>
        <w:tc>
          <w:tcPr>
            <w:tcW w:type="dxa" w:w="2506"/>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Currency per finding</w:t>
            </w:r>
          </w:p>
        </w:tc>
      </w:tr>
      <w:tr>
        <w:trPr>
          <w:cantSplit/>
        </w:trPr>
        <w:tc>
          <w:tcPr>
            <w:tcW w:type="dxa" w:w="2313"/>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bCs/>
                <w:color w:val="222222"/>
                <w:sz w:val="19"/>
                <w:szCs w:val="19"/>
              </w:rPr>
              <w:t xml:space="preserve">Cost of Inaction</w:t>
            </w:r>
          </w:p>
        </w:tc>
        <w:tc>
          <w:tcPr>
            <w:tcW w:type="dxa" w:w="4819"/>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The expected cost of delay or doing nothing on the same evidence, shown alongside</w:t>
            </w:r>
          </w:p>
        </w:tc>
        <w:tc>
          <w:tcPr>
            <w:tcW w:type="dxa" w:w="2506"/>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Currency over the horizon</w:t>
            </w:r>
          </w:p>
        </w:tc>
      </w:tr>
    </w:tbl>
    <w:p>
      <w:pPr>
        <w:spacing w:after="100"/>
      </w:pPr>
    </w:p>
    <w:p>
      <w:pPr>
        <w:pStyle w:val="Heading2"/>
        <w:keepNext/>
      </w:pPr>
      <w:r>
        <w:t xml:space="preserve">16.7 Coverage Lapse Conditions</w:t>
      </w:r>
    </w:p>
    <w:p>
      <w:pPr>
        <w:spacing w:after="120" w:before="0" w:line="288"/>
      </w:pPr>
      <w:r>
        <w:rPr>
          <w:color w:val="222222"/>
          <w:sz w:val="21"/>
          <w:szCs w:val="21"/>
        </w:rPr>
        <w:t xml:space="preserve">This is the flagship output. It states, for each important assumption and condition, the point at which the recommendation stops being supported.</w:t>
      </w:r>
    </w:p>
    <w:p>
      <w:pPr>
        <w:pStyle w:val="Heading3"/>
        <w:keepNext/>
      </w:pPr>
      <w:r>
        <w:t xml:space="preserve">How lapse thresholds are computed</w:t>
      </w:r>
    </w:p>
    <w:p>
      <w:pPr>
        <w:pStyle w:val="ListParagraph"/>
        <w:numPr>
          <w:ilvl w:val="0"/>
          <w:numId w:val="8"/>
        </w:numPr>
        <w:spacing w:after="80" w:line="280"/>
      </w:pPr>
      <w:r>
        <w:rPr>
          <w:color w:val="222222"/>
          <w:sz w:val="21"/>
          <w:szCs w:val="21"/>
        </w:rPr>
        <w:t xml:space="preserve">Identify the assumptions and conditions that move Expected Net Benefit the most (ranked sensitivity).</w:t>
      </w:r>
    </w:p>
    <w:p>
      <w:pPr>
        <w:pStyle w:val="ListParagraph"/>
        <w:numPr>
          <w:ilvl w:val="0"/>
          <w:numId w:val="8"/>
        </w:numPr>
        <w:spacing w:after="80" w:line="280"/>
      </w:pPr>
      <w:r>
        <w:rPr>
          <w:color w:val="222222"/>
          <w:sz w:val="21"/>
          <w:szCs w:val="21"/>
        </w:rPr>
        <w:t xml:space="preserve">For each, hold the others at their expected values and </w:t>
      </w:r>
      <w:r>
        <w:rPr>
          <w:b/>
          <w:bCs/>
          <w:color w:val="222222"/>
          <w:sz w:val="21"/>
          <w:szCs w:val="21"/>
        </w:rPr>
        <w:t xml:space="preserve">solve for the value at which the verdict changes band or Expected Net Benefit reaches zero</w:t>
      </w:r>
      <w:r>
        <w:rPr>
          <w:color w:val="222222"/>
          <w:sz w:val="21"/>
          <w:szCs w:val="21"/>
        </w:rPr>
        <w:t xml:space="preserve"> (root-finding on the outcome model). This is the </w:t>
      </w:r>
      <w:r>
        <w:rPr>
          <w:b/>
          <w:bCs/>
          <w:color w:val="222222"/>
          <w:sz w:val="21"/>
          <w:szCs w:val="21"/>
        </w:rPr>
        <w:t xml:space="preserve">lapse threshold</w:t>
      </w:r>
      <w:r>
        <w:rPr>
          <w:color w:val="222222"/>
          <w:sz w:val="21"/>
          <w:szCs w:val="21"/>
        </w:rPr>
        <w:t xml:space="preserve">.</w:t>
      </w:r>
    </w:p>
    <w:p>
      <w:pPr>
        <w:pStyle w:val="ListParagraph"/>
        <w:numPr>
          <w:ilvl w:val="0"/>
          <w:numId w:val="8"/>
        </w:numPr>
        <w:spacing w:after="80" w:line="280"/>
      </w:pPr>
      <w:r>
        <w:rPr>
          <w:color w:val="222222"/>
          <w:sz w:val="21"/>
          <w:szCs w:val="21"/>
        </w:rPr>
        <w:t xml:space="preserve">Compute the </w:t>
      </w:r>
      <w:r>
        <w:rPr>
          <w:b/>
          <w:bCs/>
          <w:color w:val="222222"/>
          <w:sz w:val="21"/>
          <w:szCs w:val="21"/>
        </w:rPr>
        <w:t xml:space="preserve">distance to lapse</w:t>
      </w:r>
      <w:r>
        <w:rPr>
          <w:color w:val="222222"/>
          <w:sz w:val="21"/>
          <w:szCs w:val="21"/>
        </w:rPr>
        <w:t xml:space="preserve">: how far the current estimate sits from the threshold, as a percentage and in standard-error terms where possible.</w:t>
      </w:r>
    </w:p>
    <w:p>
      <w:pPr>
        <w:pStyle w:val="ListParagraph"/>
        <w:numPr>
          <w:ilvl w:val="0"/>
          <w:numId w:val="8"/>
        </w:numPr>
        <w:spacing w:after="80" w:line="280"/>
      </w:pPr>
      <w:r>
        <w:rPr>
          <w:color w:val="222222"/>
          <w:sz w:val="21"/>
          <w:szCs w:val="21"/>
        </w:rPr>
        <w:t xml:space="preserve">Also test </w:t>
      </w:r>
      <w:r>
        <w:rPr>
          <w:b/>
          <w:bCs/>
          <w:color w:val="222222"/>
          <w:sz w:val="21"/>
          <w:szCs w:val="21"/>
        </w:rPr>
        <w:t xml:space="preserve">combinations</w:t>
      </w:r>
      <w:r>
        <w:rPr>
          <w:color w:val="222222"/>
          <w:sz w:val="21"/>
          <w:szCs w:val="21"/>
        </w:rPr>
        <w:t xml:space="preserve"> (two adverse assumptions together) where a single one does not lapse coverage.</w:t>
      </w:r>
    </w:p>
    <w:p>
      <w:pPr>
        <w:pStyle w:val="ListParagraph"/>
        <w:numPr>
          <w:ilvl w:val="0"/>
          <w:numId w:val="8"/>
        </w:numPr>
        <w:spacing w:after="80" w:line="280"/>
      </w:pPr>
      <w:r>
        <w:rPr>
          <w:color w:val="222222"/>
          <w:sz w:val="21"/>
          <w:szCs w:val="21"/>
        </w:rPr>
        <w:t xml:space="preserve">Add </w:t>
      </w:r>
      <w:r>
        <w:rPr>
          <w:b/>
          <w:bCs/>
          <w:color w:val="222222"/>
          <w:sz w:val="21"/>
          <w:szCs w:val="21"/>
        </w:rPr>
        <w:t xml:space="preserve">structural conditions</w:t>
      </w:r>
      <w:r>
        <w:rPr>
          <w:color w:val="222222"/>
          <w:sz w:val="21"/>
          <w:szCs w:val="21"/>
        </w:rPr>
        <w:t xml:space="preserve"> that are not single-parameter thresholds (below).</w:t>
      </w:r>
    </w:p>
    <w:p>
      <w:pPr>
        <w:pStyle w:val="ListParagraph"/>
        <w:numPr>
          <w:ilvl w:val="0"/>
          <w:numId w:val="8"/>
        </w:numPr>
        <w:spacing w:after="80" w:line="280"/>
      </w:pPr>
      <w:r>
        <w:rPr>
          <w:color w:val="222222"/>
          <w:sz w:val="21"/>
          <w:szCs w:val="21"/>
        </w:rPr>
        <w:t xml:space="preserve">Rank conditions by proximity to lapse and present the top few.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31"/>
        <w:gridCol w:w="3373"/>
        <w:gridCol w:w="4434"/>
      </w:tblGrid>
      <w:tr>
        <w:trPr>
          <w:cantSplit/>
          <w:tblHeader/>
        </w:trPr>
        <w:tc>
          <w:tcPr>
            <w:tcW w:type="dxa" w:w="1831"/>
            <w:tcBorders>
              <w:top w:val="single" w:color="D9D2C3" w:sz="4"/>
              <w:left w:val="single" w:color="D9D2C3" w:sz="4"/>
              <w:bottom w:val="single" w:color="D9D2C3" w:sz="4"/>
              <w:right w:val="single" w:color="D9D2C3" w:sz="4"/>
            </w:tcBorders>
            <w:shd w:fill="F2B632" w:color="auto" w:val="clear"/>
            <w:tcMar>
              <w:top w:type="dxa" w:w="70"/>
              <w:left w:type="dxa" w:w="110"/>
              <w:bottom w:type="dxa" w:w="70"/>
              <w:right w:type="dxa" w:w="110"/>
            </w:tcMar>
          </w:tcPr>
          <w:p>
            <w:pPr>
              <w:spacing w:after="50" w:line="260"/>
            </w:pPr>
            <w:r>
              <w:rPr>
                <w:b/>
                <w:bCs/>
                <w:color w:val="17130E"/>
                <w:sz w:val="19"/>
                <w:szCs w:val="19"/>
              </w:rPr>
              <w:t xml:space="preserve">Type of condition</w:t>
            </w:r>
          </w:p>
        </w:tc>
        <w:tc>
          <w:tcPr>
            <w:tcW w:type="dxa" w:w="3373"/>
            <w:tcBorders>
              <w:top w:val="single" w:color="D9D2C3" w:sz="4"/>
              <w:left w:val="single" w:color="D9D2C3" w:sz="4"/>
              <w:bottom w:val="single" w:color="D9D2C3" w:sz="4"/>
              <w:right w:val="single" w:color="D9D2C3" w:sz="4"/>
            </w:tcBorders>
            <w:shd w:fill="F2B632" w:color="auto" w:val="clear"/>
            <w:tcMar>
              <w:top w:type="dxa" w:w="70"/>
              <w:left w:type="dxa" w:w="110"/>
              <w:bottom w:type="dxa" w:w="70"/>
              <w:right w:type="dxa" w:w="110"/>
            </w:tcMar>
          </w:tcPr>
          <w:p>
            <w:pPr>
              <w:spacing w:after="50" w:line="260"/>
            </w:pPr>
            <w:r>
              <w:rPr>
                <w:b/>
                <w:bCs/>
                <w:color w:val="17130E"/>
                <w:sz w:val="19"/>
                <w:szCs w:val="19"/>
              </w:rPr>
              <w:t xml:space="preserve">Definition</w:t>
            </w:r>
          </w:p>
        </w:tc>
        <w:tc>
          <w:tcPr>
            <w:tcW w:type="dxa" w:w="4434"/>
            <w:tcBorders>
              <w:top w:val="single" w:color="D9D2C3" w:sz="4"/>
              <w:left w:val="single" w:color="D9D2C3" w:sz="4"/>
              <w:bottom w:val="single" w:color="D9D2C3" w:sz="4"/>
              <w:right w:val="single" w:color="D9D2C3" w:sz="4"/>
            </w:tcBorders>
            <w:shd w:fill="F2B632" w:color="auto" w:val="clear"/>
            <w:tcMar>
              <w:top w:type="dxa" w:w="70"/>
              <w:left w:type="dxa" w:w="110"/>
              <w:bottom w:type="dxa" w:w="70"/>
              <w:right w:type="dxa" w:w="110"/>
            </w:tcMar>
          </w:tcPr>
          <w:p>
            <w:pPr>
              <w:spacing w:after="50" w:line="260"/>
            </w:pPr>
            <w:r>
              <w:rPr>
                <w:b/>
                <w:bCs/>
                <w:color w:val="17130E"/>
                <w:sz w:val="19"/>
                <w:szCs w:val="19"/>
              </w:rPr>
              <w:t xml:space="preserve">Illustrative wording [ILLUSTRATIVE]</w:t>
            </w:r>
          </w:p>
        </w:tc>
      </w:tr>
      <w:tr>
        <w:trPr>
          <w:cantSplit/>
        </w:trPr>
        <w:tc>
          <w:tcPr>
            <w:tcW w:type="dxa" w:w="1831"/>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bCs/>
                <w:color w:val="222222"/>
                <w:sz w:val="19"/>
                <w:szCs w:val="19"/>
              </w:rPr>
              <w:t xml:space="preserve">Threshold lapse</w:t>
            </w:r>
          </w:p>
        </w:tc>
        <w:tc>
          <w:tcPr>
            <w:tcW w:type="dxa" w:w="3373"/>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An assumption crossing its solved threshold.</w:t>
            </w:r>
          </w:p>
        </w:tc>
        <w:tc>
          <w:tcPr>
            <w:tcW w:type="dxa" w:w="4434"/>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“Coverage lapses if segment churn exceeds 6.2% (modelled: 3.1%).”</w:t>
            </w:r>
          </w:p>
        </w:tc>
      </w:tr>
      <w:tr>
        <w:trPr>
          <w:cantSplit/>
        </w:trPr>
        <w:tc>
          <w:tcPr>
            <w:tcW w:type="dxa" w:w="1831"/>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bCs/>
                <w:color w:val="222222"/>
                <w:sz w:val="19"/>
                <w:szCs w:val="19"/>
              </w:rPr>
              <w:t xml:space="preserve">Concentration lapse</w:t>
            </w:r>
          </w:p>
        </w:tc>
        <w:tc>
          <w:tcPr>
            <w:tcW w:type="dxa" w:w="3373"/>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Loss or adverse behaviour of the largest accounts.</w:t>
            </w:r>
          </w:p>
        </w:tc>
        <w:tc>
          <w:tcPr>
            <w:tcW w:type="dxa" w:w="4434"/>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“Coverage lapses if any two of the top three accounts leave.”</w:t>
            </w:r>
          </w:p>
        </w:tc>
      </w:tr>
      <w:tr>
        <w:trPr>
          <w:cantSplit/>
        </w:trPr>
        <w:tc>
          <w:tcPr>
            <w:tcW w:type="dxa" w:w="1831"/>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bCs/>
                <w:color w:val="222222"/>
                <w:sz w:val="19"/>
                <w:szCs w:val="19"/>
              </w:rPr>
              <w:t xml:space="preserve">Data lapse</w:t>
            </w:r>
          </w:p>
        </w:tc>
        <w:tc>
          <w:tcPr>
            <w:tcW w:type="dxa" w:w="3373"/>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Missing or uncertain data resolving unfavourably beyond a solved level.</w:t>
            </w:r>
          </w:p>
        </w:tc>
        <w:tc>
          <w:tcPr>
            <w:tcW w:type="dxa" w:w="4434"/>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“Coverage lapses if the missing competitor-price gap exceeds 15%.”</w:t>
            </w:r>
          </w:p>
        </w:tc>
      </w:tr>
      <w:tr>
        <w:trPr>
          <w:cantSplit/>
        </w:trPr>
        <w:tc>
          <w:tcPr>
            <w:tcW w:type="dxa" w:w="1831"/>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bCs/>
                <w:color w:val="222222"/>
                <w:sz w:val="19"/>
                <w:szCs w:val="19"/>
              </w:rPr>
              <w:t xml:space="preserve">Definition lapse</w:t>
            </w:r>
          </w:p>
        </w:tc>
        <w:tc>
          <w:tcPr>
            <w:tcW w:type="dxa" w:w="3373"/>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A conclusion that flips under an alternative reasonable definition (for example ‘low margin’ defined differently).</w:t>
            </w:r>
          </w:p>
        </w:tc>
        <w:tc>
          <w:tcPr>
            <w:tcW w:type="dxa" w:w="4434"/>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“Coverage lapses if ‘low-margin’ is redefined above the current cut-off by more than 3 points.”</w:t>
            </w:r>
          </w:p>
        </w:tc>
      </w:tr>
      <w:tr>
        <w:trPr>
          <w:cantSplit/>
        </w:trPr>
        <w:tc>
          <w:tcPr>
            <w:tcW w:type="dxa" w:w="1831"/>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bCs/>
                <w:color w:val="222222"/>
                <w:sz w:val="19"/>
                <w:szCs w:val="19"/>
              </w:rPr>
              <w:t xml:space="preserve">Time lapse</w:t>
            </w:r>
          </w:p>
        </w:tc>
        <w:tc>
          <w:tcPr>
            <w:tcW w:type="dxa" w:w="3373"/>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The validity window ending.</w:t>
            </w:r>
          </w:p>
        </w:tc>
        <w:tc>
          <w:tcPr>
            <w:tcW w:type="dxa" w:w="4434"/>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“Verdict valid for 60 days from the data cut-off.”</w:t>
            </w:r>
          </w:p>
        </w:tc>
      </w:tr>
      <w:tr>
        <w:trPr>
          <w:cantSplit/>
        </w:trPr>
        <w:tc>
          <w:tcPr>
            <w:tcW w:type="dxa" w:w="1831"/>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bCs/>
                <w:color w:val="222222"/>
                <w:sz w:val="19"/>
                <w:szCs w:val="19"/>
              </w:rPr>
              <w:t xml:space="preserve">Combination lapse</w:t>
            </w:r>
          </w:p>
        </w:tc>
        <w:tc>
          <w:tcPr>
            <w:tcW w:type="dxa" w:w="3373"/>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Two moderate adverse moves together.</w:t>
            </w:r>
          </w:p>
        </w:tc>
        <w:tc>
          <w:tcPr>
            <w:tcW w:type="dxa" w:w="4434"/>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“Coverage lapses if churn exceeds 4.5% and volume retention falls below 88%.”</w:t>
            </w:r>
          </w:p>
        </w:tc>
      </w:tr>
    </w:tbl>
    <w:p>
      <w:pPr>
        <w:spacing w:after="100"/>
      </w:pPr>
    </w:p>
    <w:p>
      <w:pPr>
        <w:pStyle w:val="Heading3"/>
        <w:keepNext/>
      </w:pPr>
      <w:r>
        <w:t xml:space="preserve">Tripwires</w:t>
      </w:r>
    </w:p>
    <w:p>
      <w:pPr>
        <w:spacing w:after="120" w:before="0" w:line="288"/>
      </w:pPr>
      <w:r>
        <w:rPr>
          <w:color w:val="222222"/>
          <w:sz w:val="21"/>
          <w:szCs w:val="21"/>
        </w:rPr>
        <w:t xml:space="preserve">Each lapse condition is expressed as a </w:t>
      </w:r>
      <w:r>
        <w:rPr>
          <w:b/>
          <w:bCs/>
          <w:color w:val="222222"/>
          <w:sz w:val="21"/>
          <w:szCs w:val="21"/>
        </w:rPr>
        <w:t xml:space="preserve">Tripwire</w:t>
      </w:r>
      <w:r>
        <w:rPr>
          <w:color w:val="222222"/>
          <w:sz w:val="21"/>
          <w:szCs w:val="21"/>
        </w:rPr>
        <w:t xml:space="preserve">: a metric to watch, its current value, its alert threshold and a suggested review cadence. Post-decision monitoring is shown as a checklist in the prototype; live alerting is [VISION].</w:t>
      </w:r>
    </w:p>
    <w:p>
      <w:pPr>
        <w:pStyle w:val="Heading2"/>
        <w:keepNext/>
      </w:pPr>
      <w:r>
        <w:t xml:space="preserve">16.8 Underwriting Verdict logic</w:t>
      </w:r>
    </w:p>
    <w:p>
      <w:pPr>
        <w:pStyle w:val="ListParagraph"/>
        <w:numPr>
          <w:ilvl w:val="0"/>
          <w:numId w:val="9"/>
        </w:numPr>
        <w:spacing w:after="80" w:line="280"/>
      </w:pPr>
      <w:r>
        <w:rPr>
          <w:color w:val="222222"/>
          <w:sz w:val="21"/>
          <w:szCs w:val="21"/>
        </w:rPr>
        <w:t xml:space="preserve">If the data sufficiency verdict is </w:t>
      </w:r>
      <w:r>
        <w:rPr>
          <w:i/>
          <w:iCs/>
          <w:color w:val="222222"/>
          <w:sz w:val="21"/>
          <w:szCs w:val="21"/>
        </w:rPr>
        <w:t xml:space="preserve">Insufficient</w:t>
      </w:r>
      <w:r>
        <w:rPr>
          <w:color w:val="222222"/>
          <w:sz w:val="21"/>
          <w:szCs w:val="21"/>
        </w:rPr>
        <w:t xml:space="preserve"> → </w:t>
      </w:r>
      <w:r>
        <w:rPr>
          <w:b/>
          <w:bCs/>
          <w:color w:val="222222"/>
          <w:sz w:val="21"/>
          <w:szCs w:val="21"/>
        </w:rPr>
        <w:t xml:space="preserve">Decline</w:t>
      </w:r>
      <w:r>
        <w:rPr>
          <w:color w:val="222222"/>
          <w:sz w:val="21"/>
          <w:szCs w:val="21"/>
        </w:rPr>
        <w:t xml:space="preserve"> (or </w:t>
      </w:r>
      <w:r>
        <w:rPr>
          <w:b/>
          <w:bCs/>
          <w:color w:val="222222"/>
          <w:sz w:val="21"/>
          <w:szCs w:val="21"/>
        </w:rPr>
        <w:t xml:space="preserve">Refer</w:t>
      </w:r>
      <w:r>
        <w:rPr>
          <w:color w:val="222222"/>
          <w:sz w:val="21"/>
          <w:szCs w:val="21"/>
        </w:rPr>
        <w:t xml:space="preserve"> if a specific missing item could be supplied).</w:t>
      </w:r>
    </w:p>
    <w:p>
      <w:pPr>
        <w:pStyle w:val="ListParagraph"/>
        <w:numPr>
          <w:ilvl w:val="0"/>
          <w:numId w:val="9"/>
        </w:numPr>
        <w:spacing w:after="80" w:line="280"/>
      </w:pPr>
      <w:r>
        <w:rPr>
          <w:color w:val="222222"/>
          <w:sz w:val="21"/>
          <w:szCs w:val="21"/>
        </w:rPr>
        <w:t xml:space="preserve">If a critical key number failed verification and cannot be repaired → </w:t>
      </w:r>
      <w:r>
        <w:rPr>
          <w:b/>
          <w:bCs/>
          <w:color w:val="222222"/>
          <w:sz w:val="21"/>
          <w:szCs w:val="21"/>
        </w:rPr>
        <w:t xml:space="preserve">Refer</w:t>
      </w:r>
      <w:r>
        <w:rPr>
          <w:color w:val="222222"/>
          <w:sz w:val="21"/>
          <w:szCs w:val="21"/>
        </w:rPr>
        <w:t xml:space="preserve">.</w:t>
      </w:r>
    </w:p>
    <w:p>
      <w:pPr>
        <w:pStyle w:val="ListParagraph"/>
        <w:numPr>
          <w:ilvl w:val="0"/>
          <w:numId w:val="9"/>
        </w:numPr>
        <w:spacing w:after="80" w:line="280"/>
      </w:pPr>
      <w:r>
        <w:rPr>
          <w:color w:val="222222"/>
          <w:sz w:val="21"/>
          <w:szCs w:val="21"/>
        </w:rPr>
        <w:t xml:space="preserve">Otherwise apply the Premium Rate bands from the Rate Card.</w:t>
      </w:r>
    </w:p>
    <w:p>
      <w:pPr>
        <w:pStyle w:val="ListParagraph"/>
        <w:numPr>
          <w:ilvl w:val="0"/>
          <w:numId w:val="9"/>
        </w:numPr>
        <w:spacing w:after="80" w:line="280"/>
      </w:pPr>
      <w:r>
        <w:rPr>
          <w:color w:val="222222"/>
          <w:sz w:val="21"/>
          <w:szCs w:val="21"/>
        </w:rPr>
        <w:t xml:space="preserve">If any lapse condition is already breached by current data → </w:t>
      </w:r>
      <w:r>
        <w:rPr>
          <w:b/>
          <w:bCs/>
          <w:color w:val="222222"/>
          <w:sz w:val="21"/>
          <w:szCs w:val="21"/>
        </w:rPr>
        <w:t xml:space="preserve">Decline</w:t>
      </w:r>
      <w:r>
        <w:rPr>
          <w:color w:val="222222"/>
          <w:sz w:val="21"/>
          <w:szCs w:val="21"/>
        </w:rPr>
        <w:t xml:space="preserve"> or </w:t>
      </w:r>
      <w:r>
        <w:rPr>
          <w:b/>
          <w:bCs/>
          <w:color w:val="222222"/>
          <w:sz w:val="21"/>
          <w:szCs w:val="21"/>
        </w:rPr>
        <w:t xml:space="preserve">Refer</w:t>
      </w:r>
      <w:r>
        <w:rPr>
          <w:color w:val="222222"/>
          <w:sz w:val="21"/>
          <w:szCs w:val="21"/>
        </w:rPr>
        <w:t xml:space="preserve"> as the bands dictate.</w:t>
      </w:r>
    </w:p>
    <w:p>
      <w:pPr>
        <w:pStyle w:val="ListParagraph"/>
        <w:numPr>
          <w:ilvl w:val="0"/>
          <w:numId w:val="9"/>
        </w:numPr>
        <w:spacing w:after="80" w:line="280"/>
      </w:pPr>
      <w:r>
        <w:rPr>
          <w:color w:val="222222"/>
          <w:sz w:val="21"/>
          <w:szCs w:val="21"/>
        </w:rPr>
        <w:t xml:space="preserve">Attach </w:t>
      </w:r>
      <w:r>
        <w:rPr>
          <w:b/>
          <w:bCs/>
          <w:color w:val="222222"/>
          <w:sz w:val="21"/>
          <w:szCs w:val="21"/>
        </w:rPr>
        <w:t xml:space="preserve">Conditions</w:t>
      </w:r>
      <w:r>
        <w:rPr>
          <w:color w:val="222222"/>
          <w:sz w:val="21"/>
          <w:szCs w:val="21"/>
        </w:rPr>
        <w:t xml:space="preserve"> (must-do actions, for example resolve duplicates, honour contracted discounts) and </w:t>
      </w:r>
      <w:r>
        <w:rPr>
          <w:b/>
          <w:bCs/>
          <w:color w:val="222222"/>
          <w:sz w:val="21"/>
          <w:szCs w:val="21"/>
        </w:rPr>
        <w:t xml:space="preserve">Exclusions</w:t>
      </w:r>
      <w:r>
        <w:rPr>
          <w:color w:val="222222"/>
          <w:sz w:val="21"/>
          <w:szCs w:val="21"/>
        </w:rPr>
        <w:t xml:space="preserve"> (unmodelled factors).</w:t>
      </w:r>
    </w:p>
    <w:p>
      <w:pPr>
        <w:pStyle w:val="ListParagraph"/>
        <w:numPr>
          <w:ilvl w:val="0"/>
          <w:numId w:val="9"/>
        </w:numPr>
        <w:spacing w:after="80" w:line="280"/>
      </w:pPr>
      <w:r>
        <w:rPr>
          <w:color w:val="222222"/>
          <w:sz w:val="21"/>
          <w:szCs w:val="21"/>
        </w:rPr>
        <w:t xml:space="preserve">State the verdict in one sentence a decision-maker can act on, and always in conditional form when conditions exist.</w:t>
      </w:r>
    </w:p>
    <w:p>
      <w:pPr>
        <w:pStyle w:val="Heading2"/>
        <w:keepNext/>
      </w:pPr>
      <w:r>
        <w:t xml:space="preserve">16.9 Cost of Inaction</w:t>
      </w:r>
    </w:p>
    <w:p>
      <w:pPr>
        <w:spacing w:after="120" w:before="0" w:line="288"/>
      </w:pPr>
      <w:r>
        <w:rPr>
          <w:color w:val="222222"/>
          <w:sz w:val="21"/>
          <w:szCs w:val="21"/>
        </w:rPr>
        <w:t xml:space="preserve">Beside every scenario TRACE estimates what delaying or doing nothing costs on the same evidence: the expected value forgone by not acting, plus any adverse drift already visible in the baseline (for example a margin trend that continues to erode). It is computed with the same outcome model and shown for the same horizon. It keeps the brief honest in both directions: acting has a price, and so does standing still.</w:t>
      </w:r>
    </w:p>
    <w:p>
      <w:pPr>
        <w:pStyle w:val="Heading2"/>
        <w:keepNext/>
      </w:pPr>
      <w:r>
        <w:t xml:space="preserve">16.10 Confidence, explained rather than asserted</w:t>
      </w:r>
    </w:p>
    <w:p>
      <w:pPr>
        <w:spacing w:after="120" w:before="0" w:line="288"/>
      </w:pPr>
      <w:r>
        <w:rPr>
          <w:color w:val="222222"/>
          <w:sz w:val="21"/>
          <w:szCs w:val="21"/>
        </w:rPr>
        <w:t xml:space="preserve">TRACE does not show a headline confidence percentage. The ideas behind confidence remain as </w:t>
      </w:r>
      <w:r>
        <w:rPr>
          <w:b/>
          <w:bCs/>
          <w:color w:val="222222"/>
          <w:sz w:val="21"/>
          <w:szCs w:val="21"/>
        </w:rPr>
        <w:t xml:space="preserve">premium drivers</w:t>
      </w:r>
      <w:r>
        <w:rPr>
          <w:color w:val="222222"/>
          <w:sz w:val="21"/>
          <w:szCs w:val="21"/>
        </w:rPr>
        <w:t xml:space="preserve"> that are visible and explained:</w:t>
      </w:r>
    </w:p>
    <w:p>
      <w:pPr>
        <w:pStyle w:val="ListParagraph"/>
        <w:numPr>
          <w:ilvl w:val="0"/>
          <w:numId w:val="3"/>
        </w:numPr>
        <w:spacing w:after="70" w:line="280"/>
      </w:pPr>
      <w:r>
        <w:rPr>
          <w:b/>
          <w:bCs/>
          <w:color w:val="222222"/>
          <w:sz w:val="21"/>
          <w:szCs w:val="21"/>
        </w:rPr>
        <w:t xml:space="preserve">Data completeness</w:t>
      </w:r>
      <w:r>
        <w:rPr>
          <w:color w:val="222222"/>
          <w:sz w:val="21"/>
          <w:szCs w:val="21"/>
        </w:rPr>
        <w:t xml:space="preserve"> → Data-Quality Load</w:t>
      </w:r>
    </w:p>
    <w:p>
      <w:pPr>
        <w:pStyle w:val="ListParagraph"/>
        <w:numPr>
          <w:ilvl w:val="0"/>
          <w:numId w:val="3"/>
        </w:numPr>
        <w:spacing w:after="70" w:line="280"/>
      </w:pPr>
      <w:r>
        <w:rPr>
          <w:b/>
          <w:bCs/>
          <w:color w:val="222222"/>
          <w:sz w:val="21"/>
          <w:szCs w:val="21"/>
        </w:rPr>
        <w:t xml:space="preserve">Evidence agreement</w:t>
      </w:r>
      <w:r>
        <w:rPr>
          <w:color w:val="222222"/>
          <w:sz w:val="21"/>
          <w:szCs w:val="21"/>
        </w:rPr>
        <w:t xml:space="preserve"> (do independent methods agree?) → Verification Load and Contradiction Load</w:t>
      </w:r>
    </w:p>
    <w:p>
      <w:pPr>
        <w:pStyle w:val="ListParagraph"/>
        <w:numPr>
          <w:ilvl w:val="0"/>
          <w:numId w:val="3"/>
        </w:numPr>
        <w:spacing w:after="70" w:line="280"/>
      </w:pPr>
      <w:r>
        <w:rPr>
          <w:b/>
          <w:bCs/>
          <w:color w:val="222222"/>
          <w:sz w:val="21"/>
          <w:szCs w:val="21"/>
        </w:rPr>
        <w:t xml:space="preserve">Scenario stability</w:t>
      </w:r>
      <w:r>
        <w:rPr>
          <w:color w:val="222222"/>
          <w:sz w:val="21"/>
          <w:szCs w:val="21"/>
        </w:rPr>
        <w:t xml:space="preserve"> (does the verdict survive plausible assumption changes?) → Model-Uncertainty Load and distance to lapse</w:t>
      </w:r>
    </w:p>
    <w:p>
      <w:pPr>
        <w:pStyle w:val="Heading2"/>
        <w:keepNext/>
      </w:pPr>
      <w:r>
        <w:t xml:space="preserve">16.11 Separation of fact, calculation, model and recommendation</w:t>
      </w:r>
    </w:p>
    <w:p>
      <w:pPr>
        <w:spacing w:after="120" w:before="0" w:line="288"/>
      </w:pPr>
      <w:r>
        <w:rPr>
          <w:color w:val="222222"/>
          <w:sz w:val="21"/>
          <w:szCs w:val="21"/>
        </w:rPr>
        <w:t xml:space="preserve">Every brief separates four kinds of statement, labelled as such: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3084"/>
        <w:gridCol w:w="4627"/>
      </w:tblGrid>
      <w:tr>
        <w:trPr>
          <w:cantSplit/>
          <w:tblHeader/>
        </w:trPr>
        <w:tc>
          <w:tcPr>
            <w:tcW w:type="dxa" w:w="1927"/>
            <w:tcBorders>
              <w:top w:val="single" w:color="D9D2C3" w:sz="4"/>
              <w:left w:val="single" w:color="D9D2C3" w:sz="4"/>
              <w:bottom w:val="single" w:color="D9D2C3" w:sz="4"/>
              <w:right w:val="single" w:color="D9D2C3" w:sz="4"/>
            </w:tcBorders>
            <w:shd w:fill="F2B632" w:color="auto" w:val="clear"/>
            <w:tcMar>
              <w:top w:type="dxa" w:w="70"/>
              <w:left w:type="dxa" w:w="110"/>
              <w:bottom w:type="dxa" w:w="70"/>
              <w:right w:type="dxa" w:w="110"/>
            </w:tcMar>
          </w:tcPr>
          <w:p>
            <w:pPr>
              <w:spacing w:after="50" w:line="260"/>
            </w:pPr>
            <w:r>
              <w:rPr>
                <w:b/>
                <w:bCs/>
                <w:color w:val="17130E"/>
                <w:sz w:val="19"/>
                <w:szCs w:val="19"/>
              </w:rPr>
              <w:t xml:space="preserve">Level</w:t>
            </w:r>
          </w:p>
        </w:tc>
        <w:tc>
          <w:tcPr>
            <w:tcW w:type="dxa" w:w="3084"/>
            <w:tcBorders>
              <w:top w:val="single" w:color="D9D2C3" w:sz="4"/>
              <w:left w:val="single" w:color="D9D2C3" w:sz="4"/>
              <w:bottom w:val="single" w:color="D9D2C3" w:sz="4"/>
              <w:right w:val="single" w:color="D9D2C3" w:sz="4"/>
            </w:tcBorders>
            <w:shd w:fill="F2B632" w:color="auto" w:val="clear"/>
            <w:tcMar>
              <w:top w:type="dxa" w:w="70"/>
              <w:left w:type="dxa" w:w="110"/>
              <w:bottom w:type="dxa" w:w="70"/>
              <w:right w:type="dxa" w:w="110"/>
            </w:tcMar>
          </w:tcPr>
          <w:p>
            <w:pPr>
              <w:spacing w:after="50" w:line="260"/>
            </w:pPr>
            <w:r>
              <w:rPr>
                <w:b/>
                <w:bCs/>
                <w:color w:val="17130E"/>
                <w:sz w:val="19"/>
                <w:szCs w:val="19"/>
              </w:rPr>
              <w:t xml:space="preserve">Meaning</w:t>
            </w:r>
          </w:p>
        </w:tc>
        <w:tc>
          <w:tcPr>
            <w:tcW w:type="dxa" w:w="4627"/>
            <w:tcBorders>
              <w:top w:val="single" w:color="D9D2C3" w:sz="4"/>
              <w:left w:val="single" w:color="D9D2C3" w:sz="4"/>
              <w:bottom w:val="single" w:color="D9D2C3" w:sz="4"/>
              <w:right w:val="single" w:color="D9D2C3" w:sz="4"/>
            </w:tcBorders>
            <w:shd w:fill="F2B632" w:color="auto" w:val="clear"/>
            <w:tcMar>
              <w:top w:type="dxa" w:w="70"/>
              <w:left w:type="dxa" w:w="110"/>
              <w:bottom w:type="dxa" w:w="70"/>
              <w:right w:type="dxa" w:w="110"/>
            </w:tcMar>
          </w:tcPr>
          <w:p>
            <w:pPr>
              <w:spacing w:after="50" w:line="260"/>
            </w:pPr>
            <w:r>
              <w:rPr>
                <w:b/>
                <w:bCs/>
                <w:color w:val="17130E"/>
                <w:sz w:val="19"/>
                <w:szCs w:val="19"/>
              </w:rPr>
              <w:t xml:space="preserve">Example [ILLUSTRATIVE]</w:t>
            </w:r>
          </w:p>
        </w:tc>
      </w:tr>
      <w:tr>
        <w:trPr>
          <w:cantSplit/>
        </w:trPr>
        <w:tc>
          <w:tcPr>
            <w:tcW w:type="dxa" w:w="1927"/>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bCs/>
                <w:color w:val="222222"/>
                <w:sz w:val="19"/>
                <w:szCs w:val="19"/>
              </w:rPr>
              <w:t xml:space="preserve">Observed fact</w:t>
            </w:r>
          </w:p>
        </w:tc>
        <w:tc>
          <w:tcPr>
            <w:tcW w:type="dxa" w:w="3084"/>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Directly in the data.</w:t>
            </w:r>
          </w:p>
        </w:tc>
        <w:tc>
          <w:tcPr>
            <w:tcW w:type="dxa" w:w="4627"/>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“Revenue in the segment declined 13% over the last two quarters.”</w:t>
            </w:r>
          </w:p>
        </w:tc>
      </w:tr>
      <w:tr>
        <w:trPr>
          <w:cantSplit/>
        </w:trPr>
        <w:tc>
          <w:tcPr>
            <w:tcW w:type="dxa" w:w="1927"/>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bCs/>
                <w:color w:val="222222"/>
                <w:sz w:val="19"/>
                <w:szCs w:val="19"/>
              </w:rPr>
              <w:t xml:space="preserve">Calculated result</w:t>
            </w:r>
          </w:p>
        </w:tc>
        <w:tc>
          <w:tcPr>
            <w:tcW w:type="dxa" w:w="3084"/>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Deterministically derived from facts.</w:t>
            </w:r>
          </w:p>
        </w:tc>
        <w:tc>
          <w:tcPr>
            <w:tcW w:type="dxa" w:w="4627"/>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“68% of the decline is attributable to three accounts.”</w:t>
            </w:r>
          </w:p>
        </w:tc>
      </w:tr>
      <w:tr>
        <w:trPr>
          <w:cantSplit/>
        </w:trPr>
        <w:tc>
          <w:tcPr>
            <w:tcW w:type="dxa" w:w="1927"/>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bCs/>
                <w:color w:val="222222"/>
                <w:sz w:val="19"/>
                <w:szCs w:val="19"/>
              </w:rPr>
              <w:t xml:space="preserve">Modelled scenario</w:t>
            </w:r>
          </w:p>
        </w:tc>
        <w:tc>
          <w:tcPr>
            <w:tcW w:type="dxa" w:w="3084"/>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Outcome under stated assumptions.</w:t>
            </w:r>
          </w:p>
        </w:tc>
        <w:tc>
          <w:tcPr>
            <w:tcW w:type="dxa" w:w="4627"/>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“Removing discounts could raise gross profit by about $1.2M over 90 days if volume retention stays between 90% and 96%.”</w:t>
            </w:r>
          </w:p>
        </w:tc>
      </w:tr>
      <w:tr>
        <w:trPr>
          <w:cantSplit/>
        </w:trPr>
        <w:tc>
          <w:tcPr>
            <w:tcW w:type="dxa" w:w="1927"/>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bCs/>
                <w:color w:val="222222"/>
                <w:sz w:val="19"/>
                <w:szCs w:val="19"/>
              </w:rPr>
              <w:t xml:space="preserve">Recommendation</w:t>
            </w:r>
          </w:p>
        </w:tc>
        <w:tc>
          <w:tcPr>
            <w:tcW w:type="dxa" w:w="3084"/>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The Underwriting Verdict and its conditions.</w:t>
            </w:r>
          </w:p>
        </w:tc>
        <w:tc>
          <w:tcPr>
            <w:tcW w:type="dxa" w:w="4627"/>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“Recommended with Conditions: stop blanket discounts for the segment except contracted accounts.”</w:t>
            </w:r>
          </w:p>
        </w:tc>
      </w:tr>
    </w:tbl>
    <w:p>
      <w:pPr>
        <w:spacing w:after="100"/>
      </w:pPr>
    </w:p>
    <w:p>
      <w:pPr>
        <w:pStyle w:val="Heading1"/>
        <w:pageBreakBefore/>
        <w:pBdr>
          <w:bottom w:val="single" w:color="F2B632" w:sz="12" w:space="6"/>
        </w:pBdr>
      </w:pPr>
      <w:r>
        <w:t xml:space="preserve">17. Verification Agent and Counter-Decision Underwriter</w:t>
      </w:r>
    </w:p>
    <w:p>
      <w:pPr>
        <w:pStyle w:val="Heading2"/>
        <w:keepNext/>
      </w:pPr>
      <w:r>
        <w:t xml:space="preserve">17.1 Verification Agent: trusting nothing it hasn’t re-checked</w:t>
      </w:r>
    </w:p>
    <w:p>
      <w:pPr>
        <w:spacing w:after="120" w:before="0" w:line="288"/>
      </w:pPr>
      <w:r>
        <w:rPr>
          <w:color w:val="222222"/>
          <w:sz w:val="21"/>
          <w:szCs w:val="21"/>
        </w:rPr>
        <w:t xml:space="preserve">Every key figure that will appear in the brief is recomputed by a </w:t>
      </w:r>
      <w:r>
        <w:rPr>
          <w:b/>
          <w:bCs/>
          <w:color w:val="222222"/>
          <w:sz w:val="21"/>
          <w:szCs w:val="21"/>
        </w:rPr>
        <w:t xml:space="preserve">second, independent method</w:t>
      </w:r>
      <w:r>
        <w:rPr>
          <w:color w:val="222222"/>
          <w:sz w:val="21"/>
          <w:szCs w:val="21"/>
        </w:rPr>
        <w:t xml:space="preserve"> before it enters the Evidence Chain. The goal is to catch errors in logic, joins and filters, not just typos.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5"/>
        <w:gridCol w:w="2891"/>
        <w:gridCol w:w="4242"/>
      </w:tblGrid>
      <w:tr>
        <w:trPr>
          <w:cantSplit/>
          <w:tblHeader/>
        </w:trPr>
        <w:tc>
          <w:tcPr>
            <w:tcW w:type="dxa" w:w="2505"/>
            <w:tcBorders>
              <w:top w:val="single" w:color="D9D2C3" w:sz="4"/>
              <w:left w:val="single" w:color="D9D2C3" w:sz="4"/>
              <w:bottom w:val="single" w:color="D9D2C3" w:sz="4"/>
              <w:right w:val="single" w:color="D9D2C3" w:sz="4"/>
            </w:tcBorders>
            <w:shd w:fill="F2B632" w:color="auto" w:val="clear"/>
            <w:tcMar>
              <w:top w:type="dxa" w:w="70"/>
              <w:left w:type="dxa" w:w="110"/>
              <w:bottom w:type="dxa" w:w="70"/>
              <w:right w:type="dxa" w:w="110"/>
            </w:tcMar>
          </w:tcPr>
          <w:p>
            <w:pPr>
              <w:spacing w:after="50" w:line="260"/>
            </w:pPr>
            <w:r>
              <w:rPr>
                <w:b/>
                <w:bCs/>
                <w:color w:val="17130E"/>
                <w:sz w:val="19"/>
                <w:szCs w:val="19"/>
              </w:rPr>
              <w:t xml:space="preserve">Key figure</w:t>
            </w:r>
          </w:p>
        </w:tc>
        <w:tc>
          <w:tcPr>
            <w:tcW w:type="dxa" w:w="2891"/>
            <w:tcBorders>
              <w:top w:val="single" w:color="D9D2C3" w:sz="4"/>
              <w:left w:val="single" w:color="D9D2C3" w:sz="4"/>
              <w:bottom w:val="single" w:color="D9D2C3" w:sz="4"/>
              <w:right w:val="single" w:color="D9D2C3" w:sz="4"/>
            </w:tcBorders>
            <w:shd w:fill="F2B632" w:color="auto" w:val="clear"/>
            <w:tcMar>
              <w:top w:type="dxa" w:w="70"/>
              <w:left w:type="dxa" w:w="110"/>
              <w:bottom w:type="dxa" w:w="70"/>
              <w:right w:type="dxa" w:w="110"/>
            </w:tcMar>
          </w:tcPr>
          <w:p>
            <w:pPr>
              <w:spacing w:after="50" w:line="260"/>
            </w:pPr>
            <w:r>
              <w:rPr>
                <w:b/>
                <w:bCs/>
                <w:color w:val="17130E"/>
                <w:sz w:val="19"/>
                <w:szCs w:val="19"/>
              </w:rPr>
              <w:t xml:space="preserve">Primary method</w:t>
            </w:r>
          </w:p>
        </w:tc>
        <w:tc>
          <w:tcPr>
            <w:tcW w:type="dxa" w:w="4242"/>
            <w:tcBorders>
              <w:top w:val="single" w:color="D9D2C3" w:sz="4"/>
              <w:left w:val="single" w:color="D9D2C3" w:sz="4"/>
              <w:bottom w:val="single" w:color="D9D2C3" w:sz="4"/>
              <w:right w:val="single" w:color="D9D2C3" w:sz="4"/>
            </w:tcBorders>
            <w:shd w:fill="F2B632" w:color="auto" w:val="clear"/>
            <w:tcMar>
              <w:top w:type="dxa" w:w="70"/>
              <w:left w:type="dxa" w:w="110"/>
              <w:bottom w:type="dxa" w:w="70"/>
              <w:right w:type="dxa" w:w="110"/>
            </w:tcMar>
          </w:tcPr>
          <w:p>
            <w:pPr>
              <w:spacing w:after="50" w:line="260"/>
            </w:pPr>
            <w:r>
              <w:rPr>
                <w:b/>
                <w:bCs/>
                <w:color w:val="17130E"/>
                <w:sz w:val="19"/>
                <w:szCs w:val="19"/>
              </w:rPr>
              <w:t xml:space="preserve">Independent second method (examples)</w:t>
            </w:r>
          </w:p>
        </w:tc>
      </w:tr>
      <w:tr>
        <w:trPr>
          <w:cantSplit/>
        </w:trPr>
        <w:tc>
          <w:tcPr>
            <w:tcW w:type="dxa" w:w="2505"/>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color w:val="222222"/>
                <w:sz w:val="19"/>
                <w:szCs w:val="19"/>
              </w:rPr>
              <w:t xml:space="preserve">Segment revenue or margin</w:t>
            </w:r>
          </w:p>
        </w:tc>
        <w:tc>
          <w:tcPr>
            <w:tcW w:type="dxa" w:w="2891"/>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Aggregation over the cleaned table</w:t>
            </w:r>
          </w:p>
        </w:tc>
        <w:tc>
          <w:tcPr>
            <w:tcW w:type="dxa" w:w="4242"/>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Recompute from raw transactions with a different grouping path, or via a query-based total reconciled to the raw file</w:t>
            </w:r>
          </w:p>
        </w:tc>
      </w:tr>
      <w:tr>
        <w:trPr>
          <w:cantSplit/>
        </w:trPr>
        <w:tc>
          <w:tcPr>
            <w:tcW w:type="dxa" w:w="2505"/>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color w:val="222222"/>
                <w:sz w:val="19"/>
                <w:szCs w:val="19"/>
              </w:rPr>
              <w:t xml:space="preserve">Churn or retention rate</w:t>
            </w:r>
          </w:p>
        </w:tc>
        <w:tc>
          <w:tcPr>
            <w:tcW w:type="dxa" w:w="2891"/>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Cohort calculation</w:t>
            </w:r>
          </w:p>
        </w:tc>
        <w:tc>
          <w:tcPr>
            <w:tcW w:type="dxa" w:w="4242"/>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Direct customer-level flag count and an alternative window definition</w:t>
            </w:r>
          </w:p>
        </w:tc>
      </w:tr>
      <w:tr>
        <w:trPr>
          <w:cantSplit/>
        </w:trPr>
        <w:tc>
          <w:tcPr>
            <w:tcW w:type="dxa" w:w="2505"/>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color w:val="222222"/>
                <w:sz w:val="19"/>
                <w:szCs w:val="19"/>
              </w:rPr>
              <w:t xml:space="preserve">Concentration share (top accounts)</w:t>
            </w:r>
          </w:p>
        </w:tc>
        <w:tc>
          <w:tcPr>
            <w:tcW w:type="dxa" w:w="2891"/>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Sorted contribution</w:t>
            </w:r>
          </w:p>
        </w:tc>
        <w:tc>
          <w:tcPr>
            <w:tcW w:type="dxa" w:w="4242"/>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Independent cumulative-share computation and a reconciliation to the total</w:t>
            </w:r>
          </w:p>
        </w:tc>
      </w:tr>
      <w:tr>
        <w:trPr>
          <w:cantSplit/>
        </w:trPr>
        <w:tc>
          <w:tcPr>
            <w:tcW w:type="dxa" w:w="2505"/>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color w:val="222222"/>
                <w:sz w:val="19"/>
                <w:szCs w:val="19"/>
              </w:rPr>
              <w:t xml:space="preserve">Price / discount sensitivity</w:t>
            </w:r>
          </w:p>
        </w:tc>
        <w:tc>
          <w:tcPr>
            <w:tcW w:type="dxa" w:w="2891"/>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Estimated relationship</w:t>
            </w:r>
          </w:p>
        </w:tc>
        <w:tc>
          <w:tcPr>
            <w:tcW w:type="dxa" w:w="4242"/>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A second estimation approach (for example a different specification or a resampling check) with a stability comparison</w:t>
            </w:r>
          </w:p>
        </w:tc>
      </w:tr>
      <w:tr>
        <w:trPr>
          <w:cantSplit/>
        </w:trPr>
        <w:tc>
          <w:tcPr>
            <w:tcW w:type="dxa" w:w="2505"/>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color w:val="222222"/>
                <w:sz w:val="19"/>
                <w:szCs w:val="19"/>
              </w:rPr>
              <w:t xml:space="preserve">Scenario expected value</w:t>
            </w:r>
          </w:p>
        </w:tc>
        <w:tc>
          <w:tcPr>
            <w:tcW w:type="dxa" w:w="2891"/>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Simulation</w:t>
            </w:r>
          </w:p>
        </w:tc>
        <w:tc>
          <w:tcPr>
            <w:tcW w:type="dxa" w:w="4242"/>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Analytical or re-seeded re-run; results should agree within tolerance</w:t>
            </w:r>
          </w:p>
        </w:tc>
      </w:tr>
    </w:tbl>
    <w:p>
      <w:pPr>
        <w:spacing w:after="100"/>
      </w:pPr>
    </w:p>
    <w:p>
      <w:pPr>
        <w:pStyle w:val="ListParagraph"/>
        <w:numPr>
          <w:ilvl w:val="0"/>
          <w:numId w:val="3"/>
        </w:numPr>
        <w:spacing w:after="70" w:line="280"/>
      </w:pPr>
      <w:r>
        <w:rPr>
          <w:b/>
          <w:bCs/>
          <w:color w:val="222222"/>
          <w:sz w:val="21"/>
          <w:szCs w:val="21"/>
        </w:rPr>
        <w:t xml:space="preserve">Outcome states:</w:t>
      </w:r>
      <w:r>
        <w:rPr>
          <w:color w:val="222222"/>
          <w:sz w:val="21"/>
          <w:szCs w:val="21"/>
        </w:rPr>
        <w:t xml:space="preserve"> Verified · Verified with tolerance note · Discrepancy (blocked or repaired, and priced via the Verification Load).</w:t>
      </w:r>
    </w:p>
    <w:p>
      <w:pPr>
        <w:pStyle w:val="ListParagraph"/>
        <w:numPr>
          <w:ilvl w:val="0"/>
          <w:numId w:val="3"/>
        </w:numPr>
        <w:spacing w:after="70" w:line="280"/>
      </w:pPr>
      <w:r>
        <w:rPr>
          <w:color w:val="222222"/>
          <w:sz w:val="21"/>
          <w:szCs w:val="21"/>
        </w:rPr>
        <w:t xml:space="preserve">The verification results are visible in the Evidence Chain and summarised in the brief (“12 of 12 key figures independently verified”).</w:t>
      </w:r>
    </w:p>
    <w:p>
      <w:pPr>
        <w:pStyle w:val="ListParagraph"/>
        <w:numPr>
          <w:ilvl w:val="0"/>
          <w:numId w:val="3"/>
        </w:numPr>
        <w:spacing w:after="70" w:line="280"/>
      </w:pPr>
      <w:r>
        <w:rPr>
          <w:color w:val="222222"/>
          <w:sz w:val="21"/>
          <w:szCs w:val="21"/>
        </w:rPr>
        <w:t xml:space="preserve">In evaluation, the Verification Agent’s own accuracy is scored (Section 25.3).</w:t>
      </w:r>
    </w:p>
    <w:p>
      <w:pPr>
        <w:pStyle w:val="Heading2"/>
        <w:keepNext/>
      </w:pPr>
      <w:r>
        <w:t xml:space="preserve">17.2 Counter-Decision Underwriter: argue before you ship</w:t>
      </w:r>
    </w:p>
    <w:p>
      <w:pPr>
        <w:spacing w:after="120" w:before="0" w:line="288"/>
      </w:pPr>
      <w:r>
        <w:rPr>
          <w:color w:val="222222"/>
          <w:sz w:val="21"/>
          <w:szCs w:val="21"/>
        </w:rPr>
        <w:t xml:space="preserve">A dedicated agent argues against the recommendation </w:t>
      </w:r>
      <w:r>
        <w:rPr>
          <w:b/>
          <w:bCs/>
          <w:color w:val="222222"/>
          <w:sz w:val="21"/>
          <w:szCs w:val="21"/>
        </w:rPr>
        <w:t xml:space="preserve">before it is shown</w:t>
      </w:r>
      <w:r>
        <w:rPr>
          <w:color w:val="222222"/>
          <w:sz w:val="21"/>
          <w:szCs w:val="21"/>
        </w:rPr>
        <w:t xml:space="preserve">. It is given the recommendation, the evidence and the document set and told to find the strongest data-grounded case that the decision is wrong.</w:t>
      </w:r>
    </w:p>
    <w:p>
      <w:pPr>
        <w:pStyle w:val="Heading3"/>
        <w:keepNext/>
      </w:pPr>
      <w:r>
        <w:t xml:space="preserve">What it looks for</w:t>
      </w:r>
    </w:p>
    <w:p>
      <w:pPr>
        <w:pStyle w:val="ListParagraph"/>
        <w:numPr>
          <w:ilvl w:val="0"/>
          <w:numId w:val="3"/>
        </w:numPr>
        <w:spacing w:after="70" w:line="280"/>
      </w:pPr>
      <w:r>
        <w:rPr>
          <w:b/>
          <w:bCs/>
          <w:color w:val="222222"/>
          <w:sz w:val="21"/>
          <w:szCs w:val="21"/>
        </w:rPr>
        <w:t xml:space="preserve">Concentration risk:</w:t>
      </w:r>
      <w:r>
        <w:rPr>
          <w:color w:val="222222"/>
          <w:sz w:val="21"/>
          <w:szCs w:val="21"/>
        </w:rPr>
        <w:t xml:space="preserve"> a few accounts, products or regions carrying the result.</w:t>
      </w:r>
    </w:p>
    <w:p>
      <w:pPr>
        <w:pStyle w:val="ListParagraph"/>
        <w:numPr>
          <w:ilvl w:val="0"/>
          <w:numId w:val="3"/>
        </w:numPr>
        <w:spacing w:after="70" w:line="280"/>
      </w:pPr>
      <w:r>
        <w:rPr>
          <w:b/>
          <w:bCs/>
          <w:color w:val="222222"/>
          <w:sz w:val="21"/>
          <w:szCs w:val="21"/>
        </w:rPr>
        <w:t xml:space="preserve">Contract and policy constraints:</w:t>
      </w:r>
      <w:r>
        <w:rPr>
          <w:color w:val="222222"/>
          <w:sz w:val="21"/>
          <w:szCs w:val="21"/>
        </w:rPr>
        <w:t xml:space="preserve"> terms in documents that limit the action (retrieved through RAG).</w:t>
      </w:r>
    </w:p>
    <w:p>
      <w:pPr>
        <w:pStyle w:val="ListParagraph"/>
        <w:numPr>
          <w:ilvl w:val="0"/>
          <w:numId w:val="3"/>
        </w:numPr>
        <w:spacing w:after="70" w:line="280"/>
      </w:pPr>
      <w:r>
        <w:rPr>
          <w:b/>
          <w:bCs/>
          <w:color w:val="222222"/>
          <w:sz w:val="21"/>
          <w:szCs w:val="21"/>
        </w:rPr>
        <w:t xml:space="preserve">Data gaps:</w:t>
      </w:r>
      <w:r>
        <w:rPr>
          <w:color w:val="222222"/>
          <w:sz w:val="21"/>
          <w:szCs w:val="21"/>
        </w:rPr>
        <w:t xml:space="preserve"> missing data that could reverse the answer, with a sized potential effect.</w:t>
      </w:r>
    </w:p>
    <w:p>
      <w:pPr>
        <w:pStyle w:val="ListParagraph"/>
        <w:numPr>
          <w:ilvl w:val="0"/>
          <w:numId w:val="3"/>
        </w:numPr>
        <w:spacing w:after="70" w:line="280"/>
      </w:pPr>
      <w:r>
        <w:rPr>
          <w:b/>
          <w:bCs/>
          <w:color w:val="222222"/>
          <w:sz w:val="21"/>
          <w:szCs w:val="21"/>
        </w:rPr>
        <w:t xml:space="preserve">Segment reversals:</w:t>
      </w:r>
      <w:r>
        <w:rPr>
          <w:color w:val="222222"/>
          <w:sz w:val="21"/>
          <w:szCs w:val="21"/>
        </w:rPr>
        <w:t xml:space="preserve"> sub-segments where the effect is opposite to the average (aggregation traps).</w:t>
      </w:r>
    </w:p>
    <w:p>
      <w:pPr>
        <w:pStyle w:val="ListParagraph"/>
        <w:numPr>
          <w:ilvl w:val="0"/>
          <w:numId w:val="3"/>
        </w:numPr>
        <w:spacing w:after="70" w:line="280"/>
      </w:pPr>
      <w:r>
        <w:rPr>
          <w:b/>
          <w:bCs/>
          <w:color w:val="222222"/>
          <w:sz w:val="21"/>
          <w:szCs w:val="21"/>
        </w:rPr>
        <w:t xml:space="preserve">Timing and seasonality:</w:t>
      </w:r>
      <w:r>
        <w:rPr>
          <w:color w:val="222222"/>
          <w:sz w:val="21"/>
          <w:szCs w:val="21"/>
        </w:rPr>
        <w:t xml:space="preserve"> whether the evidence period is unrepresentative.</w:t>
      </w:r>
    </w:p>
    <w:p>
      <w:pPr>
        <w:pStyle w:val="ListParagraph"/>
        <w:numPr>
          <w:ilvl w:val="0"/>
          <w:numId w:val="3"/>
        </w:numPr>
        <w:spacing w:after="70" w:line="280"/>
      </w:pPr>
      <w:r>
        <w:rPr>
          <w:b/>
          <w:bCs/>
          <w:color w:val="222222"/>
          <w:sz w:val="21"/>
          <w:szCs w:val="21"/>
        </w:rPr>
        <w:t xml:space="preserve">Second-order effects:</w:t>
      </w:r>
      <w:r>
        <w:rPr>
          <w:color w:val="222222"/>
          <w:sz w:val="21"/>
          <w:szCs w:val="21"/>
        </w:rPr>
        <w:t xml:space="preserve"> cannibalisation, customer migration, cross-product impacts, where the data supports testing them.</w:t>
      </w:r>
    </w:p>
    <w:p>
      <w:pPr>
        <w:pStyle w:val="ListParagraph"/>
        <w:numPr>
          <w:ilvl w:val="0"/>
          <w:numId w:val="3"/>
        </w:numPr>
        <w:spacing w:after="70" w:line="280"/>
      </w:pPr>
      <w:r>
        <w:rPr>
          <w:b/>
          <w:bCs/>
          <w:color w:val="222222"/>
          <w:sz w:val="21"/>
          <w:szCs w:val="21"/>
        </w:rPr>
        <w:t xml:space="preserve">Alternative explanations:</w:t>
      </w:r>
      <w:r>
        <w:rPr>
          <w:color w:val="222222"/>
          <w:sz w:val="21"/>
          <w:szCs w:val="21"/>
        </w:rPr>
        <w:t xml:space="preserve"> other reasons for the pattern the recommendation relies on.</w:t>
      </w:r>
    </w:p>
    <w:p>
      <w:pPr>
        <w:pStyle w:val="Heading3"/>
        <w:keepNext/>
      </w:pPr>
      <w:r>
        <w:t xml:space="preserve">Rules that stop it being theatre</w:t>
      </w:r>
    </w:p>
    <w:p>
      <w:pPr>
        <w:pStyle w:val="ListParagraph"/>
        <w:numPr>
          <w:ilvl w:val="0"/>
          <w:numId w:val="10"/>
        </w:numPr>
        <w:spacing w:after="80" w:line="280"/>
      </w:pPr>
      <w:r>
        <w:rPr>
          <w:color w:val="222222"/>
          <w:sz w:val="21"/>
          <w:szCs w:val="21"/>
        </w:rPr>
        <w:t xml:space="preserve">Every adverse finding must be </w:t>
      </w:r>
      <w:r>
        <w:rPr>
          <w:b/>
          <w:bCs/>
          <w:color w:val="222222"/>
          <w:sz w:val="21"/>
          <w:szCs w:val="21"/>
        </w:rPr>
        <w:t xml:space="preserve">testable</w:t>
      </w:r>
      <w:r>
        <w:rPr>
          <w:color w:val="222222"/>
          <w:sz w:val="21"/>
          <w:szCs w:val="21"/>
        </w:rPr>
        <w:t xml:space="preserve">: tied to a query, a record set or a retrieved passage.</w:t>
      </w:r>
    </w:p>
    <w:p>
      <w:pPr>
        <w:pStyle w:val="ListParagraph"/>
        <w:numPr>
          <w:ilvl w:val="0"/>
          <w:numId w:val="10"/>
        </w:numPr>
        <w:spacing w:after="80" w:line="280"/>
      </w:pPr>
      <w:r>
        <w:rPr>
          <w:color w:val="222222"/>
          <w:sz w:val="21"/>
          <w:szCs w:val="21"/>
        </w:rPr>
        <w:t xml:space="preserve">Every adverse finding must carry a </w:t>
      </w:r>
      <w:r>
        <w:rPr>
          <w:b/>
          <w:bCs/>
          <w:color w:val="222222"/>
          <w:sz w:val="21"/>
          <w:szCs w:val="21"/>
        </w:rPr>
        <w:t xml:space="preserve">magnitude</w:t>
      </w:r>
      <w:r>
        <w:rPr>
          <w:color w:val="222222"/>
          <w:sz w:val="21"/>
          <w:szCs w:val="21"/>
        </w:rPr>
        <w:t xml:space="preserve"> in the decision’s currency where possible.</w:t>
      </w:r>
    </w:p>
    <w:p>
      <w:pPr>
        <w:pStyle w:val="ListParagraph"/>
        <w:numPr>
          <w:ilvl w:val="0"/>
          <w:numId w:val="10"/>
        </w:numPr>
        <w:spacing w:after="80" w:line="280"/>
      </w:pPr>
      <w:r>
        <w:rPr>
          <w:color w:val="222222"/>
          <w:sz w:val="21"/>
          <w:szCs w:val="21"/>
        </w:rPr>
        <w:t xml:space="preserve">Findings that the scenario model already absorbs are marked </w:t>
      </w:r>
      <w:r>
        <w:rPr>
          <w:b/>
          <w:bCs/>
          <w:color w:val="222222"/>
          <w:sz w:val="21"/>
          <w:szCs w:val="21"/>
        </w:rPr>
        <w:t xml:space="preserve">absorbed</w:t>
      </w:r>
      <w:r>
        <w:rPr>
          <w:color w:val="222222"/>
          <w:sz w:val="21"/>
          <w:szCs w:val="21"/>
        </w:rPr>
        <w:t xml:space="preserve">; findings that are not are passed to the </w:t>
      </w:r>
      <w:r>
        <w:rPr>
          <w:b/>
          <w:bCs/>
          <w:color w:val="222222"/>
          <w:sz w:val="21"/>
          <w:szCs w:val="21"/>
        </w:rPr>
        <w:t xml:space="preserve">Contradiction Load</w:t>
      </w:r>
      <w:r>
        <w:rPr>
          <w:color w:val="222222"/>
          <w:sz w:val="21"/>
          <w:szCs w:val="21"/>
        </w:rPr>
        <w:t xml:space="preserve"> and Exposure Report.</w:t>
      </w:r>
    </w:p>
    <w:p>
      <w:pPr>
        <w:pStyle w:val="ListParagraph"/>
        <w:numPr>
          <w:ilvl w:val="0"/>
          <w:numId w:val="10"/>
        </w:numPr>
        <w:spacing w:after="80" w:line="280"/>
      </w:pPr>
      <w:r>
        <w:rPr>
          <w:color w:val="222222"/>
          <w:sz w:val="21"/>
          <w:szCs w:val="21"/>
        </w:rPr>
        <w:t xml:space="preserve">The user sees the adverse findings </w:t>
      </w:r>
      <w:r>
        <w:rPr>
          <w:b/>
          <w:bCs/>
          <w:color w:val="222222"/>
          <w:sz w:val="21"/>
          <w:szCs w:val="21"/>
        </w:rPr>
        <w:t xml:space="preserve">and</w:t>
      </w:r>
      <w:r>
        <w:rPr>
          <w:color w:val="222222"/>
          <w:sz w:val="21"/>
          <w:szCs w:val="21"/>
        </w:rPr>
        <w:t xml:space="preserve"> how the recommendation changed as a result (“the initial recommendation was blanket removal; the counter-analysis narrowed it to the non-contracted segment”).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9D2C3" w:sz="4"/>
              <w:left w:val="single" w:color="F2B632" w:sz="28"/>
              <w:bottom w:val="single" w:color="D9D2C3" w:sz="4"/>
              <w:right w:val="single" w:color="D9D2C3" w:sz="4"/>
            </w:tcBorders>
            <w:shd w:fill="FBF8F1" w:color="auto" w:val="clear"/>
            <w:tcMar>
              <w:top w:type="dxa" w:w="110"/>
              <w:left w:type="dxa" w:w="200"/>
              <w:bottom w:type="dxa" w:w="90"/>
              <w:right w:type="dxa" w:w="180"/>
            </w:tcMar>
          </w:tcPr>
          <w:p>
            <w:pPr>
              <w:spacing w:after="70"/>
            </w:pPr>
            <w:r>
              <w:rPr>
                <w:rFonts w:ascii="Consolas" w:cs="Consolas" w:eastAsia="Consolas" w:hAnsi="Consolas"/>
                <w:b/>
                <w:bCs/>
                <w:color w:val="8A5F00"/>
                <w:spacing w:val="30"/>
                <w:sz w:val="17"/>
                <w:szCs w:val="17"/>
              </w:rPr>
              <w:t xml:space="preserve">WHY THIS MATTERS</w:t>
            </w:r>
          </w:p>
          <w:p>
            <w:pPr>
              <w:spacing w:after="70" w:line="272"/>
            </w:pPr>
            <w:r>
              <w:rPr>
                <w:color w:val="222222"/>
                <w:sz w:val="20"/>
                <w:szCs w:val="20"/>
              </w:rPr>
              <w:t xml:space="preserve">Most AI tools will produce an argument for whatever they are asked. An agent that is explicitly rewarded for attacking its own conclusion, and forced to quantify the attack, is what turns “here is what the data says” into “here is what survived scrutiny”. It is also the source of the most persuasive moments in the demo.</w:t>
            </w:r>
          </w:p>
        </w:tc>
      </w:tr>
    </w:tbl>
    <w:p>
      <w:pPr>
        <w:spacing w:after="120"/>
      </w:pPr>
    </w:p>
    <w:p>
      <w:pPr>
        <w:pStyle w:val="Heading1"/>
        <w:pageBreakBefore/>
        <w:pBdr>
          <w:bottom w:val="single" w:color="F2B632" w:sz="12" w:space="6"/>
        </w:pBdr>
      </w:pPr>
      <w:r>
        <w:t xml:space="preserve">18. Decision Sandbox (Re-quote)</w:t>
      </w:r>
    </w:p>
    <w:p>
      <w:pPr>
        <w:spacing w:after="120" w:before="0" w:line="288"/>
      </w:pPr>
      <w:r>
        <w:rPr>
          <w:color w:val="222222"/>
          <w:sz w:val="21"/>
          <w:szCs w:val="21"/>
        </w:rPr>
        <w:t xml:space="preserve">The sandbox answers the question every sceptical judge or executive will ask: </w:t>
      </w:r>
      <w:r>
        <w:rPr>
          <w:b/>
          <w:bCs/>
          <w:color w:val="222222"/>
          <w:sz w:val="21"/>
          <w:szCs w:val="21"/>
        </w:rPr>
        <w:t xml:space="preserve">“If this assumption changes, does my decision change?”</w:t>
      </w:r>
    </w:p>
    <w:p>
      <w:pPr>
        <w:pStyle w:val="Heading2"/>
        <w:keepNext/>
      </w:pPr>
      <w:r>
        <w:t xml:space="preserve">18.1 Behaviour</w:t>
      </w:r>
    </w:p>
    <w:p>
      <w:pPr>
        <w:pStyle w:val="ListParagraph"/>
        <w:numPr>
          <w:ilvl w:val="0"/>
          <w:numId w:val="11"/>
        </w:numPr>
        <w:spacing w:after="80" w:line="280"/>
      </w:pPr>
      <w:r>
        <w:rPr>
          <w:color w:val="222222"/>
          <w:sz w:val="21"/>
          <w:szCs w:val="21"/>
        </w:rPr>
        <w:t xml:space="preserve">The user changes an assumption (for example price change, discount level, segment churn, volume retention, the number of top accounts lost) with sliders or typed values.</w:t>
      </w:r>
    </w:p>
    <w:p>
      <w:pPr>
        <w:pStyle w:val="ListParagraph"/>
        <w:numPr>
          <w:ilvl w:val="0"/>
          <w:numId w:val="11"/>
        </w:numPr>
        <w:spacing w:after="80" w:line="280"/>
      </w:pPr>
      <w:r>
        <w:rPr>
          <w:color w:val="222222"/>
          <w:sz w:val="21"/>
          <w:szCs w:val="21"/>
        </w:rPr>
        <w:t xml:space="preserve">TRACE </w:t>
      </w:r>
      <w:r>
        <w:rPr>
          <w:b/>
          <w:bCs/>
          <w:color w:val="222222"/>
          <w:sz w:val="21"/>
          <w:szCs w:val="21"/>
        </w:rPr>
        <w:t xml:space="preserve">re-quotes</w:t>
      </w:r>
      <w:r>
        <w:rPr>
          <w:color w:val="222222"/>
          <w:sz w:val="21"/>
          <w:szCs w:val="21"/>
        </w:rPr>
        <w:t xml:space="preserve">: it recomputes the scenario distribution, Decision Premium, Exposure Report, Coverage Lapse Conditions and Underwriting Verdict.</w:t>
      </w:r>
    </w:p>
    <w:p>
      <w:pPr>
        <w:pStyle w:val="ListParagraph"/>
        <w:numPr>
          <w:ilvl w:val="0"/>
          <w:numId w:val="11"/>
        </w:numPr>
        <w:spacing w:after="80" w:line="280"/>
      </w:pPr>
      <w:r>
        <w:rPr>
          <w:color w:val="222222"/>
          <w:sz w:val="21"/>
          <w:szCs w:val="21"/>
        </w:rPr>
        <w:t xml:space="preserve">The update is </w:t>
      </w:r>
      <w:r>
        <w:rPr>
          <w:b/>
          <w:bCs/>
          <w:color w:val="222222"/>
          <w:sz w:val="21"/>
          <w:szCs w:val="21"/>
        </w:rPr>
        <w:t xml:space="preserve">live</w:t>
      </w:r>
      <w:r>
        <w:rPr>
          <w:color w:val="222222"/>
          <w:sz w:val="21"/>
          <w:szCs w:val="21"/>
        </w:rPr>
        <w:t xml:space="preserve"> (interactive speed) and shows a before/after comparison.</w:t>
      </w:r>
    </w:p>
    <w:p>
      <w:pPr>
        <w:pStyle w:val="ListParagraph"/>
        <w:numPr>
          <w:ilvl w:val="0"/>
          <w:numId w:val="11"/>
        </w:numPr>
        <w:spacing w:after="80" w:line="280"/>
      </w:pPr>
      <w:r>
        <w:rPr>
          <w:color w:val="222222"/>
          <w:sz w:val="21"/>
          <w:szCs w:val="21"/>
        </w:rPr>
        <w:t xml:space="preserve">Any change that crosses a lapse threshold is highlighted immediately (for example the verdict moving from Recommended with Conditions to Refer).</w:t>
      </w:r>
    </w:p>
    <w:p>
      <w:pPr>
        <w:pStyle w:val="ListParagraph"/>
        <w:numPr>
          <w:ilvl w:val="0"/>
          <w:numId w:val="11"/>
        </w:numPr>
        <w:spacing w:after="80" w:line="280"/>
      </w:pPr>
      <w:r>
        <w:rPr>
          <w:color w:val="222222"/>
          <w:sz w:val="21"/>
          <w:szCs w:val="21"/>
        </w:rPr>
        <w:t xml:space="preserve">The Evidence Chain records the user-adjusted assumption as a user-supplied input, clearly separated from data-derived assumptions.</w:t>
      </w:r>
    </w:p>
    <w:p>
      <w:pPr>
        <w:pStyle w:val="Heading2"/>
        <w:keepNext/>
      </w:pPr>
      <w:r>
        <w:t xml:space="preserve">18.2 The design centre of the demo</w:t>
      </w:r>
    </w:p>
    <w:p>
      <w:pPr>
        <w:spacing w:after="120" w:before="0" w:line="288"/>
      </w:pPr>
      <w:r>
        <w:rPr>
          <w:color w:val="222222"/>
          <w:sz w:val="21"/>
          <w:szCs w:val="21"/>
        </w:rPr>
        <w:t xml:space="preserve">The moment a judge says “what if churn rises 5%?” and TRACE re-quotes in front of them is the moment the whole demo is designed around. It proves that the premium is calculated, not asserted, and that the lapse conditions are real.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9D2C3" w:sz="4"/>
              <w:left w:val="single" w:color="B03A2E" w:sz="28"/>
              <w:bottom w:val="single" w:color="D9D2C3" w:sz="4"/>
              <w:right w:val="single" w:color="D9D2C3" w:sz="4"/>
            </w:tcBorders>
            <w:shd w:fill="FBECE9" w:color="auto" w:val="clear"/>
            <w:tcMar>
              <w:top w:type="dxa" w:w="110"/>
              <w:left w:type="dxa" w:w="200"/>
              <w:bottom w:type="dxa" w:w="90"/>
              <w:right w:type="dxa" w:w="180"/>
            </w:tcMar>
          </w:tcPr>
          <w:p>
            <w:pPr>
              <w:spacing w:after="70"/>
            </w:pPr>
            <w:r>
              <w:rPr>
                <w:rFonts w:ascii="Consolas" w:cs="Consolas" w:eastAsia="Consolas" w:hAnsi="Consolas"/>
                <w:b/>
                <w:bCs/>
                <w:color w:val="B03A2E"/>
                <w:spacing w:val="30"/>
                <w:sz w:val="17"/>
                <w:szCs w:val="17"/>
              </w:rPr>
              <w:t xml:space="preserve">REQUIREMENT</w:t>
            </w:r>
          </w:p>
          <w:p>
            <w:pPr>
              <w:spacing w:after="70" w:line="272"/>
            </w:pPr>
            <w:r>
              <w:rPr>
                <w:color w:val="222222"/>
                <w:sz w:val="20"/>
                <w:szCs w:val="20"/>
              </w:rPr>
              <w:t xml:space="preserve">Re-quoting must be fast enough to feel instant. To achieve this the outcome model and simulation are deterministic and lightweight, and the language model is used only to re-word the explanation (which can be shown after the numbers). Numbers must never wait on model text.</w:t>
            </w:r>
          </w:p>
        </w:tc>
      </w:tr>
    </w:tbl>
    <w:p>
      <w:pPr>
        <w:spacing w:after="120"/>
      </w:pPr>
    </w:p>
    <w:p>
      <w:pPr>
        <w:pStyle w:val="Heading2"/>
        <w:keepNext/>
      </w:pPr>
      <w:r>
        <w:t xml:space="preserve">18.3 Illustrative re-quote [ILLUSTRATIVE]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3373"/>
        <w:gridCol w:w="3374"/>
      </w:tblGrid>
      <w:tr>
        <w:trPr>
          <w:cantSplit/>
          <w:tblHeader/>
        </w:trPr>
        <w:tc>
          <w:tcPr>
            <w:tcW w:type="dxa" w:w="2891"/>
            <w:tcBorders>
              <w:top w:val="single" w:color="D9D2C3" w:sz="4"/>
              <w:left w:val="single" w:color="D9D2C3" w:sz="4"/>
              <w:bottom w:val="single" w:color="D9D2C3" w:sz="4"/>
              <w:right w:val="single" w:color="D9D2C3" w:sz="4"/>
            </w:tcBorders>
            <w:shd w:fill="F2B632" w:color="auto" w:val="clear"/>
            <w:tcMar>
              <w:top w:type="dxa" w:w="70"/>
              <w:left w:type="dxa" w:w="110"/>
              <w:bottom w:type="dxa" w:w="70"/>
              <w:right w:type="dxa" w:w="110"/>
            </w:tcMar>
          </w:tcPr>
          <w:p>
            <w:pPr>
              <w:spacing w:after="50" w:line="260"/>
            </w:pPr>
          </w:p>
        </w:tc>
        <w:tc>
          <w:tcPr>
            <w:tcW w:type="dxa" w:w="3373"/>
            <w:tcBorders>
              <w:top w:val="single" w:color="D9D2C3" w:sz="4"/>
              <w:left w:val="single" w:color="D9D2C3" w:sz="4"/>
              <w:bottom w:val="single" w:color="D9D2C3" w:sz="4"/>
              <w:right w:val="single" w:color="D9D2C3" w:sz="4"/>
            </w:tcBorders>
            <w:shd w:fill="F2B632" w:color="auto" w:val="clear"/>
            <w:tcMar>
              <w:top w:type="dxa" w:w="70"/>
              <w:left w:type="dxa" w:w="110"/>
              <w:bottom w:type="dxa" w:w="70"/>
              <w:right w:type="dxa" w:w="110"/>
            </w:tcMar>
          </w:tcPr>
          <w:p>
            <w:pPr>
              <w:spacing w:after="50" w:line="260"/>
            </w:pPr>
            <w:r>
              <w:rPr>
                <w:b/>
                <w:bCs/>
                <w:color w:val="17130E"/>
                <w:sz w:val="19"/>
                <w:szCs w:val="19"/>
              </w:rPr>
              <w:t xml:space="preserve">Before</w:t>
            </w:r>
          </w:p>
        </w:tc>
        <w:tc>
          <w:tcPr>
            <w:tcW w:type="dxa" w:w="3374"/>
            <w:tcBorders>
              <w:top w:val="single" w:color="D9D2C3" w:sz="4"/>
              <w:left w:val="single" w:color="D9D2C3" w:sz="4"/>
              <w:bottom w:val="single" w:color="D9D2C3" w:sz="4"/>
              <w:right w:val="single" w:color="D9D2C3" w:sz="4"/>
            </w:tcBorders>
            <w:shd w:fill="F2B632" w:color="auto" w:val="clear"/>
            <w:tcMar>
              <w:top w:type="dxa" w:w="70"/>
              <w:left w:type="dxa" w:w="110"/>
              <w:bottom w:type="dxa" w:w="70"/>
              <w:right w:type="dxa" w:w="110"/>
            </w:tcMar>
          </w:tcPr>
          <w:p>
            <w:pPr>
              <w:spacing w:after="50" w:line="260"/>
            </w:pPr>
            <w:r>
              <w:rPr>
                <w:b/>
                <w:bCs/>
                <w:color w:val="17130E"/>
                <w:sz w:val="19"/>
                <w:szCs w:val="19"/>
              </w:rPr>
              <w:t xml:space="preserve">After “churn +5 points”</w:t>
            </w:r>
          </w:p>
        </w:tc>
      </w:tr>
      <w:tr>
        <w:trPr>
          <w:cantSplit/>
        </w:trPr>
        <w:tc>
          <w:tcPr>
            <w:tcW w:type="dxa" w:w="2891"/>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color w:val="222222"/>
                <w:sz w:val="19"/>
                <w:szCs w:val="19"/>
              </w:rPr>
              <w:t xml:space="preserve">Projected Upside</w:t>
            </w:r>
          </w:p>
        </w:tc>
        <w:tc>
          <w:tcPr>
            <w:tcW w:type="dxa" w:w="3373"/>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$1.20M</w:t>
            </w:r>
          </w:p>
        </w:tc>
        <w:tc>
          <w:tcPr>
            <w:tcW w:type="dxa" w:w="3374"/>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$0.81M</w:t>
            </w:r>
          </w:p>
        </w:tc>
      </w:tr>
      <w:tr>
        <w:trPr>
          <w:cantSplit/>
        </w:trPr>
        <w:tc>
          <w:tcPr>
            <w:tcW w:type="dxa" w:w="2891"/>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color w:val="222222"/>
                <w:sz w:val="19"/>
                <w:szCs w:val="19"/>
              </w:rPr>
              <w:t xml:space="preserve">Decision Premium</w:t>
            </w:r>
          </w:p>
        </w:tc>
        <w:tc>
          <w:tcPr>
            <w:tcW w:type="dxa" w:w="3373"/>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$96K (8.0%)</w:t>
            </w:r>
          </w:p>
        </w:tc>
        <w:tc>
          <w:tcPr>
            <w:tcW w:type="dxa" w:w="3374"/>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$293K (36.2%)</w:t>
            </w:r>
          </w:p>
        </w:tc>
      </w:tr>
      <w:tr>
        <w:trPr>
          <w:cantSplit/>
        </w:trPr>
        <w:tc>
          <w:tcPr>
            <w:tcW w:type="dxa" w:w="2891"/>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color w:val="222222"/>
                <w:sz w:val="19"/>
                <w:szCs w:val="19"/>
              </w:rPr>
              <w:t xml:space="preserve">Probability of net loss</w:t>
            </w:r>
          </w:p>
        </w:tc>
        <w:tc>
          <w:tcPr>
            <w:tcW w:type="dxa" w:w="3373"/>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 10%</w:t>
            </w:r>
          </w:p>
        </w:tc>
        <w:tc>
          <w:tcPr>
            <w:tcW w:type="dxa" w:w="3374"/>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 29%</w:t>
            </w:r>
          </w:p>
        </w:tc>
      </w:tr>
      <w:tr>
        <w:trPr>
          <w:cantSplit/>
        </w:trPr>
        <w:tc>
          <w:tcPr>
            <w:tcW w:type="dxa" w:w="2891"/>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color w:val="222222"/>
                <w:sz w:val="19"/>
                <w:szCs w:val="19"/>
              </w:rPr>
              <w:t xml:space="preserve">Underwriting Verdict</w:t>
            </w:r>
          </w:p>
        </w:tc>
        <w:tc>
          <w:tcPr>
            <w:tcW w:type="dxa" w:w="3373"/>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Recommended with Conditions</w:t>
            </w:r>
          </w:p>
        </w:tc>
        <w:tc>
          <w:tcPr>
            <w:tcW w:type="dxa" w:w="3374"/>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bCs/>
                <w:color w:val="222222"/>
                <w:sz w:val="19"/>
                <w:szCs w:val="19"/>
              </w:rPr>
              <w:t xml:space="preserve">Refer</w:t>
            </w:r>
          </w:p>
        </w:tc>
      </w:tr>
      <w:tr>
        <w:trPr>
          <w:cantSplit/>
        </w:trPr>
        <w:tc>
          <w:tcPr>
            <w:tcW w:type="dxa" w:w="2891"/>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color w:val="222222"/>
                <w:sz w:val="19"/>
                <w:szCs w:val="19"/>
              </w:rPr>
              <w:t xml:space="preserve">Lapse status</w:t>
            </w:r>
          </w:p>
        </w:tc>
        <w:tc>
          <w:tcPr>
            <w:tcW w:type="dxa" w:w="3373"/>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Covered, churn threshold 6.2% (current 3.1%)</w:t>
            </w:r>
          </w:p>
        </w:tc>
        <w:tc>
          <w:tcPr>
            <w:tcW w:type="dxa" w:w="3374"/>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bCs/>
                <w:color w:val="222222"/>
                <w:sz w:val="19"/>
                <w:szCs w:val="19"/>
              </w:rPr>
              <w:t xml:space="preserve">Churn threshold breached</w:t>
            </w:r>
            <w:r>
              <w:rPr>
                <w:b w:val="false"/>
                <w:bCs w:val="false"/>
                <w:color w:val="222222"/>
                <w:sz w:val="19"/>
                <w:szCs w:val="19"/>
              </w:rPr>
              <w:t xml:space="preserve"> — coverage lapsed</w:t>
            </w:r>
          </w:p>
        </w:tc>
      </w:tr>
    </w:tbl>
    <w:p>
      <w:pPr>
        <w:spacing w:after="100"/>
      </w:pPr>
    </w:p>
    <w:p>
      <w:pPr>
        <w:pStyle w:val="Heading1"/>
        <w:pageBreakBefore/>
        <w:pBdr>
          <w:bottom w:val="single" w:color="F2B632" w:sz="12" w:space="6"/>
        </w:pBdr>
      </w:pPr>
      <w:r>
        <w:t xml:space="preserve">19. The Decision Brief, Section by Section</w:t>
      </w:r>
    </w:p>
    <w:p>
      <w:pPr>
        <w:spacing w:after="120" w:before="0" w:line="288"/>
      </w:pPr>
      <w:r>
        <w:rPr>
          <w:color w:val="222222"/>
          <w:sz w:val="21"/>
          <w:szCs w:val="21"/>
        </w:rPr>
        <w:t xml:space="preserve">The Decision Brief is TRACE’s core deliverable. It must read like an underwriting summary a board could act on, and remain fully explainable. Order below is the intended reading order.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
        <w:gridCol w:w="2313"/>
        <w:gridCol w:w="4626"/>
        <w:gridCol w:w="2218"/>
      </w:tblGrid>
      <w:tr>
        <w:trPr>
          <w:cantSplit/>
          <w:tblHeader/>
        </w:trPr>
        <w:tc>
          <w:tcPr>
            <w:tcW w:type="dxa" w:w="481"/>
            <w:tcBorders>
              <w:top w:val="single" w:color="D9D2C3" w:sz="4"/>
              <w:left w:val="single" w:color="D9D2C3" w:sz="4"/>
              <w:bottom w:val="single" w:color="D9D2C3" w:sz="4"/>
              <w:right w:val="single" w:color="D9D2C3" w:sz="4"/>
            </w:tcBorders>
            <w:shd w:fill="F2B632" w:color="auto" w:val="clear"/>
            <w:tcMar>
              <w:top w:type="dxa" w:w="70"/>
              <w:left w:type="dxa" w:w="110"/>
              <w:bottom w:type="dxa" w:w="70"/>
              <w:right w:type="dxa" w:w="110"/>
            </w:tcMar>
          </w:tcPr>
          <w:p>
            <w:pPr>
              <w:spacing w:after="50" w:line="260"/>
            </w:pPr>
            <w:r>
              <w:rPr>
                <w:b/>
                <w:bCs/>
                <w:color w:val="17130E"/>
                <w:sz w:val="19"/>
                <w:szCs w:val="19"/>
              </w:rPr>
              <w:t xml:space="preserve">#</w:t>
            </w:r>
          </w:p>
        </w:tc>
        <w:tc>
          <w:tcPr>
            <w:tcW w:type="dxa" w:w="2313"/>
            <w:tcBorders>
              <w:top w:val="single" w:color="D9D2C3" w:sz="4"/>
              <w:left w:val="single" w:color="D9D2C3" w:sz="4"/>
              <w:bottom w:val="single" w:color="D9D2C3" w:sz="4"/>
              <w:right w:val="single" w:color="D9D2C3" w:sz="4"/>
            </w:tcBorders>
            <w:shd w:fill="F2B632" w:color="auto" w:val="clear"/>
            <w:tcMar>
              <w:top w:type="dxa" w:w="70"/>
              <w:left w:type="dxa" w:w="110"/>
              <w:bottom w:type="dxa" w:w="70"/>
              <w:right w:type="dxa" w:w="110"/>
            </w:tcMar>
          </w:tcPr>
          <w:p>
            <w:pPr>
              <w:spacing w:after="50" w:line="260"/>
            </w:pPr>
            <w:r>
              <w:rPr>
                <w:b/>
                <w:bCs/>
                <w:color w:val="17130E"/>
                <w:sz w:val="19"/>
                <w:szCs w:val="19"/>
              </w:rPr>
              <w:t xml:space="preserve">Section</w:t>
            </w:r>
          </w:p>
        </w:tc>
        <w:tc>
          <w:tcPr>
            <w:tcW w:type="dxa" w:w="4626"/>
            <w:tcBorders>
              <w:top w:val="single" w:color="D9D2C3" w:sz="4"/>
              <w:left w:val="single" w:color="D9D2C3" w:sz="4"/>
              <w:bottom w:val="single" w:color="D9D2C3" w:sz="4"/>
              <w:right w:val="single" w:color="D9D2C3" w:sz="4"/>
            </w:tcBorders>
            <w:shd w:fill="F2B632" w:color="auto" w:val="clear"/>
            <w:tcMar>
              <w:top w:type="dxa" w:w="70"/>
              <w:left w:type="dxa" w:w="110"/>
              <w:bottom w:type="dxa" w:w="70"/>
              <w:right w:type="dxa" w:w="110"/>
            </w:tcMar>
          </w:tcPr>
          <w:p>
            <w:pPr>
              <w:spacing w:after="50" w:line="260"/>
            </w:pPr>
            <w:r>
              <w:rPr>
                <w:b/>
                <w:bCs/>
                <w:color w:val="17130E"/>
                <w:sz w:val="19"/>
                <w:szCs w:val="19"/>
              </w:rPr>
              <w:t xml:space="preserve">Content</w:t>
            </w:r>
          </w:p>
        </w:tc>
        <w:tc>
          <w:tcPr>
            <w:tcW w:type="dxa" w:w="2218"/>
            <w:tcBorders>
              <w:top w:val="single" w:color="D9D2C3" w:sz="4"/>
              <w:left w:val="single" w:color="D9D2C3" w:sz="4"/>
              <w:bottom w:val="single" w:color="D9D2C3" w:sz="4"/>
              <w:right w:val="single" w:color="D9D2C3" w:sz="4"/>
            </w:tcBorders>
            <w:shd w:fill="F2B632" w:color="auto" w:val="clear"/>
            <w:tcMar>
              <w:top w:type="dxa" w:w="70"/>
              <w:left w:type="dxa" w:w="110"/>
              <w:bottom w:type="dxa" w:w="70"/>
              <w:right w:type="dxa" w:w="110"/>
            </w:tcMar>
          </w:tcPr>
          <w:p>
            <w:pPr>
              <w:spacing w:after="50" w:line="260"/>
            </w:pPr>
            <w:r>
              <w:rPr>
                <w:b/>
                <w:bCs/>
                <w:color w:val="17130E"/>
                <w:sz w:val="19"/>
                <w:szCs w:val="19"/>
              </w:rPr>
              <w:t xml:space="preserve">Notes</w:t>
            </w:r>
          </w:p>
        </w:tc>
      </w:tr>
      <w:tr>
        <w:trPr>
          <w:cantSplit/>
        </w:trPr>
        <w:tc>
          <w:tcPr>
            <w:tcW w:type="dxa" w:w="481"/>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color w:val="222222"/>
                <w:sz w:val="19"/>
                <w:szCs w:val="19"/>
              </w:rPr>
              <w:t xml:space="preserve">1</w:t>
            </w:r>
          </w:p>
        </w:tc>
        <w:tc>
          <w:tcPr>
            <w:tcW w:type="dxa" w:w="2313"/>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bCs/>
                <w:color w:val="222222"/>
                <w:sz w:val="19"/>
                <w:szCs w:val="19"/>
              </w:rPr>
              <w:t xml:space="preserve">Decision and Verdict</w:t>
            </w:r>
          </w:p>
        </w:tc>
        <w:tc>
          <w:tcPr>
            <w:tcW w:type="dxa" w:w="4626"/>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The decision restated; the </w:t>
            </w:r>
            <w:r>
              <w:rPr>
                <w:b/>
                <w:bCs/>
                <w:color w:val="222222"/>
                <w:sz w:val="19"/>
                <w:szCs w:val="19"/>
              </w:rPr>
              <w:t xml:space="preserve">Underwriting Verdict</w:t>
            </w:r>
            <w:r>
              <w:rPr>
                <w:b w:val="false"/>
                <w:bCs w:val="false"/>
                <w:color w:val="222222"/>
                <w:sz w:val="19"/>
                <w:szCs w:val="19"/>
              </w:rPr>
              <w:t xml:space="preserve">; one plain-language sentence a decision-maker can act on (conditional where conditions exist).</w:t>
            </w:r>
          </w:p>
        </w:tc>
        <w:tc>
          <w:tcPr>
            <w:tcW w:type="dxa" w:w="2218"/>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The top of the page. No jargon.</w:t>
            </w:r>
          </w:p>
        </w:tc>
      </w:tr>
      <w:tr>
        <w:trPr>
          <w:cantSplit/>
        </w:trPr>
        <w:tc>
          <w:tcPr>
            <w:tcW w:type="dxa" w:w="481"/>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color w:val="222222"/>
                <w:sz w:val="19"/>
                <w:szCs w:val="19"/>
              </w:rPr>
              <w:t xml:space="preserve">2</w:t>
            </w:r>
          </w:p>
        </w:tc>
        <w:tc>
          <w:tcPr>
            <w:tcW w:type="dxa" w:w="2313"/>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bCs/>
                <w:color w:val="222222"/>
                <w:sz w:val="19"/>
                <w:szCs w:val="19"/>
              </w:rPr>
              <w:t xml:space="preserve">Decision Premium</w:t>
            </w:r>
          </w:p>
        </w:tc>
        <w:tc>
          <w:tcPr>
            <w:tcW w:type="dxa" w:w="4626"/>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Premium in currency; premium rate against projected upside; breakdown of the four loads.</w:t>
            </w:r>
          </w:p>
        </w:tc>
        <w:tc>
          <w:tcPr>
            <w:tcW w:type="dxa" w:w="2218"/>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Shows the price of being wrong. Replaces the confidence score.</w:t>
            </w:r>
          </w:p>
        </w:tc>
      </w:tr>
      <w:tr>
        <w:trPr>
          <w:cantSplit/>
        </w:trPr>
        <w:tc>
          <w:tcPr>
            <w:tcW w:type="dxa" w:w="481"/>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color w:val="222222"/>
                <w:sz w:val="19"/>
                <w:szCs w:val="19"/>
              </w:rPr>
              <w:t xml:space="preserve">3</w:t>
            </w:r>
          </w:p>
        </w:tc>
        <w:tc>
          <w:tcPr>
            <w:tcW w:type="dxa" w:w="2313"/>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bCs/>
                <w:color w:val="222222"/>
                <w:sz w:val="19"/>
                <w:szCs w:val="19"/>
              </w:rPr>
              <w:t xml:space="preserve">Exposure Report</w:t>
            </w:r>
          </w:p>
        </w:tc>
        <w:tc>
          <w:tcPr>
            <w:tcW w:type="dxa" w:w="4626"/>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Probability of net loss, tail downside, worst plausible case, concentration and data exposure, adverse-finding exposure.</w:t>
            </w:r>
          </w:p>
        </w:tc>
        <w:tc>
          <w:tcPr>
            <w:tcW w:type="dxa" w:w="2218"/>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All in currency.</w:t>
            </w:r>
          </w:p>
        </w:tc>
      </w:tr>
      <w:tr>
        <w:trPr>
          <w:cantSplit/>
        </w:trPr>
        <w:tc>
          <w:tcPr>
            <w:tcW w:type="dxa" w:w="481"/>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color w:val="222222"/>
                <w:sz w:val="19"/>
                <w:szCs w:val="19"/>
              </w:rPr>
              <w:t xml:space="preserve">4</w:t>
            </w:r>
          </w:p>
        </w:tc>
        <w:tc>
          <w:tcPr>
            <w:tcW w:type="dxa" w:w="2313"/>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bCs/>
                <w:color w:val="222222"/>
                <w:sz w:val="19"/>
                <w:szCs w:val="19"/>
              </w:rPr>
              <w:t xml:space="preserve">Coverage Lapse Conditions</w:t>
            </w:r>
          </w:p>
        </w:tc>
        <w:tc>
          <w:tcPr>
            <w:tcW w:type="dxa" w:w="4626"/>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Ranked conditions with current value, lapse threshold and distance; Tripwires.</w:t>
            </w:r>
          </w:p>
        </w:tc>
        <w:tc>
          <w:tcPr>
            <w:tcW w:type="dxa" w:w="2218"/>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Flagship. Visually prominent.</w:t>
            </w:r>
          </w:p>
        </w:tc>
      </w:tr>
      <w:tr>
        <w:trPr>
          <w:cantSplit/>
        </w:trPr>
        <w:tc>
          <w:tcPr>
            <w:tcW w:type="dxa" w:w="481"/>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color w:val="222222"/>
                <w:sz w:val="19"/>
                <w:szCs w:val="19"/>
              </w:rPr>
              <w:t xml:space="preserve">5</w:t>
            </w:r>
          </w:p>
        </w:tc>
        <w:tc>
          <w:tcPr>
            <w:tcW w:type="dxa" w:w="2313"/>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bCs/>
                <w:color w:val="222222"/>
                <w:sz w:val="19"/>
                <w:szCs w:val="19"/>
              </w:rPr>
              <w:t xml:space="preserve">Conditions and Exclusions</w:t>
            </w:r>
          </w:p>
        </w:tc>
        <w:tc>
          <w:tcPr>
            <w:tcW w:type="dxa" w:w="4626"/>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What must happen for the recommendation to stand; what was not modelled.</w:t>
            </w:r>
          </w:p>
        </w:tc>
        <w:tc>
          <w:tcPr>
            <w:tcW w:type="dxa" w:w="2218"/>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Explicit and short.</w:t>
            </w:r>
          </w:p>
        </w:tc>
      </w:tr>
      <w:tr>
        <w:trPr>
          <w:cantSplit/>
        </w:trPr>
        <w:tc>
          <w:tcPr>
            <w:tcW w:type="dxa" w:w="481"/>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color w:val="222222"/>
                <w:sz w:val="19"/>
                <w:szCs w:val="19"/>
              </w:rPr>
              <w:t xml:space="preserve">6</w:t>
            </w:r>
          </w:p>
        </w:tc>
        <w:tc>
          <w:tcPr>
            <w:tcW w:type="dxa" w:w="2313"/>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bCs/>
                <w:color w:val="222222"/>
                <w:sz w:val="19"/>
                <w:szCs w:val="19"/>
              </w:rPr>
              <w:t xml:space="preserve">Scenarios and Cost of Inaction</w:t>
            </w:r>
          </w:p>
        </w:tc>
        <w:tc>
          <w:tcPr>
            <w:tcW w:type="dxa" w:w="4626"/>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Best / expected / worst and user-adjusted scenarios; cost of doing nothing.</w:t>
            </w:r>
          </w:p>
        </w:tc>
        <w:tc>
          <w:tcPr>
            <w:tcW w:type="dxa" w:w="2218"/>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Compact table plus a distribution visual.</w:t>
            </w:r>
          </w:p>
        </w:tc>
      </w:tr>
      <w:tr>
        <w:trPr>
          <w:cantSplit/>
        </w:trPr>
        <w:tc>
          <w:tcPr>
            <w:tcW w:type="dxa" w:w="481"/>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color w:val="222222"/>
                <w:sz w:val="19"/>
                <w:szCs w:val="19"/>
              </w:rPr>
              <w:t xml:space="preserve">7</w:t>
            </w:r>
          </w:p>
        </w:tc>
        <w:tc>
          <w:tcPr>
            <w:tcW w:type="dxa" w:w="2313"/>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bCs/>
                <w:color w:val="222222"/>
                <w:sz w:val="19"/>
                <w:szCs w:val="19"/>
              </w:rPr>
              <w:t xml:space="preserve">What survived scrutiny</w:t>
            </w:r>
          </w:p>
        </w:tc>
        <w:tc>
          <w:tcPr>
            <w:tcW w:type="dxa" w:w="4626"/>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Counter-Decision findings and how the recommendation changed because of them.</w:t>
            </w:r>
          </w:p>
        </w:tc>
        <w:tc>
          <w:tcPr>
            <w:tcW w:type="dxa" w:w="2218"/>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Shows the system attacking itself.</w:t>
            </w:r>
          </w:p>
        </w:tc>
      </w:tr>
      <w:tr>
        <w:trPr>
          <w:cantSplit/>
        </w:trPr>
        <w:tc>
          <w:tcPr>
            <w:tcW w:type="dxa" w:w="481"/>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color w:val="222222"/>
                <w:sz w:val="19"/>
                <w:szCs w:val="19"/>
              </w:rPr>
              <w:t xml:space="preserve">8</w:t>
            </w:r>
          </w:p>
        </w:tc>
        <w:tc>
          <w:tcPr>
            <w:tcW w:type="dxa" w:w="2313"/>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bCs/>
                <w:color w:val="222222"/>
                <w:sz w:val="19"/>
                <w:szCs w:val="19"/>
              </w:rPr>
              <w:t xml:space="preserve">Data Health summary</w:t>
            </w:r>
          </w:p>
        </w:tc>
        <w:tc>
          <w:tcPr>
            <w:tcW w:type="dxa" w:w="4626"/>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Key data warnings and their effect on the premium.</w:t>
            </w:r>
          </w:p>
        </w:tc>
        <w:tc>
          <w:tcPr>
            <w:tcW w:type="dxa" w:w="2218"/>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Links to the full Data Health Report.</w:t>
            </w:r>
          </w:p>
        </w:tc>
      </w:tr>
      <w:tr>
        <w:trPr>
          <w:cantSplit/>
        </w:trPr>
        <w:tc>
          <w:tcPr>
            <w:tcW w:type="dxa" w:w="481"/>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color w:val="222222"/>
                <w:sz w:val="19"/>
                <w:szCs w:val="19"/>
              </w:rPr>
              <w:t xml:space="preserve">9</w:t>
            </w:r>
          </w:p>
        </w:tc>
        <w:tc>
          <w:tcPr>
            <w:tcW w:type="dxa" w:w="2313"/>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bCs/>
                <w:color w:val="222222"/>
                <w:sz w:val="19"/>
                <w:szCs w:val="19"/>
              </w:rPr>
              <w:t xml:space="preserve">Verification summary</w:t>
            </w:r>
          </w:p>
        </w:tc>
        <w:tc>
          <w:tcPr>
            <w:tcW w:type="dxa" w:w="4626"/>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Number of key figures independently verified; any discrepancies.</w:t>
            </w:r>
          </w:p>
        </w:tc>
        <w:tc>
          <w:tcPr>
            <w:tcW w:type="dxa" w:w="2218"/>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One line plus a link.</w:t>
            </w:r>
          </w:p>
        </w:tc>
      </w:tr>
      <w:tr>
        <w:trPr>
          <w:cantSplit/>
        </w:trPr>
        <w:tc>
          <w:tcPr>
            <w:tcW w:type="dxa" w:w="481"/>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color w:val="222222"/>
                <w:sz w:val="19"/>
                <w:szCs w:val="19"/>
              </w:rPr>
              <w:t xml:space="preserve">10</w:t>
            </w:r>
          </w:p>
        </w:tc>
        <w:tc>
          <w:tcPr>
            <w:tcW w:type="dxa" w:w="2313"/>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bCs/>
                <w:color w:val="222222"/>
                <w:sz w:val="19"/>
                <w:szCs w:val="19"/>
              </w:rPr>
              <w:t xml:space="preserve">Evidence Chain</w:t>
            </w:r>
          </w:p>
        </w:tc>
        <w:tc>
          <w:tcPr>
            <w:tcW w:type="dxa" w:w="4626"/>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Expandable trace from any statement to metrics, source records, assumptions, data-quality flags and contradictions.</w:t>
            </w:r>
          </w:p>
        </w:tc>
        <w:tc>
          <w:tcPr>
            <w:tcW w:type="dxa" w:w="2218"/>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The audit log.</w:t>
            </w:r>
          </w:p>
        </w:tc>
      </w:tr>
      <w:tr>
        <w:trPr>
          <w:cantSplit/>
        </w:trPr>
        <w:tc>
          <w:tcPr>
            <w:tcW w:type="dxa" w:w="481"/>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color w:val="222222"/>
                <w:sz w:val="19"/>
                <w:szCs w:val="19"/>
              </w:rPr>
              <w:t xml:space="preserve">11</w:t>
            </w:r>
          </w:p>
        </w:tc>
        <w:tc>
          <w:tcPr>
            <w:tcW w:type="dxa" w:w="2313"/>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bCs/>
                <w:color w:val="222222"/>
                <w:sz w:val="19"/>
                <w:szCs w:val="19"/>
              </w:rPr>
              <w:t xml:space="preserve">Approval controls</w:t>
            </w:r>
          </w:p>
        </w:tc>
        <w:tc>
          <w:tcPr>
            <w:tcW w:type="dxa" w:w="4626"/>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Approve · Modify (opens sandbox) · Reject; note field.</w:t>
            </w:r>
          </w:p>
        </w:tc>
        <w:tc>
          <w:tcPr>
            <w:tcW w:type="dxa" w:w="2218"/>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The human step.</w:t>
            </w:r>
          </w:p>
        </w:tc>
      </w:tr>
    </w:tbl>
    <w:p>
      <w:pPr>
        <w:spacing w:after="100"/>
      </w:pPr>
    </w:p>
    <w:p>
      <w:pPr>
        <w:pStyle w:val="Heading2"/>
        <w:keepNext/>
      </w:pPr>
      <w:r>
        <w:t xml:space="preserve">19.1 Language and tone of the brief</w:t>
      </w:r>
    </w:p>
    <w:p>
      <w:pPr>
        <w:pStyle w:val="ListParagraph"/>
        <w:numPr>
          <w:ilvl w:val="0"/>
          <w:numId w:val="3"/>
        </w:numPr>
        <w:spacing w:after="70" w:line="280"/>
      </w:pPr>
      <w:r>
        <w:rPr>
          <w:color w:val="222222"/>
          <w:sz w:val="21"/>
          <w:szCs w:val="21"/>
        </w:rPr>
        <w:t xml:space="preserve">Executive plain language. Short sentences. No unexplained statistics.</w:t>
      </w:r>
    </w:p>
    <w:p>
      <w:pPr>
        <w:pStyle w:val="ListParagraph"/>
        <w:numPr>
          <w:ilvl w:val="0"/>
          <w:numId w:val="3"/>
        </w:numPr>
        <w:spacing w:after="70" w:line="280"/>
      </w:pPr>
      <w:r>
        <w:rPr>
          <w:color w:val="222222"/>
          <w:sz w:val="21"/>
          <w:szCs w:val="21"/>
        </w:rPr>
        <w:t xml:space="preserve">Currency and percentages before technical terms. Technical detail is available on expansion, never forced.</w:t>
      </w:r>
    </w:p>
    <w:p>
      <w:pPr>
        <w:pStyle w:val="ListParagraph"/>
        <w:numPr>
          <w:ilvl w:val="0"/>
          <w:numId w:val="3"/>
        </w:numPr>
        <w:spacing w:after="70" w:line="280"/>
      </w:pPr>
      <w:r>
        <w:rPr>
          <w:color w:val="222222"/>
          <w:sz w:val="21"/>
          <w:szCs w:val="21"/>
        </w:rPr>
        <w:t xml:space="preserve">Always conditional where conditions exist. Never “TRACE guarantees”.</w:t>
      </w:r>
    </w:p>
    <w:p>
      <w:pPr>
        <w:pStyle w:val="ListParagraph"/>
        <w:numPr>
          <w:ilvl w:val="0"/>
          <w:numId w:val="3"/>
        </w:numPr>
        <w:spacing w:after="70" w:line="280"/>
      </w:pPr>
      <w:r>
        <w:rPr>
          <w:color w:val="222222"/>
          <w:sz w:val="21"/>
          <w:szCs w:val="21"/>
        </w:rPr>
        <w:t xml:space="preserve">The four levels of statement (fact, calculation, model, recommendation) are visibly distinguished.</w:t>
      </w:r>
    </w:p>
    <w:p>
      <w:pPr>
        <w:pStyle w:val="Heading1"/>
        <w:pageBreakBefore/>
        <w:pBdr>
          <w:bottom w:val="single" w:color="F2B632" w:sz="12" w:space="6"/>
        </w:pBdr>
      </w:pPr>
      <w:r>
        <w:t xml:space="preserve">20. Human Approval, Decision Record and Evidence Chain</w:t>
      </w:r>
    </w:p>
    <w:p>
      <w:pPr>
        <w:pStyle w:val="Heading2"/>
        <w:keepNext/>
      </w:pPr>
      <w:r>
        <w:t xml:space="preserve">20.1 Human approval [LOCKED]</w:t>
      </w:r>
    </w:p>
    <w:p>
      <w:pPr>
        <w:spacing w:after="120" w:before="0" w:line="288"/>
      </w:pPr>
      <w:r>
        <w:rPr>
          <w:color w:val="222222"/>
          <w:sz w:val="21"/>
          <w:szCs w:val="21"/>
        </w:rPr>
        <w:t xml:space="preserve">TRACE recommends and prices; </w:t>
      </w:r>
      <w:r>
        <w:rPr>
          <w:b/>
          <w:bCs/>
          <w:color w:val="222222"/>
          <w:sz w:val="21"/>
          <w:szCs w:val="21"/>
        </w:rPr>
        <w:t xml:space="preserve">a person binds</w:t>
      </w:r>
      <w:r>
        <w:rPr>
          <w:color w:val="222222"/>
          <w:sz w:val="21"/>
          <w:szCs w:val="21"/>
        </w:rPr>
        <w:t xml:space="preserve">. It never silently executes a high-impact decision. The approval step offers three choices: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1"/>
      </w:tblGrid>
      <w:tr>
        <w:trPr>
          <w:cantSplit/>
          <w:tblHeader/>
        </w:trPr>
        <w:tc>
          <w:tcPr>
            <w:tcW w:type="dxa" w:w="1927"/>
            <w:tcBorders>
              <w:top w:val="single" w:color="D9D2C3" w:sz="4"/>
              <w:left w:val="single" w:color="D9D2C3" w:sz="4"/>
              <w:bottom w:val="single" w:color="D9D2C3" w:sz="4"/>
              <w:right w:val="single" w:color="D9D2C3" w:sz="4"/>
            </w:tcBorders>
            <w:shd w:fill="F2B632" w:color="auto" w:val="clear"/>
            <w:tcMar>
              <w:top w:type="dxa" w:w="70"/>
              <w:left w:type="dxa" w:w="110"/>
              <w:bottom w:type="dxa" w:w="70"/>
              <w:right w:type="dxa" w:w="110"/>
            </w:tcMar>
          </w:tcPr>
          <w:p>
            <w:pPr>
              <w:spacing w:after="50" w:line="260"/>
            </w:pPr>
            <w:r>
              <w:rPr>
                <w:b/>
                <w:bCs/>
                <w:color w:val="17130E"/>
                <w:sz w:val="19"/>
                <w:szCs w:val="19"/>
              </w:rPr>
              <w:t xml:space="preserve">Action</w:t>
            </w:r>
          </w:p>
        </w:tc>
        <w:tc>
          <w:tcPr>
            <w:tcW w:type="dxa" w:w="7711"/>
            <w:tcBorders>
              <w:top w:val="single" w:color="D9D2C3" w:sz="4"/>
              <w:left w:val="single" w:color="D9D2C3" w:sz="4"/>
              <w:bottom w:val="single" w:color="D9D2C3" w:sz="4"/>
              <w:right w:val="single" w:color="D9D2C3" w:sz="4"/>
            </w:tcBorders>
            <w:shd w:fill="F2B632" w:color="auto" w:val="clear"/>
            <w:tcMar>
              <w:top w:type="dxa" w:w="70"/>
              <w:left w:type="dxa" w:w="110"/>
              <w:bottom w:type="dxa" w:w="70"/>
              <w:right w:type="dxa" w:w="110"/>
            </w:tcMar>
          </w:tcPr>
          <w:p>
            <w:pPr>
              <w:spacing w:after="50" w:line="260"/>
            </w:pPr>
            <w:r>
              <w:rPr>
                <w:b/>
                <w:bCs/>
                <w:color w:val="17130E"/>
                <w:sz w:val="19"/>
                <w:szCs w:val="19"/>
              </w:rPr>
              <w:t xml:space="preserve">What happens</w:t>
            </w:r>
          </w:p>
        </w:tc>
      </w:tr>
      <w:tr>
        <w:trPr>
          <w:cantSplit/>
        </w:trPr>
        <w:tc>
          <w:tcPr>
            <w:tcW w:type="dxa" w:w="1927"/>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bCs/>
                <w:color w:val="222222"/>
                <w:sz w:val="19"/>
                <w:szCs w:val="19"/>
              </w:rPr>
              <w:t xml:space="preserve">Approve</w:t>
            </w:r>
          </w:p>
        </w:tc>
        <w:tc>
          <w:tcPr>
            <w:tcW w:type="dxa" w:w="7711"/>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Creates a signed </w:t>
            </w:r>
            <w:r>
              <w:rPr>
                <w:b/>
                <w:bCs/>
                <w:color w:val="222222"/>
                <w:sz w:val="19"/>
                <w:szCs w:val="19"/>
              </w:rPr>
              <w:t xml:space="preserve">Decision Record</w:t>
            </w:r>
            <w:r>
              <w:rPr>
                <w:b w:val="false"/>
                <w:bCs w:val="false"/>
                <w:color w:val="222222"/>
                <w:sz w:val="19"/>
                <w:szCs w:val="19"/>
              </w:rPr>
              <w:t xml:space="preserve">: the brief, the approver’s identity and timestamp, any note, and the Evidence Chain. The prediction is written to the Loss History Ledger.</w:t>
            </w:r>
          </w:p>
        </w:tc>
      </w:tr>
      <w:tr>
        <w:trPr>
          <w:cantSplit/>
        </w:trPr>
        <w:tc>
          <w:tcPr>
            <w:tcW w:type="dxa" w:w="1927"/>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bCs/>
                <w:color w:val="222222"/>
                <w:sz w:val="19"/>
                <w:szCs w:val="19"/>
              </w:rPr>
              <w:t xml:space="preserve">Modify</w:t>
            </w:r>
          </w:p>
        </w:tc>
        <w:tc>
          <w:tcPr>
            <w:tcW w:type="dxa" w:w="7711"/>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Opens the sandbox to adjust assumptions or scope; TRACE re-quotes; the user can then approve the modified version. Both versions are kept.</w:t>
            </w:r>
          </w:p>
        </w:tc>
      </w:tr>
      <w:tr>
        <w:trPr>
          <w:cantSplit/>
        </w:trPr>
        <w:tc>
          <w:tcPr>
            <w:tcW w:type="dxa" w:w="1927"/>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bCs/>
                <w:color w:val="222222"/>
                <w:sz w:val="19"/>
                <w:szCs w:val="19"/>
              </w:rPr>
              <w:t xml:space="preserve">Reject</w:t>
            </w:r>
          </w:p>
        </w:tc>
        <w:tc>
          <w:tcPr>
            <w:tcW w:type="dxa" w:w="7711"/>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Records the rejection and an optional reason. The rejection is also written to the ledger (a rejected recommendation is itself learnable data).</w:t>
            </w:r>
          </w:p>
        </w:tc>
      </w:tr>
    </w:tbl>
    <w:p>
      <w:pPr>
        <w:spacing w:after="100"/>
      </w:pPr>
    </w:p>
    <w:p>
      <w:pPr>
        <w:pStyle w:val="Heading2"/>
        <w:keepNext/>
      </w:pPr>
      <w:r>
        <w:t xml:space="preserve">20.2 “Action”</w:t>
      </w:r>
    </w:p>
    <w:p>
      <w:pPr>
        <w:spacing w:after="120" w:before="0" w:line="288"/>
      </w:pPr>
      <w:r>
        <w:rPr>
          <w:color w:val="222222"/>
          <w:sz w:val="21"/>
          <w:szCs w:val="21"/>
        </w:rPr>
        <w:t xml:space="preserve">In the deck, the pipeline ends at “Human sign-off → Action”. In the prototype, </w:t>
      </w:r>
      <w:r>
        <w:rPr>
          <w:i/>
          <w:iCs/>
          <w:color w:val="222222"/>
          <w:sz w:val="21"/>
          <w:szCs w:val="21"/>
        </w:rPr>
        <w:t xml:space="preserve">Action</w:t>
      </w:r>
      <w:r>
        <w:rPr>
          <w:color w:val="222222"/>
          <w:sz w:val="21"/>
          <w:szCs w:val="21"/>
        </w:rPr>
        <w:t xml:space="preserve"> means producing the signed Decision Record and an exportable summary that the human then carries out. Automated execution through connectors (for example writing a price change back to a system) is [VISION] and, if ever built, must remain behind human approval.</w:t>
      </w:r>
    </w:p>
    <w:p>
      <w:pPr>
        <w:pStyle w:val="Heading2"/>
        <w:keepNext/>
      </w:pPr>
      <w:r>
        <w:t xml:space="preserve">20.3 The Evidence Chain</w:t>
      </w:r>
    </w:p>
    <w:p>
      <w:pPr>
        <w:spacing w:after="120" w:before="0" w:line="288"/>
      </w:pPr>
      <w:r>
        <w:rPr>
          <w:color w:val="222222"/>
          <w:sz w:val="21"/>
          <w:szCs w:val="21"/>
        </w:rPr>
        <w:t xml:space="preserve">Every recommendation traces back through the following links, and each link is inspectable:</w:t>
      </w:r>
    </w:p>
    <w:p>
      <w:pPr>
        <w:pStyle w:val="ListParagraph"/>
        <w:numPr>
          <w:ilvl w:val="0"/>
          <w:numId w:val="12"/>
        </w:numPr>
        <w:spacing w:after="80" w:line="280"/>
      </w:pPr>
      <w:r>
        <w:rPr>
          <w:b/>
          <w:bCs/>
          <w:color w:val="222222"/>
          <w:sz w:val="21"/>
          <w:szCs w:val="21"/>
        </w:rPr>
        <w:t xml:space="preserve">The statement</w:t>
      </w:r>
      <w:r>
        <w:rPr>
          <w:color w:val="222222"/>
          <w:sz w:val="21"/>
          <w:szCs w:val="21"/>
        </w:rPr>
        <w:t xml:space="preserve"> in the brief (for example “68% of the decline is three accounts”).</w:t>
      </w:r>
    </w:p>
    <w:p>
      <w:pPr>
        <w:pStyle w:val="ListParagraph"/>
        <w:numPr>
          <w:ilvl w:val="0"/>
          <w:numId w:val="12"/>
        </w:numPr>
        <w:spacing w:after="80" w:line="280"/>
      </w:pPr>
      <w:r>
        <w:rPr>
          <w:b/>
          <w:bCs/>
          <w:color w:val="222222"/>
          <w:sz w:val="21"/>
          <w:szCs w:val="21"/>
        </w:rPr>
        <w:t xml:space="preserve">The calculated metric</w:t>
      </w:r>
      <w:r>
        <w:rPr>
          <w:color w:val="222222"/>
          <w:sz w:val="21"/>
          <w:szCs w:val="21"/>
        </w:rPr>
        <w:t xml:space="preserve"> behind it and how it was computed.</w:t>
      </w:r>
    </w:p>
    <w:p>
      <w:pPr>
        <w:pStyle w:val="ListParagraph"/>
        <w:numPr>
          <w:ilvl w:val="0"/>
          <w:numId w:val="12"/>
        </w:numPr>
        <w:spacing w:after="80" w:line="280"/>
      </w:pPr>
      <w:r>
        <w:rPr>
          <w:b/>
          <w:bCs/>
          <w:color w:val="222222"/>
          <w:sz w:val="21"/>
          <w:szCs w:val="21"/>
        </w:rPr>
        <w:t xml:space="preserve">The verification result</w:t>
      </w:r>
      <w:r>
        <w:rPr>
          <w:color w:val="222222"/>
          <w:sz w:val="21"/>
          <w:szCs w:val="21"/>
        </w:rPr>
        <w:t xml:space="preserve"> for that metric.</w:t>
      </w:r>
    </w:p>
    <w:p>
      <w:pPr>
        <w:pStyle w:val="ListParagraph"/>
        <w:numPr>
          <w:ilvl w:val="0"/>
          <w:numId w:val="12"/>
        </w:numPr>
        <w:spacing w:after="80" w:line="280"/>
      </w:pPr>
      <w:r>
        <w:rPr>
          <w:b/>
          <w:bCs/>
          <w:color w:val="222222"/>
          <w:sz w:val="21"/>
          <w:szCs w:val="21"/>
        </w:rPr>
        <w:t xml:space="preserve">The source records</w:t>
      </w:r>
      <w:r>
        <w:rPr>
          <w:color w:val="222222"/>
          <w:sz w:val="21"/>
          <w:szCs w:val="21"/>
        </w:rPr>
        <w:t xml:space="preserve"> (row sets) it draws on.</w:t>
      </w:r>
    </w:p>
    <w:p>
      <w:pPr>
        <w:pStyle w:val="ListParagraph"/>
        <w:numPr>
          <w:ilvl w:val="0"/>
          <w:numId w:val="12"/>
        </w:numPr>
        <w:spacing w:after="80" w:line="280"/>
      </w:pPr>
      <w:r>
        <w:rPr>
          <w:b/>
          <w:bCs/>
          <w:color w:val="222222"/>
          <w:sz w:val="21"/>
          <w:szCs w:val="21"/>
        </w:rPr>
        <w:t xml:space="preserve">The assumptions</w:t>
      </w:r>
      <w:r>
        <w:rPr>
          <w:color w:val="222222"/>
          <w:sz w:val="21"/>
          <w:szCs w:val="21"/>
        </w:rPr>
        <w:t xml:space="preserve"> used, each labelled data-derived, judgement or user-supplied.</w:t>
      </w:r>
    </w:p>
    <w:p>
      <w:pPr>
        <w:pStyle w:val="ListParagraph"/>
        <w:numPr>
          <w:ilvl w:val="0"/>
          <w:numId w:val="12"/>
        </w:numPr>
        <w:spacing w:after="80" w:line="280"/>
      </w:pPr>
      <w:r>
        <w:rPr>
          <w:b/>
          <w:bCs/>
          <w:color w:val="222222"/>
          <w:sz w:val="21"/>
          <w:szCs w:val="21"/>
        </w:rPr>
        <w:t xml:space="preserve">The data-quality flags</w:t>
      </w:r>
      <w:r>
        <w:rPr>
          <w:color w:val="222222"/>
          <w:sz w:val="21"/>
          <w:szCs w:val="21"/>
        </w:rPr>
        <w:t xml:space="preserve"> affecting those records.</w:t>
      </w:r>
    </w:p>
    <w:p>
      <w:pPr>
        <w:pStyle w:val="ListParagraph"/>
        <w:numPr>
          <w:ilvl w:val="0"/>
          <w:numId w:val="12"/>
        </w:numPr>
        <w:spacing w:after="80" w:line="280"/>
      </w:pPr>
      <w:r>
        <w:rPr>
          <w:b/>
          <w:bCs/>
          <w:color w:val="222222"/>
          <w:sz w:val="21"/>
          <w:szCs w:val="21"/>
        </w:rPr>
        <w:t xml:space="preserve">Contradicting evidence</w:t>
      </w:r>
      <w:r>
        <w:rPr>
          <w:color w:val="222222"/>
          <w:sz w:val="21"/>
          <w:szCs w:val="21"/>
        </w:rPr>
        <w:t xml:space="preserve"> found by the Counter-Decision Underwriter.</w:t>
      </w:r>
    </w:p>
    <w:p>
      <w:pPr>
        <w:pStyle w:val="ListParagraph"/>
        <w:numPr>
          <w:ilvl w:val="0"/>
          <w:numId w:val="12"/>
        </w:numPr>
        <w:spacing w:after="80" w:line="280"/>
      </w:pPr>
      <w:r>
        <w:rPr>
          <w:b/>
          <w:bCs/>
          <w:color w:val="222222"/>
          <w:sz w:val="21"/>
          <w:szCs w:val="21"/>
        </w:rPr>
        <w:t xml:space="preserve">The documents</w:t>
      </w:r>
      <w:r>
        <w:rPr>
          <w:color w:val="222222"/>
          <w:sz w:val="21"/>
          <w:szCs w:val="21"/>
        </w:rPr>
        <w:t xml:space="preserve"> retrieved and the passages relied on.</w:t>
      </w:r>
    </w:p>
    <w:p>
      <w:pPr>
        <w:spacing w:after="120" w:before="0" w:line="288"/>
      </w:pPr>
      <w:r>
        <w:rPr>
          <w:color w:val="222222"/>
          <w:sz w:val="21"/>
          <w:szCs w:val="21"/>
        </w:rPr>
        <w:t xml:space="preserve">This doubles as a </w:t>
      </w:r>
      <w:r>
        <w:rPr>
          <w:b/>
          <w:bCs/>
          <w:color w:val="222222"/>
          <w:sz w:val="21"/>
          <w:szCs w:val="21"/>
        </w:rPr>
        <w:t xml:space="preserve">compliance-ready audit log</w:t>
      </w:r>
      <w:r>
        <w:rPr>
          <w:color w:val="222222"/>
          <w:sz w:val="21"/>
          <w:szCs w:val="21"/>
        </w:rPr>
        <w:t xml:space="preserve"> for regulated industries: a reviewer can reconstruct why a decision was recommended and on what basis.</w:t>
      </w:r>
    </w:p>
    <w:p>
      <w:pPr>
        <w:pStyle w:val="Heading1"/>
        <w:pageBreakBefore/>
        <w:pBdr>
          <w:bottom w:val="single" w:color="F2B632" w:sz="12" w:space="6"/>
        </w:pBdr>
      </w:pPr>
      <w:r>
        <w:t xml:space="preserve">21. Loss History Ledger</w:t>
      </w:r>
    </w:p>
    <w:p>
      <w:pPr>
        <w:spacing w:after="120" w:before="0" w:line="288"/>
      </w:pPr>
      <w:r>
        <w:rPr>
          <w:color w:val="222222"/>
          <w:sz w:val="21"/>
          <w:szCs w:val="21"/>
        </w:rPr>
        <w:t xml:space="preserve">The Loss History Ledger turns TRACE from an AI that makes decisions into one that learns how a business makes them and how wrong its predictions tend to be. It is the source of the compounding moat.</w:t>
      </w:r>
    </w:p>
    <w:p>
      <w:pPr>
        <w:pStyle w:val="Heading2"/>
        <w:keepNext/>
      </w:pPr>
      <w:r>
        <w:t xml:space="preserve">21.1 What is recorded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5"/>
        <w:gridCol w:w="7133"/>
      </w:tblGrid>
      <w:tr>
        <w:trPr>
          <w:cantSplit/>
          <w:tblHeader/>
        </w:trPr>
        <w:tc>
          <w:tcPr>
            <w:tcW w:type="dxa" w:w="2505"/>
            <w:tcBorders>
              <w:top w:val="single" w:color="D9D2C3" w:sz="4"/>
              <w:left w:val="single" w:color="D9D2C3" w:sz="4"/>
              <w:bottom w:val="single" w:color="D9D2C3" w:sz="4"/>
              <w:right w:val="single" w:color="D9D2C3" w:sz="4"/>
            </w:tcBorders>
            <w:shd w:fill="F2B632" w:color="auto" w:val="clear"/>
            <w:tcMar>
              <w:top w:type="dxa" w:w="70"/>
              <w:left w:type="dxa" w:w="110"/>
              <w:bottom w:type="dxa" w:w="70"/>
              <w:right w:type="dxa" w:w="110"/>
            </w:tcMar>
          </w:tcPr>
          <w:p>
            <w:pPr>
              <w:spacing w:after="50" w:line="260"/>
            </w:pPr>
            <w:r>
              <w:rPr>
                <w:b/>
                <w:bCs/>
                <w:color w:val="17130E"/>
                <w:sz w:val="19"/>
                <w:szCs w:val="19"/>
              </w:rPr>
              <w:t xml:space="preserve">Field</w:t>
            </w:r>
          </w:p>
        </w:tc>
        <w:tc>
          <w:tcPr>
            <w:tcW w:type="dxa" w:w="7133"/>
            <w:tcBorders>
              <w:top w:val="single" w:color="D9D2C3" w:sz="4"/>
              <w:left w:val="single" w:color="D9D2C3" w:sz="4"/>
              <w:bottom w:val="single" w:color="D9D2C3" w:sz="4"/>
              <w:right w:val="single" w:color="D9D2C3" w:sz="4"/>
            </w:tcBorders>
            <w:shd w:fill="F2B632" w:color="auto" w:val="clear"/>
            <w:tcMar>
              <w:top w:type="dxa" w:w="70"/>
              <w:left w:type="dxa" w:w="110"/>
              <w:bottom w:type="dxa" w:w="70"/>
              <w:right w:type="dxa" w:w="110"/>
            </w:tcMar>
          </w:tcPr>
          <w:p>
            <w:pPr>
              <w:spacing w:after="50" w:line="260"/>
            </w:pPr>
            <w:r>
              <w:rPr>
                <w:b/>
                <w:bCs/>
                <w:color w:val="17130E"/>
                <w:sz w:val="19"/>
                <w:szCs w:val="19"/>
              </w:rPr>
              <w:t xml:space="preserve">Content</w:t>
            </w:r>
          </w:p>
        </w:tc>
      </w:tr>
      <w:tr>
        <w:trPr>
          <w:cantSplit/>
        </w:trPr>
        <w:tc>
          <w:tcPr>
            <w:tcW w:type="dxa" w:w="2505"/>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color w:val="222222"/>
                <w:sz w:val="19"/>
                <w:szCs w:val="19"/>
              </w:rPr>
              <w:t xml:space="preserve">Decision ID and class</w:t>
            </w:r>
          </w:p>
        </w:tc>
        <w:tc>
          <w:tcPr>
            <w:tcW w:type="dxa" w:w="7133"/>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Which template or decision class (for example discount policy, price change, regional investment).</w:t>
            </w:r>
          </w:p>
        </w:tc>
      </w:tr>
      <w:tr>
        <w:trPr>
          <w:cantSplit/>
        </w:trPr>
        <w:tc>
          <w:tcPr>
            <w:tcW w:type="dxa" w:w="2505"/>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color w:val="222222"/>
                <w:sz w:val="19"/>
                <w:szCs w:val="19"/>
              </w:rPr>
              <w:t xml:space="preserve">Date and validity window</w:t>
            </w:r>
          </w:p>
        </w:tc>
        <w:tc>
          <w:tcPr>
            <w:tcW w:type="dxa" w:w="7133"/>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When it was underwritten; how long it was valid.</w:t>
            </w:r>
          </w:p>
        </w:tc>
      </w:tr>
      <w:tr>
        <w:trPr>
          <w:cantSplit/>
        </w:trPr>
        <w:tc>
          <w:tcPr>
            <w:tcW w:type="dxa" w:w="2505"/>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color w:val="222222"/>
                <w:sz w:val="19"/>
                <w:szCs w:val="19"/>
              </w:rPr>
              <w:t xml:space="preserve">Prediction</w:t>
            </w:r>
          </w:p>
        </w:tc>
        <w:tc>
          <w:tcPr>
            <w:tcW w:type="dxa" w:w="7133"/>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Projected Upside, Decision Premium, Exposure Report values, Coverage Lapse Conditions, Underwriting Verdict.</w:t>
            </w:r>
          </w:p>
        </w:tc>
      </w:tr>
      <w:tr>
        <w:trPr>
          <w:cantSplit/>
        </w:trPr>
        <w:tc>
          <w:tcPr>
            <w:tcW w:type="dxa" w:w="2505"/>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color w:val="222222"/>
                <w:sz w:val="19"/>
                <w:szCs w:val="19"/>
              </w:rPr>
              <w:t xml:space="preserve">Human action</w:t>
            </w:r>
          </w:p>
        </w:tc>
        <w:tc>
          <w:tcPr>
            <w:tcW w:type="dxa" w:w="7133"/>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Approved, modified (with what), or rejected.</w:t>
            </w:r>
          </w:p>
        </w:tc>
      </w:tr>
      <w:tr>
        <w:trPr>
          <w:cantSplit/>
        </w:trPr>
        <w:tc>
          <w:tcPr>
            <w:tcW w:type="dxa" w:w="2505"/>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color w:val="222222"/>
                <w:sz w:val="19"/>
                <w:szCs w:val="19"/>
              </w:rPr>
              <w:t xml:space="preserve">Actual outcome</w:t>
            </w:r>
          </w:p>
        </w:tc>
        <w:tc>
          <w:tcPr>
            <w:tcW w:type="dxa" w:w="7133"/>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The realised value of the primary metric over the horizon, entered manually or linked to data in the prototype; automated collection is [VISION].</w:t>
            </w:r>
          </w:p>
        </w:tc>
      </w:tr>
      <w:tr>
        <w:trPr>
          <w:cantSplit/>
        </w:trPr>
        <w:tc>
          <w:tcPr>
            <w:tcW w:type="dxa" w:w="2505"/>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color w:val="222222"/>
                <w:sz w:val="19"/>
                <w:szCs w:val="19"/>
              </w:rPr>
              <w:t xml:space="preserve">Variance</w:t>
            </w:r>
          </w:p>
        </w:tc>
        <w:tc>
          <w:tcPr>
            <w:tcW w:type="dxa" w:w="7133"/>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Actual versus predicted upside; whether the outcome fell inside the predicted range (for example above the P10 tail).</w:t>
            </w:r>
          </w:p>
        </w:tc>
      </w:tr>
      <w:tr>
        <w:trPr>
          <w:cantSplit/>
        </w:trPr>
        <w:tc>
          <w:tcPr>
            <w:tcW w:type="dxa" w:w="2505"/>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color w:val="222222"/>
                <w:sz w:val="19"/>
                <w:szCs w:val="19"/>
              </w:rPr>
              <w:t xml:space="preserve">Lapse events</w:t>
            </w:r>
          </w:p>
        </w:tc>
        <w:tc>
          <w:tcPr>
            <w:tcW w:type="dxa" w:w="7133"/>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Whether any lapse condition was triggered during the horizon.</w:t>
            </w:r>
          </w:p>
        </w:tc>
      </w:tr>
      <w:tr>
        <w:trPr>
          <w:cantSplit/>
        </w:trPr>
        <w:tc>
          <w:tcPr>
            <w:tcW w:type="dxa" w:w="2505"/>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color w:val="222222"/>
                <w:sz w:val="19"/>
                <w:szCs w:val="19"/>
              </w:rPr>
              <w:t xml:space="preserve">Claim flag</w:t>
            </w:r>
          </w:p>
        </w:tc>
        <w:tc>
          <w:tcPr>
            <w:tcW w:type="dxa" w:w="7133"/>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Set when the outcome fell outside the predicted range or a lapse condition was triggered.</w:t>
            </w:r>
          </w:p>
        </w:tc>
      </w:tr>
    </w:tbl>
    <w:p>
      <w:pPr>
        <w:spacing w:after="100"/>
      </w:pPr>
    </w:p>
    <w:p>
      <w:pPr>
        <w:pStyle w:val="Heading2"/>
        <w:keepNext/>
      </w:pPr>
      <w:r>
        <w:t xml:space="preserve">21.2 What it shows</w:t>
      </w:r>
    </w:p>
    <w:p>
      <w:pPr>
        <w:pStyle w:val="ListParagraph"/>
        <w:numPr>
          <w:ilvl w:val="0"/>
          <w:numId w:val="3"/>
        </w:numPr>
        <w:spacing w:after="70" w:line="280"/>
      </w:pPr>
      <w:r>
        <w:rPr>
          <w:color w:val="222222"/>
          <w:sz w:val="21"/>
          <w:szCs w:val="21"/>
        </w:rPr>
        <w:t xml:space="preserve">A ledger table of past decisions with predicted-versus-actual.</w:t>
      </w:r>
    </w:p>
    <w:p>
      <w:pPr>
        <w:pStyle w:val="ListParagraph"/>
        <w:numPr>
          <w:ilvl w:val="0"/>
          <w:numId w:val="3"/>
        </w:numPr>
        <w:spacing w:after="70" w:line="280"/>
      </w:pPr>
      <w:r>
        <w:rPr>
          <w:color w:val="222222"/>
          <w:sz w:val="21"/>
          <w:szCs w:val="21"/>
        </w:rPr>
        <w:t xml:space="preserve">A </w:t>
      </w:r>
      <w:r>
        <w:rPr>
          <w:b/>
          <w:bCs/>
          <w:color w:val="222222"/>
          <w:sz w:val="21"/>
          <w:szCs w:val="21"/>
        </w:rPr>
        <w:t xml:space="preserve">calibration view:</w:t>
      </w:r>
      <w:r>
        <w:rPr>
          <w:color w:val="222222"/>
          <w:sz w:val="21"/>
          <w:szCs w:val="21"/>
        </w:rPr>
        <w:t xml:space="preserve"> does the predicted worst-10% threshold get breached roughly 10% of the time? Systematic optimism or pessimism is visible by decision class.</w:t>
      </w:r>
    </w:p>
    <w:p>
      <w:pPr>
        <w:pStyle w:val="ListParagraph"/>
        <w:numPr>
          <w:ilvl w:val="0"/>
          <w:numId w:val="3"/>
        </w:numPr>
        <w:spacing w:after="70" w:line="280"/>
      </w:pPr>
      <w:r>
        <w:rPr>
          <w:color w:val="222222"/>
          <w:sz w:val="21"/>
          <w:szCs w:val="21"/>
        </w:rPr>
        <w:t xml:space="preserve">The </w:t>
      </w:r>
      <w:r>
        <w:rPr>
          <w:b/>
          <w:bCs/>
          <w:color w:val="222222"/>
          <w:sz w:val="21"/>
          <w:szCs w:val="21"/>
        </w:rPr>
        <w:t xml:space="preserve">effect on pricing:</w:t>
      </w:r>
      <w:r>
        <w:rPr>
          <w:color w:val="222222"/>
          <w:sz w:val="21"/>
          <w:szCs w:val="21"/>
        </w:rPr>
        <w:t xml:space="preserve"> the experience factor applied to new premiums for similar decisions.</w:t>
      </w:r>
    </w:p>
    <w:p>
      <w:pPr>
        <w:pStyle w:val="Heading2"/>
        <w:keepNext/>
      </w:pPr>
      <w:r>
        <w:t xml:space="preserve">21.3 Why this is the moat</w:t>
      </w:r>
    </w:p>
    <w:p>
      <w:pPr>
        <w:spacing w:after="120" w:before="0" w:line="288"/>
      </w:pPr>
      <w:r>
        <w:rPr>
          <w:color w:val="222222"/>
          <w:sz w:val="21"/>
          <w:szCs w:val="21"/>
        </w:rPr>
        <w:t xml:space="preserve">The ledger produces a proprietary dataset per organisation: what decisions it makes, how wrong TRACE tends to be for that business, and where its assumptions systematically fail. The longer a company uses TRACE, the better calibrated its premiums become and the more costly it is to leave. It is also the strongest answer to “why does this scale?”.</w:t>
      </w:r>
    </w:p>
    <w:p>
      <w:pPr>
        <w:pStyle w:val="Heading2"/>
        <w:keepNext/>
      </w:pPr>
      <w:r>
        <w:t xml:space="preserve">21.4 Recalibration [DEFAULT method]</w:t>
      </w:r>
    </w:p>
    <w:p>
      <w:pPr>
        <w:pStyle w:val="ListParagraph"/>
        <w:numPr>
          <w:ilvl w:val="0"/>
          <w:numId w:val="3"/>
        </w:numPr>
        <w:spacing w:after="70" w:line="280"/>
      </w:pPr>
      <w:r>
        <w:rPr>
          <w:color w:val="222222"/>
          <w:sz w:val="21"/>
          <w:szCs w:val="21"/>
        </w:rPr>
        <w:t xml:space="preserve">For each decision class, compute a </w:t>
      </w:r>
      <w:r>
        <w:rPr>
          <w:b/>
          <w:bCs/>
          <w:color w:val="222222"/>
          <w:sz w:val="21"/>
          <w:szCs w:val="21"/>
        </w:rPr>
        <w:t xml:space="preserve">realised-to-predicted error ratio</w:t>
      </w:r>
      <w:r>
        <w:rPr>
          <w:color w:val="222222"/>
          <w:sz w:val="21"/>
          <w:szCs w:val="21"/>
        </w:rPr>
        <w:t xml:space="preserve"> from logged outcomes (for example realised shortfall relative to predicted exposure, and tail-breach frequency versus expected).</w:t>
      </w:r>
    </w:p>
    <w:p>
      <w:pPr>
        <w:pStyle w:val="ListParagraph"/>
        <w:numPr>
          <w:ilvl w:val="0"/>
          <w:numId w:val="3"/>
        </w:numPr>
        <w:spacing w:after="70" w:line="280"/>
      </w:pPr>
      <w:r>
        <w:rPr>
          <w:color w:val="222222"/>
          <w:sz w:val="21"/>
          <w:szCs w:val="21"/>
        </w:rPr>
        <w:t xml:space="preserve">Blend the class experience with the default assumption using </w:t>
      </w:r>
      <w:r>
        <w:rPr>
          <w:b/>
          <w:bCs/>
          <w:color w:val="222222"/>
          <w:sz w:val="21"/>
          <w:szCs w:val="21"/>
        </w:rPr>
        <w:t xml:space="preserve">credibility weighting</w:t>
      </w:r>
      <w:r>
        <w:rPr>
          <w:color w:val="222222"/>
          <w:sz w:val="21"/>
          <w:szCs w:val="21"/>
        </w:rPr>
        <w:t xml:space="preserve">: the more logged decisions in the class, the more weight experience gets (a common form is Z = n ÷ (n + k), with k a tuning constant; Z is capped).</w:t>
      </w:r>
    </w:p>
    <w:p>
      <w:pPr>
        <w:pStyle w:val="ListParagraph"/>
        <w:numPr>
          <w:ilvl w:val="0"/>
          <w:numId w:val="3"/>
        </w:numPr>
        <w:spacing w:after="70" w:line="280"/>
      </w:pPr>
      <w:r>
        <w:rPr>
          <w:color w:val="222222"/>
          <w:sz w:val="21"/>
          <w:szCs w:val="21"/>
        </w:rPr>
        <w:t xml:space="preserve">The result is an </w:t>
      </w:r>
      <w:r>
        <w:rPr>
          <w:b/>
          <w:bCs/>
          <w:color w:val="222222"/>
          <w:sz w:val="21"/>
          <w:szCs w:val="21"/>
        </w:rPr>
        <w:t xml:space="preserve">experience factor</w:t>
      </w:r>
      <w:r>
        <w:rPr>
          <w:color w:val="222222"/>
          <w:sz w:val="21"/>
          <w:szCs w:val="21"/>
        </w:rPr>
        <w:t xml:space="preserve"> that scales the </w:t>
      </w:r>
      <w:r>
        <w:rPr>
          <w:b/>
          <w:bCs/>
          <w:color w:val="222222"/>
          <w:sz w:val="21"/>
          <w:szCs w:val="21"/>
        </w:rPr>
        <w:t xml:space="preserve">Model-Uncertainty Load</w:t>
      </w:r>
      <w:r>
        <w:rPr>
          <w:color w:val="222222"/>
          <w:sz w:val="21"/>
          <w:szCs w:val="21"/>
        </w:rPr>
        <w:t xml:space="preserve"> for new decisions of that class. With no history the factor is neutral (1.0).</w:t>
      </w:r>
    </w:p>
    <w:p>
      <w:pPr>
        <w:pStyle w:val="ListParagraph"/>
        <w:numPr>
          <w:ilvl w:val="0"/>
          <w:numId w:val="3"/>
        </w:numPr>
        <w:spacing w:after="70" w:line="280"/>
      </w:pPr>
      <w:r>
        <w:rPr>
          <w:color w:val="222222"/>
          <w:sz w:val="21"/>
          <w:szCs w:val="21"/>
        </w:rPr>
        <w:t xml:space="preserve">The factor and the number of decisions behind it are shown so the adjustment is explainable (“based on 6 similar decisions”).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9D2C3" w:sz="4"/>
              <w:left w:val="single" w:color="B03A2E" w:sz="28"/>
              <w:bottom w:val="single" w:color="D9D2C3" w:sz="4"/>
              <w:right w:val="single" w:color="D9D2C3" w:sz="4"/>
            </w:tcBorders>
            <w:shd w:fill="FBECE9" w:color="auto" w:val="clear"/>
            <w:tcMar>
              <w:top w:type="dxa" w:w="110"/>
              <w:left w:type="dxa" w:w="200"/>
              <w:bottom w:type="dxa" w:w="90"/>
              <w:right w:type="dxa" w:w="180"/>
            </w:tcMar>
          </w:tcPr>
          <w:p>
            <w:pPr>
              <w:spacing w:after="70"/>
            </w:pPr>
            <w:r>
              <w:rPr>
                <w:rFonts w:ascii="Consolas" w:cs="Consolas" w:eastAsia="Consolas" w:hAnsi="Consolas"/>
                <w:b/>
                <w:bCs/>
                <w:color w:val="B03A2E"/>
                <w:spacing w:val="30"/>
                <w:sz w:val="17"/>
                <w:szCs w:val="17"/>
              </w:rPr>
              <w:t xml:space="preserve">PROTOTYPE HONESTY [LOCKED]</w:t>
            </w:r>
          </w:p>
          <w:p>
            <w:pPr>
              <w:spacing w:after="70" w:line="272"/>
            </w:pPr>
            <w:r>
              <w:rPr>
                <w:color w:val="222222"/>
                <w:sz w:val="20"/>
                <w:szCs w:val="20"/>
              </w:rPr>
              <w:t xml:space="preserve">A new deployment has no history. In the demo the ledger is </w:t>
            </w:r>
            <w:r>
              <w:rPr>
                <w:b/>
                <w:bCs/>
                <w:color w:val="222222"/>
                <w:sz w:val="20"/>
                <w:szCs w:val="20"/>
              </w:rPr>
              <w:t xml:space="preserve">seeded with simulated prior decisions on NovaMart, clearly labelled as simulated</w:t>
            </w:r>
            <w:r>
              <w:rPr>
                <w:color w:val="222222"/>
                <w:sz w:val="20"/>
                <w:szCs w:val="20"/>
              </w:rPr>
              <w:t xml:space="preserve">, so that the mechanism (logging, variance, calibration, recalibrated premium) can be shown working.</w:t>
            </w:r>
          </w:p>
          <w:p>
            <w:pPr>
              <w:spacing w:after="70" w:line="272"/>
            </w:pPr>
            <w:r>
              <w:rPr>
                <w:color w:val="222222"/>
                <w:sz w:val="20"/>
                <w:szCs w:val="20"/>
              </w:rPr>
              <w:t xml:space="preserve">The demo must never imply that the ledger has already proven accuracy gains on real usage. The claim is the </w:t>
            </w:r>
            <w:r>
              <w:rPr>
                <w:i/>
                <w:iCs/>
                <w:color w:val="222222"/>
                <w:sz w:val="20"/>
                <w:szCs w:val="20"/>
              </w:rPr>
              <w:t xml:space="preserve">mechanism</w:t>
            </w:r>
            <w:r>
              <w:rPr>
                <w:color w:val="222222"/>
                <w:sz w:val="20"/>
                <w:szCs w:val="20"/>
              </w:rPr>
              <w:t xml:space="preserve"> and the </w:t>
            </w:r>
            <w:r>
              <w:rPr>
                <w:i/>
                <w:iCs/>
                <w:color w:val="222222"/>
                <w:sz w:val="20"/>
                <w:szCs w:val="20"/>
              </w:rPr>
              <w:t xml:space="preserve">compounding logic</w:t>
            </w:r>
            <w:r>
              <w:rPr>
                <w:color w:val="222222"/>
                <w:sz w:val="20"/>
                <w:szCs w:val="20"/>
              </w:rPr>
              <w:t xml:space="preserve">.</w:t>
            </w:r>
          </w:p>
          <w:p>
            <w:pPr>
              <w:spacing w:after="70" w:line="272"/>
            </w:pPr>
            <w:r>
              <w:rPr>
                <w:color w:val="222222"/>
                <w:sz w:val="20"/>
                <w:szCs w:val="20"/>
              </w:rPr>
              <w:t xml:space="preserve">The prototype must also allow a user to log an actual outcome for a decision to show the loop closing.</w:t>
            </w:r>
          </w:p>
        </w:tc>
      </w:tr>
    </w:tbl>
    <w:p>
      <w:pPr>
        <w:spacing w:after="120"/>
      </w:pPr>
    </w:p>
    <w:p>
      <w:pPr>
        <w:pageBreakBefore/>
        <w:spacing w:after="60"/>
      </w:pPr>
      <w:r>
        <w:rPr>
          <w:rFonts w:ascii="Consolas" w:cs="Consolas" w:eastAsia="Consolas" w:hAnsi="Consolas"/>
          <w:b/>
          <w:bCs/>
          <w:color w:val="8A5F00"/>
          <w:spacing w:val="40"/>
          <w:sz w:val="18"/>
          <w:szCs w:val="18"/>
        </w:rPr>
        <w:t xml:space="preserve">PART D · DEMO AND BUILD SCOPE</w:t>
      </w:r>
    </w:p>
    <w:p>
      <w:pPr>
        <w:pStyle w:val="Heading1"/>
        <w:pBdr>
          <w:bottom w:val="single" w:color="F2B632" w:sz="12" w:space="6"/>
        </w:pBdr>
      </w:pPr>
      <w:r>
        <w:t xml:space="preserve">22. NovaMart: The Synthetic Dataset</w:t>
      </w:r>
    </w:p>
    <w:p>
      <w:pPr>
        <w:pStyle w:val="Heading2"/>
        <w:keepNext/>
      </w:pPr>
      <w:r>
        <w:t xml:space="preserve">22.1 Why a synthetic company</w:t>
      </w:r>
    </w:p>
    <w:p>
      <w:pPr>
        <w:spacing w:after="120" w:before="0" w:line="288"/>
      </w:pPr>
      <w:r>
        <w:rPr>
          <w:color w:val="222222"/>
          <w:sz w:val="21"/>
          <w:szCs w:val="21"/>
        </w:rPr>
        <w:t xml:space="preserve">A decision engine’s credibility should not rest on a toy dataset such as Titanic.csv. </w:t>
      </w:r>
      <w:r>
        <w:rPr>
          <w:b/>
          <w:bCs/>
          <w:color w:val="222222"/>
          <w:sz w:val="21"/>
          <w:szCs w:val="21"/>
        </w:rPr>
        <w:t xml:space="preserve">NovaMart</w:t>
      </w:r>
      <w:r>
        <w:rPr>
          <w:color w:val="222222"/>
          <w:sz w:val="21"/>
          <w:szCs w:val="21"/>
        </w:rPr>
        <w:t xml:space="preserve"> is a fictional mid-sized retail company with realistic scale, realistic mess and </w:t>
      </w:r>
      <w:r>
        <w:rPr>
          <w:b/>
          <w:bCs/>
          <w:color w:val="222222"/>
          <w:sz w:val="21"/>
          <w:szCs w:val="21"/>
        </w:rPr>
        <w:t xml:space="preserve">known ground truth</w:t>
      </w:r>
      <w:r>
        <w:rPr>
          <w:color w:val="222222"/>
          <w:sz w:val="21"/>
          <w:szCs w:val="21"/>
        </w:rPr>
        <w:t xml:space="preserve">. Because the team generates it, it can plant specific problems (to prove the Data Health Check works) and specific true behaviours (to prove lapse thresholds and verification are correct). NovaMart is entirely synthetic; nothing in it represents a real company or person.</w:t>
      </w:r>
    </w:p>
    <w:p>
      <w:pPr>
        <w:pStyle w:val="Heading2"/>
        <w:keepNext/>
      </w:pPr>
      <w:r>
        <w:t xml:space="preserve">22.2 Scale [LOCKED]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6885"/>
      </w:tblGrid>
      <w:tr>
        <w:trPr>
          <w:cantSplit/>
        </w:trPr>
        <w:tc>
          <w:tcPr>
            <w:tcW w:type="dxa" w:w="2753"/>
            <w:tcBorders>
              <w:top w:val="single" w:color="D9D2C3" w:sz="4"/>
              <w:left w:val="single" w:color="D9D2C3" w:sz="4"/>
              <w:bottom w:val="single" w:color="D9D2C3" w:sz="4"/>
              <w:right w:val="single" w:color="D9D2C3" w:sz="4"/>
            </w:tcBorders>
            <w:shd w:fill="F3EEE0" w:color="auto" w:val="clear"/>
            <w:tcMar>
              <w:top w:type="dxa" w:w="60"/>
              <w:left w:type="dxa" w:w="110"/>
              <w:bottom w:type="dxa" w:w="60"/>
              <w:right w:type="dxa" w:w="110"/>
            </w:tcMar>
          </w:tcPr>
          <w:p>
            <w:pPr>
              <w:spacing w:after="50" w:line="260"/>
            </w:pPr>
            <w:r>
              <w:rPr>
                <w:b/>
                <w:bCs/>
                <w:color w:val="17130E"/>
                <w:sz w:val="20"/>
                <w:szCs w:val="20"/>
              </w:rPr>
              <w:t xml:space="preserve">Customers</w:t>
            </w:r>
          </w:p>
        </w:tc>
        <w:tc>
          <w:tcPr>
            <w:tcW w:type="dxa" w:w="6885"/>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tcPr>
          <w:p>
            <w:pPr>
              <w:spacing w:after="50" w:line="260"/>
            </w:pPr>
            <w:r>
              <w:rPr>
                <w:b w:val="false"/>
                <w:bCs w:val="false"/>
                <w:color w:val="222222"/>
                <w:sz w:val="20"/>
                <w:szCs w:val="20"/>
              </w:rPr>
              <w:t xml:space="preserve">~25,000</w:t>
            </w:r>
          </w:p>
        </w:tc>
      </w:tr>
      <w:tr>
        <w:trPr>
          <w:cantSplit/>
        </w:trPr>
        <w:tc>
          <w:tcPr>
            <w:tcW w:type="dxa" w:w="2753"/>
            <w:tcBorders>
              <w:top w:val="single" w:color="D9D2C3" w:sz="4"/>
              <w:left w:val="single" w:color="D9D2C3" w:sz="4"/>
              <w:bottom w:val="single" w:color="D9D2C3" w:sz="4"/>
              <w:right w:val="single" w:color="D9D2C3" w:sz="4"/>
            </w:tcBorders>
            <w:shd w:fill="F3EEE0" w:color="auto" w:val="clear"/>
            <w:tcMar>
              <w:top w:type="dxa" w:w="60"/>
              <w:left w:type="dxa" w:w="110"/>
              <w:bottom w:type="dxa" w:w="60"/>
              <w:right w:type="dxa" w:w="110"/>
            </w:tcMar>
          </w:tcPr>
          <w:p>
            <w:pPr>
              <w:spacing w:after="50" w:line="260"/>
            </w:pPr>
            <w:r>
              <w:rPr>
                <w:b/>
                <w:bCs/>
                <w:color w:val="17130E"/>
                <w:sz w:val="20"/>
                <w:szCs w:val="20"/>
              </w:rPr>
              <w:t xml:space="preserve">Transactions</w:t>
            </w:r>
          </w:p>
        </w:tc>
        <w:tc>
          <w:tcPr>
            <w:tcW w:type="dxa" w:w="6885"/>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tcPr>
          <w:p>
            <w:pPr>
              <w:spacing w:after="50" w:line="260"/>
            </w:pPr>
            <w:r>
              <w:rPr>
                <w:b w:val="false"/>
                <w:bCs w:val="false"/>
                <w:color w:val="222222"/>
                <w:sz w:val="20"/>
                <w:szCs w:val="20"/>
              </w:rPr>
              <w:t xml:space="preserve">~100,000</w:t>
            </w:r>
          </w:p>
        </w:tc>
      </w:tr>
      <w:tr>
        <w:trPr>
          <w:cantSplit/>
        </w:trPr>
        <w:tc>
          <w:tcPr>
            <w:tcW w:type="dxa" w:w="2753"/>
            <w:tcBorders>
              <w:top w:val="single" w:color="D9D2C3" w:sz="4"/>
              <w:left w:val="single" w:color="D9D2C3" w:sz="4"/>
              <w:bottom w:val="single" w:color="D9D2C3" w:sz="4"/>
              <w:right w:val="single" w:color="D9D2C3" w:sz="4"/>
            </w:tcBorders>
            <w:shd w:fill="F3EEE0" w:color="auto" w:val="clear"/>
            <w:tcMar>
              <w:top w:type="dxa" w:w="60"/>
              <w:left w:type="dxa" w:w="110"/>
              <w:bottom w:type="dxa" w:w="60"/>
              <w:right w:type="dxa" w:w="110"/>
            </w:tcMar>
          </w:tcPr>
          <w:p>
            <w:pPr>
              <w:spacing w:after="50" w:line="260"/>
            </w:pPr>
            <w:r>
              <w:rPr>
                <w:b/>
                <w:bCs/>
                <w:color w:val="17130E"/>
                <w:sz w:val="20"/>
                <w:szCs w:val="20"/>
              </w:rPr>
              <w:t xml:space="preserve">Products</w:t>
            </w:r>
          </w:p>
        </w:tc>
        <w:tc>
          <w:tcPr>
            <w:tcW w:type="dxa" w:w="6885"/>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tcPr>
          <w:p>
            <w:pPr>
              <w:spacing w:after="50" w:line="260"/>
            </w:pPr>
            <w:r>
              <w:rPr>
                <w:b w:val="false"/>
                <w:bCs w:val="false"/>
                <w:color w:val="222222"/>
                <w:sz w:val="20"/>
                <w:szCs w:val="20"/>
              </w:rPr>
              <w:t xml:space="preserve">500</w:t>
            </w:r>
          </w:p>
        </w:tc>
      </w:tr>
      <w:tr>
        <w:trPr>
          <w:cantSplit/>
        </w:trPr>
        <w:tc>
          <w:tcPr>
            <w:tcW w:type="dxa" w:w="2753"/>
            <w:tcBorders>
              <w:top w:val="single" w:color="D9D2C3" w:sz="4"/>
              <w:left w:val="single" w:color="D9D2C3" w:sz="4"/>
              <w:bottom w:val="single" w:color="D9D2C3" w:sz="4"/>
              <w:right w:val="single" w:color="D9D2C3" w:sz="4"/>
            </w:tcBorders>
            <w:shd w:fill="F3EEE0" w:color="auto" w:val="clear"/>
            <w:tcMar>
              <w:top w:type="dxa" w:w="60"/>
              <w:left w:type="dxa" w:w="110"/>
              <w:bottom w:type="dxa" w:w="60"/>
              <w:right w:type="dxa" w:w="110"/>
            </w:tcMar>
          </w:tcPr>
          <w:p>
            <w:pPr>
              <w:spacing w:after="50" w:line="260"/>
            </w:pPr>
            <w:r>
              <w:rPr>
                <w:b/>
                <w:bCs/>
                <w:color w:val="17130E"/>
                <w:sz w:val="20"/>
                <w:szCs w:val="20"/>
              </w:rPr>
              <w:t xml:space="preserve">Regions</w:t>
            </w:r>
          </w:p>
        </w:tc>
        <w:tc>
          <w:tcPr>
            <w:tcW w:type="dxa" w:w="6885"/>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tcPr>
          <w:p>
            <w:pPr>
              <w:spacing w:after="50" w:line="260"/>
            </w:pPr>
            <w:r>
              <w:rPr>
                <w:b w:val="false"/>
                <w:bCs w:val="false"/>
                <w:color w:val="222222"/>
                <w:sz w:val="20"/>
                <w:szCs w:val="20"/>
              </w:rPr>
              <w:t xml:space="preserve">Multiple (for example six), including one designated </w:t>
            </w:r>
            <w:r>
              <w:rPr>
                <w:b/>
                <w:bCs/>
                <w:color w:val="222222"/>
                <w:sz w:val="20"/>
                <w:szCs w:val="20"/>
              </w:rPr>
              <w:t xml:space="preserve">Region X</w:t>
            </w:r>
            <w:r>
              <w:rPr>
                <w:b w:val="false"/>
                <w:bCs w:val="false"/>
                <w:color w:val="222222"/>
                <w:sz w:val="20"/>
                <w:szCs w:val="20"/>
              </w:rPr>
              <w:t xml:space="preserve"> for the regional-investment decision.</w:t>
            </w:r>
          </w:p>
        </w:tc>
      </w:tr>
      <w:tr>
        <w:trPr>
          <w:cantSplit/>
        </w:trPr>
        <w:tc>
          <w:tcPr>
            <w:tcW w:type="dxa" w:w="2753"/>
            <w:tcBorders>
              <w:top w:val="single" w:color="D9D2C3" w:sz="4"/>
              <w:left w:val="single" w:color="D9D2C3" w:sz="4"/>
              <w:bottom w:val="single" w:color="D9D2C3" w:sz="4"/>
              <w:right w:val="single" w:color="D9D2C3" w:sz="4"/>
            </w:tcBorders>
            <w:shd w:fill="F3EEE0" w:color="auto" w:val="clear"/>
            <w:tcMar>
              <w:top w:type="dxa" w:w="60"/>
              <w:left w:type="dxa" w:w="110"/>
              <w:bottom w:type="dxa" w:w="60"/>
              <w:right w:type="dxa" w:w="110"/>
            </w:tcMar>
          </w:tcPr>
          <w:p>
            <w:pPr>
              <w:spacing w:after="50" w:line="260"/>
            </w:pPr>
            <w:r>
              <w:rPr>
                <w:b/>
                <w:bCs/>
                <w:color w:val="17130E"/>
                <w:sz w:val="20"/>
                <w:szCs w:val="20"/>
              </w:rPr>
              <w:t xml:space="preserve">Files</w:t>
            </w:r>
          </w:p>
        </w:tc>
        <w:tc>
          <w:tcPr>
            <w:tcW w:type="dxa" w:w="6885"/>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tcPr>
          <w:p>
            <w:pPr>
              <w:spacing w:after="50" w:line="260"/>
            </w:pPr>
            <w:r>
              <w:rPr>
                <w:b w:val="false"/>
                <w:bCs w:val="false"/>
                <w:color w:val="222222"/>
                <w:sz w:val="20"/>
                <w:szCs w:val="20"/>
              </w:rPr>
              <w:t xml:space="preserve">4–5 uploaded files, so the demo begins with “upload 4–5 files and TRACE maps entities and relationships”.</w:t>
            </w:r>
          </w:p>
        </w:tc>
      </w:tr>
      <w:tr>
        <w:trPr>
          <w:cantSplit/>
        </w:trPr>
        <w:tc>
          <w:tcPr>
            <w:tcW w:type="dxa" w:w="2753"/>
            <w:tcBorders>
              <w:top w:val="single" w:color="D9D2C3" w:sz="4"/>
              <w:left w:val="single" w:color="D9D2C3" w:sz="4"/>
              <w:bottom w:val="single" w:color="D9D2C3" w:sz="4"/>
              <w:right w:val="single" w:color="D9D2C3" w:sz="4"/>
            </w:tcBorders>
            <w:shd w:fill="F3EEE0" w:color="auto" w:val="clear"/>
            <w:tcMar>
              <w:top w:type="dxa" w:w="60"/>
              <w:left w:type="dxa" w:w="110"/>
              <w:bottom w:type="dxa" w:w="60"/>
              <w:right w:type="dxa" w:w="110"/>
            </w:tcMar>
          </w:tcPr>
          <w:p>
            <w:pPr>
              <w:spacing w:after="50" w:line="260"/>
            </w:pPr>
            <w:r>
              <w:rPr>
                <w:b/>
                <w:bCs/>
                <w:color w:val="17130E"/>
                <w:sz w:val="20"/>
                <w:szCs w:val="20"/>
              </w:rPr>
              <w:t xml:space="preserve">Time span</w:t>
            </w:r>
          </w:p>
        </w:tc>
        <w:tc>
          <w:tcPr>
            <w:tcW w:type="dxa" w:w="6885"/>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tcPr>
          <w:p>
            <w:pPr>
              <w:spacing w:after="50" w:line="260"/>
            </w:pPr>
            <w:r>
              <w:rPr>
                <w:b w:val="false"/>
                <w:bCs w:val="false"/>
                <w:color w:val="222222"/>
                <w:sz w:val="20"/>
                <w:szCs w:val="20"/>
              </w:rPr>
              <w:t xml:space="preserve">Long enough to cover seasonality and to hold out a later period for testing lapse thresholds (for example 24+ months, with the final months held out).</w:t>
            </w:r>
          </w:p>
        </w:tc>
      </w:tr>
    </w:tbl>
    <w:p>
      <w:pPr>
        <w:spacing w:after="100"/>
      </w:pPr>
    </w:p>
    <w:p>
      <w:pPr>
        <w:pStyle w:val="Heading2"/>
        <w:keepNext/>
      </w:pPr>
      <w:r>
        <w:t xml:space="preserve">22.3 Files and fields [DEFAULT]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1927"/>
        <w:gridCol w:w="5591"/>
      </w:tblGrid>
      <w:tr>
        <w:trPr>
          <w:cantSplit/>
          <w:tblHeader/>
        </w:trPr>
        <w:tc>
          <w:tcPr>
            <w:tcW w:type="dxa" w:w="2120"/>
            <w:tcBorders>
              <w:top w:val="single" w:color="D9D2C3" w:sz="4"/>
              <w:left w:val="single" w:color="D9D2C3" w:sz="4"/>
              <w:bottom w:val="single" w:color="D9D2C3" w:sz="4"/>
              <w:right w:val="single" w:color="D9D2C3" w:sz="4"/>
            </w:tcBorders>
            <w:shd w:fill="F2B632" w:color="auto" w:val="clear"/>
            <w:tcMar>
              <w:top w:type="dxa" w:w="70"/>
              <w:left w:type="dxa" w:w="110"/>
              <w:bottom w:type="dxa" w:w="70"/>
              <w:right w:type="dxa" w:w="110"/>
            </w:tcMar>
          </w:tcPr>
          <w:p>
            <w:pPr>
              <w:spacing w:after="50" w:line="260"/>
            </w:pPr>
            <w:r>
              <w:rPr>
                <w:b/>
                <w:bCs/>
                <w:color w:val="17130E"/>
                <w:sz w:val="19"/>
                <w:szCs w:val="19"/>
              </w:rPr>
              <w:t xml:space="preserve">File</w:t>
            </w:r>
          </w:p>
        </w:tc>
        <w:tc>
          <w:tcPr>
            <w:tcW w:type="dxa" w:w="1927"/>
            <w:tcBorders>
              <w:top w:val="single" w:color="D9D2C3" w:sz="4"/>
              <w:left w:val="single" w:color="D9D2C3" w:sz="4"/>
              <w:bottom w:val="single" w:color="D9D2C3" w:sz="4"/>
              <w:right w:val="single" w:color="D9D2C3" w:sz="4"/>
            </w:tcBorders>
            <w:shd w:fill="F2B632" w:color="auto" w:val="clear"/>
            <w:tcMar>
              <w:top w:type="dxa" w:w="70"/>
              <w:left w:type="dxa" w:w="110"/>
              <w:bottom w:type="dxa" w:w="70"/>
              <w:right w:type="dxa" w:w="110"/>
            </w:tcMar>
          </w:tcPr>
          <w:p>
            <w:pPr>
              <w:spacing w:after="50" w:line="260"/>
            </w:pPr>
            <w:r>
              <w:rPr>
                <w:b/>
                <w:bCs/>
                <w:color w:val="17130E"/>
                <w:sz w:val="19"/>
                <w:szCs w:val="19"/>
              </w:rPr>
              <w:t xml:space="preserve">Purpose</w:t>
            </w:r>
          </w:p>
        </w:tc>
        <w:tc>
          <w:tcPr>
            <w:tcW w:type="dxa" w:w="5591"/>
            <w:tcBorders>
              <w:top w:val="single" w:color="D9D2C3" w:sz="4"/>
              <w:left w:val="single" w:color="D9D2C3" w:sz="4"/>
              <w:bottom w:val="single" w:color="D9D2C3" w:sz="4"/>
              <w:right w:val="single" w:color="D9D2C3" w:sz="4"/>
            </w:tcBorders>
            <w:shd w:fill="F2B632" w:color="auto" w:val="clear"/>
            <w:tcMar>
              <w:top w:type="dxa" w:w="70"/>
              <w:left w:type="dxa" w:w="110"/>
              <w:bottom w:type="dxa" w:w="70"/>
              <w:right w:type="dxa" w:w="110"/>
            </w:tcMar>
          </w:tcPr>
          <w:p>
            <w:pPr>
              <w:spacing w:after="50" w:line="260"/>
            </w:pPr>
            <w:r>
              <w:rPr>
                <w:b/>
                <w:bCs/>
                <w:color w:val="17130E"/>
                <w:sz w:val="19"/>
                <w:szCs w:val="19"/>
              </w:rPr>
              <w:t xml:space="preserve">Suggested fields</w:t>
            </w:r>
          </w:p>
        </w:tc>
      </w:tr>
      <w:tr>
        <w:trPr>
          <w:cantSplit/>
        </w:trPr>
        <w:tc>
          <w:tcPr>
            <w:tcW w:type="dxa" w:w="2120"/>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rFonts w:ascii="Consolas" w:cs="Consolas" w:eastAsia="Consolas" w:hAnsi="Consolas"/>
                <w:color w:val="222222"/>
                <w:sz w:val="17"/>
                <w:szCs w:val="17"/>
                <w:shd w:fill="EFE9DB" w:color="auto" w:val="clear"/>
              </w:rPr>
              <w:t xml:space="preserve">customers.csv</w:t>
            </w:r>
          </w:p>
        </w:tc>
        <w:tc>
          <w:tcPr>
            <w:tcW w:type="dxa" w:w="1927"/>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Who buys</w:t>
            </w:r>
          </w:p>
        </w:tc>
        <w:tc>
          <w:tcPr>
            <w:tcW w:type="dxa" w:w="5591"/>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customer_id, customer_name, industry, segment (for example SMB / Mid-market / Enterprise), region_id, signup_date, account_owner, is_key_account, last_updated</w:t>
            </w:r>
          </w:p>
        </w:tc>
      </w:tr>
      <w:tr>
        <w:trPr>
          <w:cantSplit/>
        </w:trPr>
        <w:tc>
          <w:tcPr>
            <w:tcW w:type="dxa" w:w="2120"/>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rFonts w:ascii="Consolas" w:cs="Consolas" w:eastAsia="Consolas" w:hAnsi="Consolas"/>
                <w:color w:val="222222"/>
                <w:sz w:val="17"/>
                <w:szCs w:val="17"/>
                <w:shd w:fill="EFE9DB" w:color="auto" w:val="clear"/>
              </w:rPr>
              <w:t xml:space="preserve">products.csv</w:t>
            </w:r>
          </w:p>
        </w:tc>
        <w:tc>
          <w:tcPr>
            <w:tcW w:type="dxa" w:w="1927"/>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What is sold</w:t>
            </w:r>
          </w:p>
        </w:tc>
        <w:tc>
          <w:tcPr>
            <w:tcW w:type="dxa" w:w="5591"/>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product_id, product_name, category, list_price, unit_cost, launch_date</w:t>
            </w:r>
          </w:p>
        </w:tc>
      </w:tr>
      <w:tr>
        <w:trPr>
          <w:cantSplit/>
        </w:trPr>
        <w:tc>
          <w:tcPr>
            <w:tcW w:type="dxa" w:w="2120"/>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rFonts w:ascii="Consolas" w:cs="Consolas" w:eastAsia="Consolas" w:hAnsi="Consolas"/>
                <w:color w:val="222222"/>
                <w:sz w:val="17"/>
                <w:szCs w:val="17"/>
                <w:shd w:fill="EFE9DB" w:color="auto" w:val="clear"/>
              </w:rPr>
              <w:t xml:space="preserve">transactions.csv</w:t>
            </w:r>
          </w:p>
        </w:tc>
        <w:tc>
          <w:tcPr>
            <w:tcW w:type="dxa" w:w="1927"/>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What happened</w:t>
            </w:r>
          </w:p>
        </w:tc>
        <w:tc>
          <w:tcPr>
            <w:tcW w:type="dxa" w:w="5591"/>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transaction_id, customer_id, product_id, transaction_date, quantity, unit_price, discount_pct, region_id, channel</w:t>
            </w:r>
          </w:p>
        </w:tc>
      </w:tr>
      <w:tr>
        <w:trPr>
          <w:cantSplit/>
        </w:trPr>
        <w:tc>
          <w:tcPr>
            <w:tcW w:type="dxa" w:w="2120"/>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rFonts w:ascii="Consolas" w:cs="Consolas" w:eastAsia="Consolas" w:hAnsi="Consolas"/>
                <w:color w:val="222222"/>
                <w:sz w:val="17"/>
                <w:szCs w:val="17"/>
                <w:shd w:fill="EFE9DB" w:color="auto" w:val="clear"/>
              </w:rPr>
              <w:t xml:space="preserve">regions.csv</w:t>
            </w:r>
          </w:p>
        </w:tc>
        <w:tc>
          <w:tcPr>
            <w:tcW w:type="dxa" w:w="1927"/>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Where</w:t>
            </w:r>
          </w:p>
        </w:tc>
        <w:tc>
          <w:tcPr>
            <w:tcW w:type="dxa" w:w="5591"/>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region_id, region_name, launch_date, quarterly_spend (regional investment)</w:t>
            </w:r>
          </w:p>
        </w:tc>
      </w:tr>
      <w:tr>
        <w:trPr>
          <w:cantSplit/>
        </w:trPr>
        <w:tc>
          <w:tcPr>
            <w:tcW w:type="dxa" w:w="2120"/>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rFonts w:ascii="Consolas" w:cs="Consolas" w:eastAsia="Consolas" w:hAnsi="Consolas"/>
                <w:color w:val="222222"/>
                <w:sz w:val="17"/>
                <w:szCs w:val="17"/>
                <w:shd w:fill="EFE9DB" w:color="auto" w:val="clear"/>
              </w:rPr>
              <w:t xml:space="preserve">discounts.csv</w:t>
            </w:r>
          </w:p>
        </w:tc>
        <w:tc>
          <w:tcPr>
            <w:tcW w:type="dxa" w:w="1927"/>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Discount policy history</w:t>
            </w:r>
          </w:p>
        </w:tc>
        <w:tc>
          <w:tcPr>
            <w:tcW w:type="dxa" w:w="5591"/>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discount_id, customer_id or segment, discount_pct, start_date, end_date, approved_by</w:t>
            </w:r>
          </w:p>
        </w:tc>
      </w:tr>
    </w:tbl>
    <w:p>
      <w:pPr>
        <w:spacing w:after="100"/>
      </w:pPr>
    </w:p>
    <w:p>
      <w:pPr>
        <w:pStyle w:val="Heading2"/>
        <w:keepNext/>
      </w:pPr>
      <w:r>
        <w:t xml:space="preserve">22.4 Planted characteristics (the ground truth)</w:t>
      </w:r>
    </w:p>
    <w:p>
      <w:pPr>
        <w:spacing w:after="120" w:before="0" w:line="288"/>
      </w:pPr>
      <w:r>
        <w:rPr>
          <w:color w:val="222222"/>
          <w:sz w:val="21"/>
          <w:szCs w:val="21"/>
        </w:rPr>
        <w:t xml:space="preserve">The generator uses a fixed random seed and writes a separate </w:t>
      </w:r>
      <w:r>
        <w:rPr>
          <w:b/>
          <w:bCs/>
          <w:color w:val="222222"/>
          <w:sz w:val="21"/>
          <w:szCs w:val="21"/>
        </w:rPr>
        <w:t xml:space="preserve">ground-truth file</w:t>
      </w:r>
      <w:r>
        <w:rPr>
          <w:color w:val="222222"/>
          <w:sz w:val="21"/>
          <w:szCs w:val="21"/>
        </w:rPr>
        <w:t xml:space="preserve"> (true elasticities, true churn response, true concentration) that is used </w:t>
      </w:r>
      <w:r>
        <w:rPr>
          <w:b/>
          <w:bCs/>
          <w:color w:val="222222"/>
          <w:sz w:val="21"/>
          <w:szCs w:val="21"/>
        </w:rPr>
        <w:t xml:space="preserve">only by the evaluation harness</w:t>
      </w:r>
      <w:r>
        <w:rPr>
          <w:color w:val="222222"/>
          <w:sz w:val="21"/>
          <w:szCs w:val="21"/>
        </w:rPr>
        <w:t xml:space="preserve">, never shown to the agents. This lets the team measure whether TRACE recovers the truth.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2891"/>
        <w:gridCol w:w="4434"/>
      </w:tblGrid>
      <w:tr>
        <w:trPr>
          <w:cantSplit/>
          <w:tblHeader/>
        </w:trPr>
        <w:tc>
          <w:tcPr>
            <w:tcW w:type="dxa" w:w="2313"/>
            <w:tcBorders>
              <w:top w:val="single" w:color="D9D2C3" w:sz="4"/>
              <w:left w:val="single" w:color="D9D2C3" w:sz="4"/>
              <w:bottom w:val="single" w:color="D9D2C3" w:sz="4"/>
              <w:right w:val="single" w:color="D9D2C3" w:sz="4"/>
            </w:tcBorders>
            <w:shd w:fill="F2B632" w:color="auto" w:val="clear"/>
            <w:tcMar>
              <w:top w:type="dxa" w:w="70"/>
              <w:left w:type="dxa" w:w="110"/>
              <w:bottom w:type="dxa" w:w="70"/>
              <w:right w:type="dxa" w:w="110"/>
            </w:tcMar>
          </w:tcPr>
          <w:p>
            <w:pPr>
              <w:spacing w:after="50" w:line="260"/>
            </w:pPr>
            <w:r>
              <w:rPr>
                <w:b/>
                <w:bCs/>
                <w:color w:val="17130E"/>
                <w:sz w:val="17"/>
                <w:szCs w:val="17"/>
              </w:rPr>
              <w:t xml:space="preserve">Planted feature</w:t>
            </w:r>
          </w:p>
        </w:tc>
        <w:tc>
          <w:tcPr>
            <w:tcW w:type="dxa" w:w="2891"/>
            <w:tcBorders>
              <w:top w:val="single" w:color="D9D2C3" w:sz="4"/>
              <w:left w:val="single" w:color="D9D2C3" w:sz="4"/>
              <w:bottom w:val="single" w:color="D9D2C3" w:sz="4"/>
              <w:right w:val="single" w:color="D9D2C3" w:sz="4"/>
            </w:tcBorders>
            <w:shd w:fill="F2B632" w:color="auto" w:val="clear"/>
            <w:tcMar>
              <w:top w:type="dxa" w:w="70"/>
              <w:left w:type="dxa" w:w="110"/>
              <w:bottom w:type="dxa" w:w="70"/>
              <w:right w:type="dxa" w:w="110"/>
            </w:tcMar>
          </w:tcPr>
          <w:p>
            <w:pPr>
              <w:spacing w:after="50" w:line="260"/>
            </w:pPr>
            <w:r>
              <w:rPr>
                <w:b/>
                <w:bCs/>
                <w:color w:val="17130E"/>
                <w:sz w:val="17"/>
                <w:szCs w:val="17"/>
              </w:rPr>
              <w:t xml:space="preserve">Purpose</w:t>
            </w:r>
          </w:p>
        </w:tc>
        <w:tc>
          <w:tcPr>
            <w:tcW w:type="dxa" w:w="4434"/>
            <w:tcBorders>
              <w:top w:val="single" w:color="D9D2C3" w:sz="4"/>
              <w:left w:val="single" w:color="D9D2C3" w:sz="4"/>
              <w:bottom w:val="single" w:color="D9D2C3" w:sz="4"/>
              <w:right w:val="single" w:color="D9D2C3" w:sz="4"/>
            </w:tcBorders>
            <w:shd w:fill="F2B632" w:color="auto" w:val="clear"/>
            <w:tcMar>
              <w:top w:type="dxa" w:w="70"/>
              <w:left w:type="dxa" w:w="110"/>
              <w:bottom w:type="dxa" w:w="70"/>
              <w:right w:type="dxa" w:w="110"/>
            </w:tcMar>
          </w:tcPr>
          <w:p>
            <w:pPr>
              <w:spacing w:after="50" w:line="260"/>
            </w:pPr>
            <w:r>
              <w:rPr>
                <w:b/>
                <w:bCs/>
                <w:color w:val="17130E"/>
                <w:sz w:val="17"/>
                <w:szCs w:val="17"/>
              </w:rPr>
              <w:t xml:space="preserve">Intended value / behaviour</w:t>
            </w:r>
          </w:p>
        </w:tc>
      </w:tr>
      <w:tr>
        <w:trPr>
          <w:cantSplit/>
        </w:trPr>
        <w:tc>
          <w:tcPr>
            <w:tcW w:type="dxa" w:w="2313"/>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bCs/>
                <w:color w:val="222222"/>
                <w:sz w:val="17"/>
                <w:szCs w:val="17"/>
              </w:rPr>
              <w:t xml:space="preserve">Duplicate customers</w:t>
            </w:r>
          </w:p>
        </w:tc>
        <w:tc>
          <w:tcPr>
            <w:tcW w:type="dxa" w:w="2891"/>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7"/>
                <w:szCs w:val="17"/>
              </w:rPr>
              <w:t xml:space="preserve">Test the Data Health Check and its priced effect.</w:t>
            </w:r>
          </w:p>
        </w:tc>
        <w:tc>
          <w:tcPr>
            <w:tcW w:type="dxa" w:w="4434"/>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7"/>
                <w:szCs w:val="17"/>
              </w:rPr>
              <w:t xml:space="preserve">About </w:t>
            </w:r>
            <w:r>
              <w:rPr>
                <w:b/>
                <w:bCs/>
                <w:color w:val="222222"/>
                <w:sz w:val="17"/>
                <w:szCs w:val="17"/>
              </w:rPr>
              <w:t xml:space="preserve">3.7%</w:t>
            </w:r>
            <w:r>
              <w:rPr>
                <w:b w:val="false"/>
                <w:bCs w:val="false"/>
                <w:color w:val="222222"/>
                <w:sz w:val="17"/>
                <w:szCs w:val="17"/>
              </w:rPr>
              <w:t xml:space="preserve"> of customer records are fuzzy duplicates (name variants), some among high-value accounts.</w:t>
            </w:r>
          </w:p>
        </w:tc>
      </w:tr>
      <w:tr>
        <w:trPr>
          <w:cantSplit/>
        </w:trPr>
        <w:tc>
          <w:tcPr>
            <w:tcW w:type="dxa" w:w="2313"/>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bCs/>
                <w:color w:val="222222"/>
                <w:sz w:val="17"/>
                <w:szCs w:val="17"/>
              </w:rPr>
              <w:t xml:space="preserve">Missing industry values</w:t>
            </w:r>
          </w:p>
        </w:tc>
        <w:tc>
          <w:tcPr>
            <w:tcW w:type="dxa" w:w="2891"/>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7"/>
                <w:szCs w:val="17"/>
              </w:rPr>
              <w:t xml:space="preserve">Test missing-data handling and data exposure.</w:t>
            </w:r>
          </w:p>
        </w:tc>
        <w:tc>
          <w:tcPr>
            <w:tcW w:type="dxa" w:w="4434"/>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7"/>
                <w:szCs w:val="17"/>
              </w:rPr>
              <w:t xml:space="preserve">About </w:t>
            </w:r>
            <w:r>
              <w:rPr>
                <w:b/>
                <w:bCs/>
                <w:color w:val="222222"/>
                <w:sz w:val="17"/>
                <w:szCs w:val="17"/>
              </w:rPr>
              <w:t xml:space="preserve">8.4%</w:t>
            </w:r>
            <w:r>
              <w:rPr>
                <w:b w:val="false"/>
                <w:bCs w:val="false"/>
                <w:color w:val="222222"/>
                <w:sz w:val="17"/>
                <w:szCs w:val="17"/>
              </w:rPr>
              <w:t xml:space="preserve"> of industry values missing, with some concentration in the low-margin segment.</w:t>
            </w:r>
          </w:p>
        </w:tc>
      </w:tr>
      <w:tr>
        <w:trPr>
          <w:cantSplit/>
        </w:trPr>
        <w:tc>
          <w:tcPr>
            <w:tcW w:type="dxa" w:w="2313"/>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bCs/>
                <w:color w:val="222222"/>
                <w:sz w:val="17"/>
                <w:szCs w:val="17"/>
              </w:rPr>
              <w:t xml:space="preserve">Stale records</w:t>
            </w:r>
          </w:p>
        </w:tc>
        <w:tc>
          <w:tcPr>
            <w:tcW w:type="dxa" w:w="2891"/>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7"/>
                <w:szCs w:val="17"/>
              </w:rPr>
              <w:t xml:space="preserve">Test staleness and validity window.</w:t>
            </w:r>
          </w:p>
        </w:tc>
        <w:tc>
          <w:tcPr>
            <w:tcW w:type="dxa" w:w="4434"/>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7"/>
                <w:szCs w:val="17"/>
              </w:rPr>
              <w:t xml:space="preserve">A share of customers with old last-updated dates.</w:t>
            </w:r>
          </w:p>
        </w:tc>
      </w:tr>
      <w:tr>
        <w:trPr>
          <w:cantSplit/>
        </w:trPr>
        <w:tc>
          <w:tcPr>
            <w:tcW w:type="dxa" w:w="2313"/>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bCs/>
                <w:color w:val="222222"/>
                <w:sz w:val="17"/>
                <w:szCs w:val="17"/>
              </w:rPr>
              <w:t xml:space="preserve">Inconsistent formats</w:t>
            </w:r>
          </w:p>
        </w:tc>
        <w:tc>
          <w:tcPr>
            <w:tcW w:type="dxa" w:w="2891"/>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7"/>
                <w:szCs w:val="17"/>
              </w:rPr>
              <w:t xml:space="preserve">Test normalisation logging.</w:t>
            </w:r>
          </w:p>
        </w:tc>
        <w:tc>
          <w:tcPr>
            <w:tcW w:type="dxa" w:w="4434"/>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7"/>
                <w:szCs w:val="17"/>
              </w:rPr>
              <w:t xml:space="preserve">Mixed date formats; price fields with currency symbols in a small share of rows.</w:t>
            </w:r>
          </w:p>
        </w:tc>
      </w:tr>
      <w:tr>
        <w:trPr>
          <w:cantSplit/>
        </w:trPr>
        <w:tc>
          <w:tcPr>
            <w:tcW w:type="dxa" w:w="2313"/>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bCs/>
                <w:color w:val="222222"/>
                <w:sz w:val="17"/>
                <w:szCs w:val="17"/>
              </w:rPr>
              <w:t xml:space="preserve">Outliers</w:t>
            </w:r>
          </w:p>
        </w:tc>
        <w:tc>
          <w:tcPr>
            <w:tcW w:type="dxa" w:w="2891"/>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7"/>
                <w:szCs w:val="17"/>
              </w:rPr>
              <w:t xml:space="preserve">Test robust detection.</w:t>
            </w:r>
          </w:p>
        </w:tc>
        <w:tc>
          <w:tcPr>
            <w:tcW w:type="dxa" w:w="4434"/>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7"/>
                <w:szCs w:val="17"/>
              </w:rPr>
              <w:t xml:space="preserve">A few impossible or extreme quantities and prices below cost.</w:t>
            </w:r>
          </w:p>
        </w:tc>
      </w:tr>
      <w:tr>
        <w:trPr>
          <w:cantSplit/>
        </w:trPr>
        <w:tc>
          <w:tcPr>
            <w:tcW w:type="dxa" w:w="2313"/>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bCs/>
                <w:color w:val="222222"/>
                <w:sz w:val="17"/>
                <w:szCs w:val="17"/>
              </w:rPr>
              <w:t xml:space="preserve">Orphan records</w:t>
            </w:r>
          </w:p>
        </w:tc>
        <w:tc>
          <w:tcPr>
            <w:tcW w:type="dxa" w:w="2891"/>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7"/>
                <w:szCs w:val="17"/>
              </w:rPr>
              <w:t xml:space="preserve">Test referential integrity.</w:t>
            </w:r>
          </w:p>
        </w:tc>
        <w:tc>
          <w:tcPr>
            <w:tcW w:type="dxa" w:w="4434"/>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7"/>
                <w:szCs w:val="17"/>
              </w:rPr>
              <w:t xml:space="preserve">A small number of transactions pointing to non-existent customers.</w:t>
            </w:r>
          </w:p>
        </w:tc>
      </w:tr>
      <w:tr>
        <w:trPr>
          <w:cantSplit/>
        </w:trPr>
        <w:tc>
          <w:tcPr>
            <w:tcW w:type="dxa" w:w="2313"/>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bCs/>
                <w:color w:val="222222"/>
                <w:sz w:val="17"/>
                <w:szCs w:val="17"/>
              </w:rPr>
              <w:t xml:space="preserve">Revenue concentration</w:t>
            </w:r>
          </w:p>
        </w:tc>
        <w:tc>
          <w:tcPr>
            <w:tcW w:type="dxa" w:w="2891"/>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7"/>
                <w:szCs w:val="17"/>
              </w:rPr>
              <w:t xml:space="preserve">Test concentration exposure and the ‘averages hide accounts’ story.</w:t>
            </w:r>
          </w:p>
        </w:tc>
        <w:tc>
          <w:tcPr>
            <w:tcW w:type="dxa" w:w="4434"/>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7"/>
                <w:szCs w:val="17"/>
              </w:rPr>
              <w:t xml:space="preserve">In the affected segment, a small number of accounts (for example the top three) account for a large share (for example roughly two-thirds) of a revenue decline and a large share of discounted volume.</w:t>
            </w:r>
          </w:p>
        </w:tc>
      </w:tr>
      <w:tr>
        <w:trPr>
          <w:cantSplit/>
        </w:trPr>
        <w:tc>
          <w:tcPr>
            <w:tcW w:type="dxa" w:w="2313"/>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bCs/>
                <w:color w:val="222222"/>
                <w:sz w:val="17"/>
                <w:szCs w:val="17"/>
              </w:rPr>
              <w:t xml:space="preserve">Segment-dependent discount sensitivity</w:t>
            </w:r>
          </w:p>
        </w:tc>
        <w:tc>
          <w:tcPr>
            <w:tcW w:type="dxa" w:w="2891"/>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7"/>
                <w:szCs w:val="17"/>
              </w:rPr>
              <w:t xml:space="preserve">Give the discount decision a real, recoverable answer.</w:t>
            </w:r>
          </w:p>
        </w:tc>
        <w:tc>
          <w:tcPr>
            <w:tcW w:type="dxa" w:w="4434"/>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7"/>
                <w:szCs w:val="17"/>
              </w:rPr>
              <w:t xml:space="preserve">SMB customers are more sensitive to discount removal than Enterprise; a known true churn response per segment.</w:t>
            </w:r>
          </w:p>
        </w:tc>
      </w:tr>
      <w:tr>
        <w:trPr>
          <w:cantSplit/>
        </w:trPr>
        <w:tc>
          <w:tcPr>
            <w:tcW w:type="dxa" w:w="2313"/>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bCs/>
                <w:color w:val="222222"/>
                <w:sz w:val="17"/>
                <w:szCs w:val="17"/>
              </w:rPr>
              <w:t xml:space="preserve">Aggregation trap</w:t>
            </w:r>
          </w:p>
        </w:tc>
        <w:tc>
          <w:tcPr>
            <w:tcW w:type="dxa" w:w="2891"/>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7"/>
                <w:szCs w:val="17"/>
              </w:rPr>
              <w:t xml:space="preserve">Test the Counter-Decision Underwriter.</w:t>
            </w:r>
          </w:p>
        </w:tc>
        <w:tc>
          <w:tcPr>
            <w:tcW w:type="dxa" w:w="4434"/>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7"/>
                <w:szCs w:val="17"/>
              </w:rPr>
              <w:t xml:space="preserve">A sub-segment where the effect of discount removal is opposite to the segment average.</w:t>
            </w:r>
          </w:p>
        </w:tc>
      </w:tr>
      <w:tr>
        <w:trPr>
          <w:cantSplit/>
        </w:trPr>
        <w:tc>
          <w:tcPr>
            <w:tcW w:type="dxa" w:w="2313"/>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bCs/>
                <w:color w:val="222222"/>
                <w:sz w:val="17"/>
                <w:szCs w:val="17"/>
              </w:rPr>
              <w:t xml:space="preserve">Contracted discounts</w:t>
            </w:r>
          </w:p>
        </w:tc>
        <w:tc>
          <w:tcPr>
            <w:tcW w:type="dxa" w:w="2891"/>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7"/>
                <w:szCs w:val="17"/>
              </w:rPr>
              <w:t xml:space="preserve">Test document retrieval (RAG) and Conditions.</w:t>
            </w:r>
          </w:p>
        </w:tc>
        <w:tc>
          <w:tcPr>
            <w:tcW w:type="dxa" w:w="4434"/>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7"/>
                <w:szCs w:val="17"/>
              </w:rPr>
              <w:t xml:space="preserve">Three key accounts have contract-fixed discounts that appear only in the contract documents.</w:t>
            </w:r>
          </w:p>
        </w:tc>
      </w:tr>
      <w:tr>
        <w:trPr>
          <w:cantSplit/>
        </w:trPr>
        <w:tc>
          <w:tcPr>
            <w:tcW w:type="dxa" w:w="2313"/>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bCs/>
                <w:color w:val="222222"/>
                <w:sz w:val="17"/>
                <w:szCs w:val="17"/>
              </w:rPr>
              <w:t xml:space="preserve">Seasonality</w:t>
            </w:r>
          </w:p>
        </w:tc>
        <w:tc>
          <w:tcPr>
            <w:tcW w:type="dxa" w:w="2891"/>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7"/>
                <w:szCs w:val="17"/>
              </w:rPr>
              <w:t xml:space="preserve">Test timing and horizon logic.</w:t>
            </w:r>
          </w:p>
        </w:tc>
        <w:tc>
          <w:tcPr>
            <w:tcW w:type="dxa" w:w="4434"/>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7"/>
                <w:szCs w:val="17"/>
              </w:rPr>
              <w:t xml:space="preserve">A holiday spike (notably in Region X) that can mislead a naive trend.</w:t>
            </w:r>
          </w:p>
        </w:tc>
      </w:tr>
      <w:tr>
        <w:trPr>
          <w:cantSplit/>
        </w:trPr>
        <w:tc>
          <w:tcPr>
            <w:tcW w:type="dxa" w:w="2313"/>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bCs/>
                <w:color w:val="222222"/>
                <w:sz w:val="17"/>
                <w:szCs w:val="17"/>
              </w:rPr>
              <w:t xml:space="preserve">Missing competitor data</w:t>
            </w:r>
          </w:p>
        </w:tc>
        <w:tc>
          <w:tcPr>
            <w:tcW w:type="dxa" w:w="2891"/>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7"/>
                <w:szCs w:val="17"/>
              </w:rPr>
              <w:t xml:space="preserve">Test data lapse and Exclusions.</w:t>
            </w:r>
          </w:p>
        </w:tc>
        <w:tc>
          <w:tcPr>
            <w:tcW w:type="dxa" w:w="4434"/>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7"/>
                <w:szCs w:val="17"/>
              </w:rPr>
              <w:t xml:space="preserve">No competitor-price file exists; competitor response is an explicit Exclusion and a lapse condition.</w:t>
            </w:r>
          </w:p>
        </w:tc>
      </w:tr>
      <w:tr>
        <w:trPr>
          <w:cantSplit/>
        </w:trPr>
        <w:tc>
          <w:tcPr>
            <w:tcW w:type="dxa" w:w="2313"/>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bCs/>
                <w:color w:val="222222"/>
                <w:sz w:val="17"/>
                <w:szCs w:val="17"/>
              </w:rPr>
              <w:t xml:space="preserve">An unanswerable decision</w:t>
            </w:r>
          </w:p>
        </w:tc>
        <w:tc>
          <w:tcPr>
            <w:tcW w:type="dxa" w:w="2891"/>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7"/>
                <w:szCs w:val="17"/>
              </w:rPr>
              <w:t xml:space="preserve">Test Refer / Decline.</w:t>
            </w:r>
          </w:p>
        </w:tc>
        <w:tc>
          <w:tcPr>
            <w:tcW w:type="dxa" w:w="4434"/>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7"/>
                <w:szCs w:val="17"/>
              </w:rPr>
              <w:t xml:space="preserve">A region or product with almost no data, so a decision about it must return Refer or Decline.</w:t>
            </w:r>
          </w:p>
        </w:tc>
      </w:tr>
    </w:tbl>
    <w:p>
      <w:pPr>
        <w:spacing w:after="100"/>
      </w:pPr>
    </w:p>
    <w:p>
      <w:pPr>
        <w:pStyle w:val="Heading2"/>
        <w:keepNext/>
      </w:pPr>
      <w:r>
        <w:t xml:space="preserve">22.5 The document set (for RAG)</w:t>
      </w:r>
    </w:p>
    <w:p>
      <w:pPr>
        <w:spacing w:after="120" w:before="0" w:line="288"/>
      </w:pPr>
      <w:r>
        <w:rPr>
          <w:color w:val="222222"/>
          <w:sz w:val="21"/>
          <w:szCs w:val="21"/>
        </w:rPr>
        <w:t xml:space="preserve">A small set of synthetic documents gives the Counter-Decision Underwriter and Reasoning Agent something to retrieve that the tables do not contain:</w:t>
      </w:r>
    </w:p>
    <w:p>
      <w:pPr>
        <w:pStyle w:val="ListParagraph"/>
        <w:numPr>
          <w:ilvl w:val="0"/>
          <w:numId w:val="3"/>
        </w:numPr>
        <w:spacing w:after="70" w:line="280"/>
      </w:pPr>
      <w:r>
        <w:rPr>
          <w:b/>
          <w:bCs/>
          <w:color w:val="222222"/>
          <w:sz w:val="21"/>
          <w:szCs w:val="21"/>
        </w:rPr>
        <w:t xml:space="preserve">Key account contract summaries</w:t>
      </w:r>
      <w:r>
        <w:rPr>
          <w:color w:val="222222"/>
          <w:sz w:val="21"/>
          <w:szCs w:val="21"/>
        </w:rPr>
        <w:t xml:space="preserve"> (three accounts with fixed discount terms and notice periods).</w:t>
      </w:r>
    </w:p>
    <w:p>
      <w:pPr>
        <w:pStyle w:val="ListParagraph"/>
        <w:numPr>
          <w:ilvl w:val="0"/>
          <w:numId w:val="3"/>
        </w:numPr>
        <w:spacing w:after="70" w:line="280"/>
      </w:pPr>
      <w:r>
        <w:rPr>
          <w:b/>
          <w:bCs/>
          <w:color w:val="222222"/>
          <w:sz w:val="21"/>
          <w:szCs w:val="21"/>
        </w:rPr>
        <w:t xml:space="preserve">Pricing policy</w:t>
      </w:r>
      <w:r>
        <w:rPr>
          <w:color w:val="222222"/>
          <w:sz w:val="21"/>
          <w:szCs w:val="21"/>
        </w:rPr>
        <w:t xml:space="preserve"> (approval thresholds and floor margins).</w:t>
      </w:r>
    </w:p>
    <w:p>
      <w:pPr>
        <w:pStyle w:val="ListParagraph"/>
        <w:numPr>
          <w:ilvl w:val="0"/>
          <w:numId w:val="3"/>
        </w:numPr>
        <w:spacing w:after="70" w:line="280"/>
      </w:pPr>
      <w:r>
        <w:rPr>
          <w:b/>
          <w:bCs/>
          <w:color w:val="222222"/>
          <w:sz w:val="21"/>
          <w:szCs w:val="21"/>
        </w:rPr>
        <w:t xml:space="preserve">Discount guidelines memo</w:t>
      </w:r>
      <w:r>
        <w:rPr>
          <w:color w:val="222222"/>
          <w:sz w:val="21"/>
          <w:szCs w:val="21"/>
        </w:rPr>
        <w:t xml:space="preserve"> (rules of thumb and past exceptions).</w:t>
      </w:r>
    </w:p>
    <w:p>
      <w:pPr>
        <w:pStyle w:val="ListParagraph"/>
        <w:numPr>
          <w:ilvl w:val="0"/>
          <w:numId w:val="3"/>
        </w:numPr>
        <w:spacing w:after="70" w:line="280"/>
      </w:pPr>
      <w:r>
        <w:rPr>
          <w:b/>
          <w:bCs/>
          <w:color w:val="222222"/>
          <w:sz w:val="21"/>
          <w:szCs w:val="21"/>
        </w:rPr>
        <w:t xml:space="preserve">Regional note</w:t>
      </w:r>
      <w:r>
        <w:rPr>
          <w:color w:val="222222"/>
          <w:sz w:val="21"/>
          <w:szCs w:val="21"/>
        </w:rPr>
        <w:t xml:space="preserve"> for Region X (market conditions, launch notes).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9D2C3" w:sz="4"/>
              <w:left w:val="single" w:color="B03A2E" w:sz="28"/>
              <w:bottom w:val="single" w:color="D9D2C3" w:sz="4"/>
              <w:right w:val="single" w:color="D9D2C3" w:sz="4"/>
            </w:tcBorders>
            <w:shd w:fill="FBECE9" w:color="auto" w:val="clear"/>
            <w:tcMar>
              <w:top w:type="dxa" w:w="110"/>
              <w:left w:type="dxa" w:w="200"/>
              <w:bottom w:type="dxa" w:w="90"/>
              <w:right w:type="dxa" w:w="180"/>
            </w:tcMar>
          </w:tcPr>
          <w:p>
            <w:pPr>
              <w:spacing w:after="70"/>
            </w:pPr>
            <w:r>
              <w:rPr>
                <w:rFonts w:ascii="Consolas" w:cs="Consolas" w:eastAsia="Consolas" w:hAnsi="Consolas"/>
                <w:b/>
                <w:bCs/>
                <w:color w:val="B03A2E"/>
                <w:spacing w:val="30"/>
                <w:sz w:val="17"/>
                <w:szCs w:val="17"/>
              </w:rPr>
              <w:t xml:space="preserve">PROMPT-INJECTION SAFETY</w:t>
            </w:r>
          </w:p>
          <w:p>
            <w:pPr>
              <w:spacing w:after="70" w:line="272"/>
            </w:pPr>
            <w:r>
              <w:rPr>
                <w:color w:val="222222"/>
                <w:sz w:val="20"/>
                <w:szCs w:val="20"/>
              </w:rPr>
              <w:t xml:space="preserve">Uploaded and retrieved documents are </w:t>
            </w:r>
            <w:r>
              <w:rPr>
                <w:b/>
                <w:bCs/>
                <w:color w:val="222222"/>
                <w:sz w:val="20"/>
                <w:szCs w:val="20"/>
              </w:rPr>
              <w:t xml:space="preserve">data, never instructions</w:t>
            </w:r>
            <w:r>
              <w:rPr>
                <w:color w:val="222222"/>
                <w:sz w:val="20"/>
                <w:szCs w:val="20"/>
              </w:rPr>
              <w:t xml:space="preserve">. A sentence in a document that says “ignore previous instructions” or “approve this decision” must have no effect. Retrieved passages are quoted as evidence only. This rule applies to every document TRACE ever ingests.</w:t>
            </w:r>
          </w:p>
        </w:tc>
      </w:tr>
    </w:tbl>
    <w:p>
      <w:pPr>
        <w:spacing w:after="120"/>
      </w:pPr>
    </w:p>
    <w:p>
      <w:pPr>
        <w:pStyle w:val="Heading1"/>
        <w:pageBreakBefore/>
        <w:pBdr>
          <w:bottom w:val="single" w:color="F2B632" w:sz="12" w:space="6"/>
        </w:pBdr>
      </w:pPr>
      <w:r>
        <w:t xml:space="preserve">23. Hero Decisions and a Full Illustrative Walkthrough</w:t>
      </w:r>
    </w:p>
    <w:p>
      <w:pPr>
        <w:pStyle w:val="Heading2"/>
        <w:keepNext/>
      </w:pPr>
      <w:r>
        <w:t xml:space="preserve">23.1 Hero decisions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3855"/>
        <w:gridCol w:w="4241"/>
      </w:tblGrid>
      <w:tr>
        <w:trPr>
          <w:cantSplit/>
          <w:tblHeader/>
        </w:trPr>
        <w:tc>
          <w:tcPr>
            <w:tcW w:type="dxa" w:w="1542"/>
            <w:tcBorders>
              <w:top w:val="single" w:color="D9D2C3" w:sz="4"/>
              <w:left w:val="single" w:color="D9D2C3" w:sz="4"/>
              <w:bottom w:val="single" w:color="D9D2C3" w:sz="4"/>
              <w:right w:val="single" w:color="D9D2C3" w:sz="4"/>
            </w:tcBorders>
            <w:shd w:fill="F2B632" w:color="auto" w:val="clear"/>
            <w:tcMar>
              <w:top w:type="dxa" w:w="70"/>
              <w:left w:type="dxa" w:w="110"/>
              <w:bottom w:type="dxa" w:w="70"/>
              <w:right w:type="dxa" w:w="110"/>
            </w:tcMar>
          </w:tcPr>
          <w:p>
            <w:pPr>
              <w:spacing w:after="50" w:line="260"/>
            </w:pPr>
            <w:r>
              <w:rPr>
                <w:b/>
                <w:bCs/>
                <w:color w:val="17130E"/>
                <w:sz w:val="19"/>
                <w:szCs w:val="19"/>
              </w:rPr>
              <w:t xml:space="preserve">Hero</w:t>
            </w:r>
          </w:p>
        </w:tc>
        <w:tc>
          <w:tcPr>
            <w:tcW w:type="dxa" w:w="3855"/>
            <w:tcBorders>
              <w:top w:val="single" w:color="D9D2C3" w:sz="4"/>
              <w:left w:val="single" w:color="D9D2C3" w:sz="4"/>
              <w:bottom w:val="single" w:color="D9D2C3" w:sz="4"/>
              <w:right w:val="single" w:color="D9D2C3" w:sz="4"/>
            </w:tcBorders>
            <w:shd w:fill="F2B632" w:color="auto" w:val="clear"/>
            <w:tcMar>
              <w:top w:type="dxa" w:w="70"/>
              <w:left w:type="dxa" w:w="110"/>
              <w:bottom w:type="dxa" w:w="70"/>
              <w:right w:type="dxa" w:w="110"/>
            </w:tcMar>
          </w:tcPr>
          <w:p>
            <w:pPr>
              <w:spacing w:after="50" w:line="260"/>
            </w:pPr>
            <w:r>
              <w:rPr>
                <w:b/>
                <w:bCs/>
                <w:color w:val="17130E"/>
                <w:sz w:val="19"/>
                <w:szCs w:val="19"/>
              </w:rPr>
              <w:t xml:space="preserve">Decision</w:t>
            </w:r>
          </w:p>
        </w:tc>
        <w:tc>
          <w:tcPr>
            <w:tcW w:type="dxa" w:w="4241"/>
            <w:tcBorders>
              <w:top w:val="single" w:color="D9D2C3" w:sz="4"/>
              <w:left w:val="single" w:color="D9D2C3" w:sz="4"/>
              <w:bottom w:val="single" w:color="D9D2C3" w:sz="4"/>
              <w:right w:val="single" w:color="D9D2C3" w:sz="4"/>
            </w:tcBorders>
            <w:shd w:fill="F2B632" w:color="auto" w:val="clear"/>
            <w:tcMar>
              <w:top w:type="dxa" w:w="70"/>
              <w:left w:type="dxa" w:w="110"/>
              <w:bottom w:type="dxa" w:w="70"/>
              <w:right w:type="dxa" w:w="110"/>
            </w:tcMar>
          </w:tcPr>
          <w:p>
            <w:pPr>
              <w:spacing w:after="50" w:line="260"/>
            </w:pPr>
            <w:r>
              <w:rPr>
                <w:b/>
                <w:bCs/>
                <w:color w:val="17130E"/>
                <w:sz w:val="19"/>
                <w:szCs w:val="19"/>
              </w:rPr>
              <w:t xml:space="preserve">Why it works on stage</w:t>
            </w:r>
          </w:p>
        </w:tc>
      </w:tr>
      <w:tr>
        <w:trPr>
          <w:cantSplit/>
        </w:trPr>
        <w:tc>
          <w:tcPr>
            <w:tcW w:type="dxa" w:w="1542"/>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bCs/>
                <w:color w:val="222222"/>
                <w:sz w:val="19"/>
                <w:szCs w:val="19"/>
              </w:rPr>
              <w:t xml:space="preserve">H1 (flagship)</w:t>
            </w:r>
          </w:p>
        </w:tc>
        <w:tc>
          <w:tcPr>
            <w:tcW w:type="dxa" w:w="3855"/>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“Should we stop discounts for low-margin customers?”</w:t>
            </w:r>
          </w:p>
        </w:tc>
        <w:tc>
          <w:tcPr>
            <w:tcW w:type="dxa" w:w="4241"/>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Real trade-off, clean numbers, concentration and contract twists, and a natural “what if churn rises?” challenge.</w:t>
            </w:r>
          </w:p>
        </w:tc>
      </w:tr>
      <w:tr>
        <w:trPr>
          <w:cantSplit/>
        </w:trPr>
        <w:tc>
          <w:tcPr>
            <w:tcW w:type="dxa" w:w="1542"/>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bCs/>
                <w:color w:val="222222"/>
                <w:sz w:val="19"/>
                <w:szCs w:val="19"/>
              </w:rPr>
              <w:t xml:space="preserve">H2</w:t>
            </w:r>
          </w:p>
        </w:tc>
        <w:tc>
          <w:tcPr>
            <w:tcW w:type="dxa" w:w="3855"/>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“Should we increase the price of Product A?”</w:t>
            </w:r>
          </w:p>
        </w:tc>
        <w:tc>
          <w:tcPr>
            <w:tcW w:type="dxa" w:w="4241"/>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The classic pricing question; shows missing competitor data as a priced risk.</w:t>
            </w:r>
          </w:p>
        </w:tc>
      </w:tr>
      <w:tr>
        <w:trPr>
          <w:cantSplit/>
        </w:trPr>
        <w:tc>
          <w:tcPr>
            <w:tcW w:type="dxa" w:w="1542"/>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bCs/>
                <w:color w:val="222222"/>
                <w:sz w:val="19"/>
                <w:szCs w:val="19"/>
              </w:rPr>
              <w:t xml:space="preserve">H3</w:t>
            </w:r>
          </w:p>
        </w:tc>
        <w:tc>
          <w:tcPr>
            <w:tcW w:type="dxa" w:w="3855"/>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“Should we keep investing in Region X?”</w:t>
            </w:r>
          </w:p>
        </w:tc>
        <w:tc>
          <w:tcPr>
            <w:tcW w:type="dxa" w:w="4241"/>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Seasonality trap and concentration; shows Cost of Inaction clearly.</w:t>
            </w:r>
          </w:p>
        </w:tc>
      </w:tr>
      <w:tr>
        <w:trPr>
          <w:cantSplit/>
        </w:trPr>
        <w:tc>
          <w:tcPr>
            <w:tcW w:type="dxa" w:w="1542"/>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bCs/>
                <w:color w:val="222222"/>
                <w:sz w:val="19"/>
                <w:szCs w:val="19"/>
              </w:rPr>
              <w:t xml:space="preserve">H-Decline</w:t>
            </w:r>
          </w:p>
        </w:tc>
        <w:tc>
          <w:tcPr>
            <w:tcW w:type="dxa" w:w="3855"/>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A decision about a region or product with almost no data</w:t>
            </w:r>
          </w:p>
        </w:tc>
        <w:tc>
          <w:tcPr>
            <w:tcW w:type="dxa" w:w="4241"/>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Shows TRACE saying </w:t>
            </w:r>
            <w:r>
              <w:rPr>
                <w:b/>
                <w:bCs/>
                <w:color w:val="222222"/>
                <w:sz w:val="19"/>
                <w:szCs w:val="19"/>
              </w:rPr>
              <w:t xml:space="preserve">no</w:t>
            </w:r>
            <w:r>
              <w:rPr>
                <w:b w:val="false"/>
                <w:bCs w:val="false"/>
                <w:color w:val="222222"/>
                <w:sz w:val="19"/>
                <w:szCs w:val="19"/>
              </w:rPr>
              <w:t xml:space="preserve">, which is memorable and proves honesty.</w:t>
            </w:r>
          </w:p>
        </w:tc>
      </w:tr>
    </w:tbl>
    <w:p>
      <w:pPr>
        <w:spacing w:after="100"/>
      </w:pPr>
    </w:p>
    <w:p>
      <w:pPr>
        <w:pStyle w:val="Heading2"/>
        <w:keepNext/>
      </w:pPr>
      <w:r>
        <w:t xml:space="preserve">23.2 Walkthrough of H1 [ILLUSTRATIVE — all figures must be recomputed]</w:t>
      </w:r>
    </w:p>
    <w:p>
      <w:pPr>
        <w:pStyle w:val="Heading3"/>
        <w:keepNext/>
      </w:pPr>
      <w:r>
        <w:t xml:space="preserve">Step 1 · Upload and map</w:t>
      </w:r>
    </w:p>
    <w:p>
      <w:pPr>
        <w:spacing w:after="120" w:before="0" w:line="288"/>
      </w:pPr>
      <w:r>
        <w:rPr>
          <w:color w:val="222222"/>
          <w:sz w:val="21"/>
          <w:szCs w:val="21"/>
        </w:rPr>
        <w:t xml:space="preserve">The user uploads the five files. TRACE reports the entities and relationships it found (customers, products, transactions, regions, discounts) and proposes metric definitions (including a precise rule for “low-margin”) for confirmation.</w:t>
      </w:r>
    </w:p>
    <w:p>
      <w:pPr>
        <w:pStyle w:val="Heading3"/>
        <w:keepNext/>
      </w:pPr>
      <w:r>
        <w:t xml:space="preserve">Step 2 · Data Health Report</w:t>
      </w:r>
    </w:p>
    <w:p>
      <w:pPr>
        <w:pStyle w:val="ListParagraph"/>
        <w:numPr>
          <w:ilvl w:val="0"/>
          <w:numId w:val="3"/>
        </w:numPr>
        <w:spacing w:after="70" w:line="280"/>
      </w:pPr>
      <w:r>
        <w:rPr>
          <w:color w:val="222222"/>
          <w:sz w:val="21"/>
          <w:szCs w:val="21"/>
        </w:rPr>
        <w:t xml:space="preserve">“3.7% of customer records look like duplicates; a portion are among high-value accounts.”</w:t>
      </w:r>
    </w:p>
    <w:p>
      <w:pPr>
        <w:pStyle w:val="ListParagraph"/>
        <w:numPr>
          <w:ilvl w:val="0"/>
          <w:numId w:val="3"/>
        </w:numPr>
        <w:spacing w:after="70" w:line="280"/>
      </w:pPr>
      <w:r>
        <w:rPr>
          <w:color w:val="222222"/>
          <w:sz w:val="21"/>
          <w:szCs w:val="21"/>
        </w:rPr>
        <w:t xml:space="preserve">“8.4% of industry values are missing; concentrated in the low-margin segment.”</w:t>
      </w:r>
    </w:p>
    <w:p>
      <w:pPr>
        <w:pStyle w:val="ListParagraph"/>
        <w:numPr>
          <w:ilvl w:val="0"/>
          <w:numId w:val="3"/>
        </w:numPr>
        <w:spacing w:after="70" w:line="280"/>
      </w:pPr>
      <w:r>
        <w:rPr>
          <w:color w:val="222222"/>
          <w:sz w:val="21"/>
          <w:szCs w:val="21"/>
        </w:rPr>
        <w:t xml:space="preserve">“No competitor-price data was provided.” (recorded as an Exclusion)</w:t>
      </w:r>
    </w:p>
    <w:p>
      <w:pPr>
        <w:pStyle w:val="ListParagraph"/>
        <w:numPr>
          <w:ilvl w:val="0"/>
          <w:numId w:val="3"/>
        </w:numPr>
        <w:spacing w:after="70" w:line="280"/>
      </w:pPr>
      <w:r>
        <w:rPr>
          <w:color w:val="222222"/>
          <w:sz w:val="21"/>
          <w:szCs w:val="21"/>
        </w:rPr>
        <w:t xml:space="preserve">“Formatting inconsistencies normalised in n rows; every change logged.”</w:t>
      </w:r>
    </w:p>
    <w:p>
      <w:pPr>
        <w:pStyle w:val="Heading3"/>
        <w:keepNext/>
      </w:pPr>
      <w:r>
        <w:t xml:space="preserve">Step 3 · Ask the decision</w:t>
      </w:r>
    </w:p>
    <w:p>
      <w:pPr>
        <w:spacing w:after="120" w:before="0" w:line="288"/>
      </w:pPr>
      <w:r>
        <w:rPr>
          <w:color w:val="222222"/>
          <w:sz w:val="21"/>
          <w:szCs w:val="21"/>
        </w:rPr>
        <w:t xml:space="preserve">“Should we stop discounts for low-margin customers?” TRACE restates it as a Decision Objective: decision, decision-maker, objective (gross profit), constraints (do not lose key accounts; honour contracts), horizon (90 days), baseline (status quo).</w:t>
      </w:r>
    </w:p>
    <w:p>
      <w:pPr>
        <w:pStyle w:val="Heading3"/>
        <w:keepNext/>
      </w:pPr>
      <w:r>
        <w:t xml:space="preserve">Step 4 · Investigation Plan and visible stages</w:t>
      </w:r>
    </w:p>
    <w:p>
      <w:pPr>
        <w:spacing w:after="120" w:before="0" w:line="288"/>
      </w:pPr>
      <w:r>
        <w:rPr>
          <w:color w:val="222222"/>
          <w:sz w:val="21"/>
          <w:szCs w:val="21"/>
        </w:rPr>
        <w:t xml:space="preserve">Data check → segmentation → margin analysis → churn analysis → scenario simulation → contradiction check → underwriting. Each stage shows real output.</w:t>
      </w:r>
    </w:p>
    <w:p>
      <w:pPr>
        <w:pStyle w:val="Heading3"/>
        <w:keepNext/>
      </w:pPr>
      <w:r>
        <w:t xml:space="preserve">Step 5 · The Decision Brief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7229"/>
      </w:tblGrid>
      <w:tr>
        <w:trPr>
          <w:cantSplit/>
        </w:trPr>
        <w:tc>
          <w:tcPr>
            <w:tcW w:type="dxa" w:w="2409"/>
            <w:tcBorders>
              <w:top w:val="single" w:color="D9D2C3" w:sz="4"/>
              <w:left w:val="single" w:color="D9D2C3" w:sz="4"/>
              <w:bottom w:val="single" w:color="D9D2C3" w:sz="4"/>
              <w:right w:val="single" w:color="D9D2C3" w:sz="4"/>
            </w:tcBorders>
            <w:shd w:fill="F3EEE0" w:color="auto" w:val="clear"/>
            <w:tcMar>
              <w:top w:type="dxa" w:w="60"/>
              <w:left w:type="dxa" w:w="110"/>
              <w:bottom w:type="dxa" w:w="60"/>
              <w:right w:type="dxa" w:w="110"/>
            </w:tcMar>
          </w:tcPr>
          <w:p>
            <w:pPr>
              <w:spacing w:after="50" w:line="260"/>
            </w:pPr>
            <w:r>
              <w:rPr>
                <w:b/>
                <w:bCs/>
                <w:color w:val="17130E"/>
                <w:sz w:val="20"/>
                <w:szCs w:val="20"/>
              </w:rPr>
              <w:t xml:space="preserve">Decision and Verdict</w:t>
            </w:r>
          </w:p>
        </w:tc>
        <w:tc>
          <w:tcPr>
            <w:tcW w:type="dxa" w:w="7229"/>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tcPr>
          <w:p>
            <w:pPr>
              <w:spacing w:after="50" w:line="260"/>
            </w:pPr>
            <w:r>
              <w:rPr>
                <w:b/>
                <w:bCs/>
                <w:color w:val="222222"/>
                <w:sz w:val="20"/>
                <w:szCs w:val="20"/>
              </w:rPr>
              <w:t xml:space="preserve">Recommended with Conditions.</w:t>
            </w:r>
            <w:r>
              <w:rPr>
                <w:b w:val="false"/>
                <w:bCs w:val="false"/>
                <w:color w:val="222222"/>
                <w:sz w:val="20"/>
                <w:szCs w:val="20"/>
              </w:rPr>
              <w:t xml:space="preserve"> Stop blanket discounts for the low-margin segment, excluding the three contracted key accounts, after resolving duplicate records.</w:t>
            </w:r>
          </w:p>
        </w:tc>
      </w:tr>
      <w:tr>
        <w:trPr>
          <w:cantSplit/>
        </w:trPr>
        <w:tc>
          <w:tcPr>
            <w:tcW w:type="dxa" w:w="2409"/>
            <w:tcBorders>
              <w:top w:val="single" w:color="D9D2C3" w:sz="4"/>
              <w:left w:val="single" w:color="D9D2C3" w:sz="4"/>
              <w:bottom w:val="single" w:color="D9D2C3" w:sz="4"/>
              <w:right w:val="single" w:color="D9D2C3" w:sz="4"/>
            </w:tcBorders>
            <w:shd w:fill="F3EEE0" w:color="auto" w:val="clear"/>
            <w:tcMar>
              <w:top w:type="dxa" w:w="60"/>
              <w:left w:type="dxa" w:w="110"/>
              <w:bottom w:type="dxa" w:w="60"/>
              <w:right w:type="dxa" w:w="110"/>
            </w:tcMar>
          </w:tcPr>
          <w:p>
            <w:pPr>
              <w:spacing w:after="50" w:line="260"/>
            </w:pPr>
            <w:r>
              <w:rPr>
                <w:b/>
                <w:bCs/>
                <w:color w:val="17130E"/>
                <w:sz w:val="20"/>
                <w:szCs w:val="20"/>
              </w:rPr>
              <w:t xml:space="preserve">Decision Premium</w:t>
            </w:r>
          </w:p>
        </w:tc>
        <w:tc>
          <w:tcPr>
            <w:tcW w:type="dxa" w:w="7229"/>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tcPr>
          <w:p>
            <w:pPr>
              <w:spacing w:after="50" w:line="260"/>
            </w:pPr>
            <w:r>
              <w:rPr>
                <w:b/>
                <w:bCs/>
                <w:color w:val="222222"/>
                <w:sz w:val="20"/>
                <w:szCs w:val="20"/>
              </w:rPr>
              <w:t xml:space="preserve">$96K (8.0%)</w:t>
            </w:r>
            <w:r>
              <w:rPr>
                <w:b w:val="false"/>
                <w:bCs w:val="false"/>
                <w:color w:val="222222"/>
                <w:sz w:val="20"/>
                <w:szCs w:val="20"/>
              </w:rPr>
              <w:t xml:space="preserve"> against a </w:t>
            </w:r>
            <w:r>
              <w:rPr>
                <w:b/>
                <w:bCs/>
                <w:color w:val="222222"/>
                <w:sz w:val="20"/>
                <w:szCs w:val="20"/>
              </w:rPr>
              <w:t xml:space="preserve">$1.20M</w:t>
            </w:r>
            <w:r>
              <w:rPr>
                <w:b w:val="false"/>
                <w:bCs w:val="false"/>
                <w:color w:val="222222"/>
                <w:sz w:val="20"/>
                <w:szCs w:val="20"/>
              </w:rPr>
              <w:t xml:space="preserve"> projected upside. Drivers: expected loss $47K · data-quality load $21K · verification load $6K · contradiction load $14K · model-uncertainty load $8K.</w:t>
            </w:r>
          </w:p>
        </w:tc>
      </w:tr>
      <w:tr>
        <w:trPr>
          <w:cantSplit/>
        </w:trPr>
        <w:tc>
          <w:tcPr>
            <w:tcW w:type="dxa" w:w="2409"/>
            <w:tcBorders>
              <w:top w:val="single" w:color="D9D2C3" w:sz="4"/>
              <w:left w:val="single" w:color="D9D2C3" w:sz="4"/>
              <w:bottom w:val="single" w:color="D9D2C3" w:sz="4"/>
              <w:right w:val="single" w:color="D9D2C3" w:sz="4"/>
            </w:tcBorders>
            <w:shd w:fill="F3EEE0" w:color="auto" w:val="clear"/>
            <w:tcMar>
              <w:top w:type="dxa" w:w="60"/>
              <w:left w:type="dxa" w:w="110"/>
              <w:bottom w:type="dxa" w:w="60"/>
              <w:right w:type="dxa" w:w="110"/>
            </w:tcMar>
          </w:tcPr>
          <w:p>
            <w:pPr>
              <w:spacing w:after="50" w:line="260"/>
            </w:pPr>
            <w:r>
              <w:rPr>
                <w:b/>
                <w:bCs/>
                <w:color w:val="17130E"/>
                <w:sz w:val="20"/>
                <w:szCs w:val="20"/>
              </w:rPr>
              <w:t xml:space="preserve">Exposure Report</w:t>
            </w:r>
          </w:p>
        </w:tc>
        <w:tc>
          <w:tcPr>
            <w:tcW w:type="dxa" w:w="7229"/>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tcPr>
          <w:p>
            <w:pPr>
              <w:spacing w:after="50" w:line="260"/>
            </w:pPr>
            <w:r>
              <w:rPr>
                <w:b w:val="false"/>
                <w:bCs w:val="false"/>
                <w:color w:val="222222"/>
                <w:sz w:val="20"/>
                <w:szCs w:val="20"/>
              </w:rPr>
              <w:t xml:space="preserve">Probability of net loss ≈ 10%. P10 outcome −$18K. Average of worst 10% of outcomes −$0.47M. Worst plausible case −$0.62M. Concentration: top three accounts = 41% of discounted volume in the segment. Data exposure: if the missing industry values are unfavourable, a further −$40K.</w:t>
            </w:r>
          </w:p>
        </w:tc>
      </w:tr>
      <w:tr>
        <w:trPr>
          <w:cantSplit/>
        </w:trPr>
        <w:tc>
          <w:tcPr>
            <w:tcW w:type="dxa" w:w="2409"/>
            <w:tcBorders>
              <w:top w:val="single" w:color="D9D2C3" w:sz="4"/>
              <w:left w:val="single" w:color="D9D2C3" w:sz="4"/>
              <w:bottom w:val="single" w:color="D9D2C3" w:sz="4"/>
              <w:right w:val="single" w:color="D9D2C3" w:sz="4"/>
            </w:tcBorders>
            <w:shd w:fill="F3EEE0" w:color="auto" w:val="clear"/>
            <w:tcMar>
              <w:top w:type="dxa" w:w="60"/>
              <w:left w:type="dxa" w:w="110"/>
              <w:bottom w:type="dxa" w:w="60"/>
              <w:right w:type="dxa" w:w="110"/>
            </w:tcMar>
          </w:tcPr>
          <w:p>
            <w:pPr>
              <w:spacing w:after="50" w:line="260"/>
            </w:pPr>
            <w:r>
              <w:rPr>
                <w:b/>
                <w:bCs/>
                <w:color w:val="17130E"/>
                <w:sz w:val="20"/>
                <w:szCs w:val="20"/>
              </w:rPr>
              <w:t xml:space="preserve">Coverage Lapse Conditions</w:t>
            </w:r>
          </w:p>
        </w:tc>
        <w:tc>
          <w:tcPr>
            <w:tcW w:type="dxa" w:w="7229"/>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tcPr>
          <w:p>
            <w:pPr>
              <w:spacing w:after="50" w:line="260"/>
            </w:pPr>
            <w:r>
              <w:rPr>
                <w:b w:val="false"/>
                <w:bCs w:val="false"/>
                <w:color w:val="222222"/>
                <w:sz w:val="20"/>
                <w:szCs w:val="20"/>
              </w:rPr>
              <w:t xml:space="preserve">1. Segment churn above </w:t>
            </w:r>
            <w:r>
              <w:rPr>
                <w:b/>
                <w:bCs/>
                <w:color w:val="222222"/>
                <w:sz w:val="20"/>
                <w:szCs w:val="20"/>
              </w:rPr>
              <w:t xml:space="preserve">6.2%</w:t>
            </w:r>
            <w:r>
              <w:rPr>
                <w:b w:val="false"/>
                <w:bCs w:val="false"/>
                <w:color w:val="222222"/>
                <w:sz w:val="20"/>
                <w:szCs w:val="20"/>
              </w:rPr>
              <w:t xml:space="preserve"> (modelled 3.1%).</w:t>
            </w:r>
          </w:p>
          <w:p>
            <w:pPr>
              <w:spacing w:after="50" w:line="260"/>
            </w:pPr>
            <w:r>
              <w:rPr>
                <w:b w:val="false"/>
                <w:bCs w:val="false"/>
                <w:color w:val="222222"/>
                <w:sz w:val="20"/>
                <w:szCs w:val="20"/>
              </w:rPr>
              <w:t xml:space="preserve">2. Any </w:t>
            </w:r>
            <w:r>
              <w:rPr>
                <w:b/>
                <w:bCs/>
                <w:color w:val="222222"/>
                <w:sz w:val="20"/>
                <w:szCs w:val="20"/>
              </w:rPr>
              <w:t xml:space="preserve">two of the top three</w:t>
            </w:r>
            <w:r>
              <w:rPr>
                <w:b w:val="false"/>
                <w:bCs w:val="false"/>
                <w:color w:val="222222"/>
                <w:sz w:val="20"/>
                <w:szCs w:val="20"/>
              </w:rPr>
              <w:t xml:space="preserve"> accounts leaving.</w:t>
            </w:r>
          </w:p>
          <w:p>
            <w:pPr>
              <w:spacing w:after="50" w:line="260"/>
            </w:pPr>
            <w:r>
              <w:rPr>
                <w:b w:val="false"/>
                <w:bCs w:val="false"/>
                <w:color w:val="222222"/>
                <w:sz w:val="20"/>
                <w:szCs w:val="20"/>
              </w:rPr>
              <w:t xml:space="preserve">3. Missing competitor-price gap above </w:t>
            </w:r>
            <w:r>
              <w:rPr>
                <w:b/>
                <w:bCs/>
                <w:color w:val="222222"/>
                <w:sz w:val="20"/>
                <w:szCs w:val="20"/>
              </w:rPr>
              <w:t xml:space="preserve">15%</w:t>
            </w:r>
            <w:r>
              <w:rPr>
                <w:b w:val="false"/>
                <w:bCs w:val="false"/>
                <w:color w:val="222222"/>
                <w:sz w:val="20"/>
                <w:szCs w:val="20"/>
              </w:rPr>
              <w:t xml:space="preserve">.</w:t>
            </w:r>
          </w:p>
          <w:p>
            <w:pPr>
              <w:spacing w:after="50" w:line="260"/>
            </w:pPr>
            <w:r>
              <w:rPr>
                <w:b w:val="false"/>
                <w:bCs w:val="false"/>
                <w:color w:val="222222"/>
                <w:sz w:val="20"/>
                <w:szCs w:val="20"/>
              </w:rPr>
              <w:t xml:space="preserve">4. ‘Low-margin’ redefined more than 3 points above the current cut-off.</w:t>
            </w:r>
          </w:p>
          <w:p>
            <w:pPr>
              <w:spacing w:after="50" w:line="260"/>
            </w:pPr>
            <w:r>
              <w:rPr>
                <w:b w:val="false"/>
                <w:bCs w:val="false"/>
                <w:color w:val="222222"/>
                <w:sz w:val="20"/>
                <w:szCs w:val="20"/>
              </w:rPr>
              <w:t xml:space="preserve">5. Validity: 60 days from the data cut-off.</w:t>
            </w:r>
          </w:p>
        </w:tc>
      </w:tr>
      <w:tr>
        <w:trPr>
          <w:cantSplit/>
        </w:trPr>
        <w:tc>
          <w:tcPr>
            <w:tcW w:type="dxa" w:w="2409"/>
            <w:tcBorders>
              <w:top w:val="single" w:color="D9D2C3" w:sz="4"/>
              <w:left w:val="single" w:color="D9D2C3" w:sz="4"/>
              <w:bottom w:val="single" w:color="D9D2C3" w:sz="4"/>
              <w:right w:val="single" w:color="D9D2C3" w:sz="4"/>
            </w:tcBorders>
            <w:shd w:fill="F3EEE0" w:color="auto" w:val="clear"/>
            <w:tcMar>
              <w:top w:type="dxa" w:w="60"/>
              <w:left w:type="dxa" w:w="110"/>
              <w:bottom w:type="dxa" w:w="60"/>
              <w:right w:type="dxa" w:w="110"/>
            </w:tcMar>
          </w:tcPr>
          <w:p>
            <w:pPr>
              <w:spacing w:after="50" w:line="260"/>
            </w:pPr>
            <w:r>
              <w:rPr>
                <w:b/>
                <w:bCs/>
                <w:color w:val="17130E"/>
                <w:sz w:val="20"/>
                <w:szCs w:val="20"/>
              </w:rPr>
              <w:t xml:space="preserve">Conditions and Exclusions</w:t>
            </w:r>
          </w:p>
        </w:tc>
        <w:tc>
          <w:tcPr>
            <w:tcW w:type="dxa" w:w="7229"/>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tcPr>
          <w:p>
            <w:pPr>
              <w:spacing w:after="50" w:line="260"/>
            </w:pPr>
            <w:r>
              <w:rPr>
                <w:b w:val="false"/>
                <w:bCs w:val="false"/>
                <w:color w:val="222222"/>
                <w:sz w:val="20"/>
                <w:szCs w:val="20"/>
              </w:rPr>
              <w:t xml:space="preserve">Conditions: resolve duplicate records among key accounts; honour contracted discounts. Exclusions: competitor response; cross-product substitution not testable with this data.</w:t>
            </w:r>
          </w:p>
        </w:tc>
      </w:tr>
      <w:tr>
        <w:trPr>
          <w:cantSplit/>
        </w:trPr>
        <w:tc>
          <w:tcPr>
            <w:tcW w:type="dxa" w:w="2409"/>
            <w:tcBorders>
              <w:top w:val="single" w:color="D9D2C3" w:sz="4"/>
              <w:left w:val="single" w:color="D9D2C3" w:sz="4"/>
              <w:bottom w:val="single" w:color="D9D2C3" w:sz="4"/>
              <w:right w:val="single" w:color="D9D2C3" w:sz="4"/>
            </w:tcBorders>
            <w:shd w:fill="F3EEE0" w:color="auto" w:val="clear"/>
            <w:tcMar>
              <w:top w:type="dxa" w:w="60"/>
              <w:left w:type="dxa" w:w="110"/>
              <w:bottom w:type="dxa" w:w="60"/>
              <w:right w:type="dxa" w:w="110"/>
            </w:tcMar>
          </w:tcPr>
          <w:p>
            <w:pPr>
              <w:spacing w:after="50" w:line="260"/>
            </w:pPr>
            <w:r>
              <w:rPr>
                <w:b/>
                <w:bCs/>
                <w:color w:val="17130E"/>
                <w:sz w:val="20"/>
                <w:szCs w:val="20"/>
              </w:rPr>
              <w:t xml:space="preserve">Cost of Inaction</w:t>
            </w:r>
          </w:p>
        </w:tc>
        <w:tc>
          <w:tcPr>
            <w:tcW w:type="dxa" w:w="7229"/>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tcPr>
          <w:p>
            <w:pPr>
              <w:spacing w:after="50" w:line="260"/>
            </w:pPr>
            <w:r>
              <w:rPr>
                <w:b w:val="false"/>
                <w:bCs w:val="false"/>
                <w:color w:val="222222"/>
                <w:sz w:val="20"/>
                <w:szCs w:val="20"/>
              </w:rPr>
              <w:t xml:space="preserve">Doing nothing forgoes the projected upside and lets margin erosion continue at the trailing trend (about $0.18M over the horizon).</w:t>
            </w:r>
          </w:p>
        </w:tc>
      </w:tr>
      <w:tr>
        <w:trPr>
          <w:cantSplit/>
        </w:trPr>
        <w:tc>
          <w:tcPr>
            <w:tcW w:type="dxa" w:w="2409"/>
            <w:tcBorders>
              <w:top w:val="single" w:color="D9D2C3" w:sz="4"/>
              <w:left w:val="single" w:color="D9D2C3" w:sz="4"/>
              <w:bottom w:val="single" w:color="D9D2C3" w:sz="4"/>
              <w:right w:val="single" w:color="D9D2C3" w:sz="4"/>
            </w:tcBorders>
            <w:shd w:fill="F3EEE0" w:color="auto" w:val="clear"/>
            <w:tcMar>
              <w:top w:type="dxa" w:w="60"/>
              <w:left w:type="dxa" w:w="110"/>
              <w:bottom w:type="dxa" w:w="60"/>
              <w:right w:type="dxa" w:w="110"/>
            </w:tcMar>
          </w:tcPr>
          <w:p>
            <w:pPr>
              <w:spacing w:after="50" w:line="260"/>
            </w:pPr>
            <w:r>
              <w:rPr>
                <w:b/>
                <w:bCs/>
                <w:color w:val="17130E"/>
                <w:sz w:val="20"/>
                <w:szCs w:val="20"/>
              </w:rPr>
              <w:t xml:space="preserve">What survived scrutiny</w:t>
            </w:r>
          </w:p>
        </w:tc>
        <w:tc>
          <w:tcPr>
            <w:tcW w:type="dxa" w:w="7229"/>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tcPr>
          <w:p>
            <w:pPr>
              <w:spacing w:after="50" w:line="260"/>
            </w:pPr>
            <w:r>
              <w:rPr>
                <w:b w:val="false"/>
                <w:bCs w:val="false"/>
                <w:color w:val="222222"/>
                <w:sz w:val="20"/>
                <w:szCs w:val="20"/>
              </w:rPr>
              <w:t xml:space="preserve">The initial recommendation was blanket removal. The Counter-Decision Underwriter found three contracted accounts (about $210K of the original upside is unachievable) and two large discounted accounts with falling order frequency. The recommendation was narrowed accordingly; the second finding is priced through the contradiction load.</w:t>
            </w:r>
          </w:p>
        </w:tc>
      </w:tr>
      <w:tr>
        <w:trPr>
          <w:cantSplit/>
        </w:trPr>
        <w:tc>
          <w:tcPr>
            <w:tcW w:type="dxa" w:w="2409"/>
            <w:tcBorders>
              <w:top w:val="single" w:color="D9D2C3" w:sz="4"/>
              <w:left w:val="single" w:color="D9D2C3" w:sz="4"/>
              <w:bottom w:val="single" w:color="D9D2C3" w:sz="4"/>
              <w:right w:val="single" w:color="D9D2C3" w:sz="4"/>
            </w:tcBorders>
            <w:shd w:fill="F3EEE0" w:color="auto" w:val="clear"/>
            <w:tcMar>
              <w:top w:type="dxa" w:w="60"/>
              <w:left w:type="dxa" w:w="110"/>
              <w:bottom w:type="dxa" w:w="60"/>
              <w:right w:type="dxa" w:w="110"/>
            </w:tcMar>
          </w:tcPr>
          <w:p>
            <w:pPr>
              <w:spacing w:after="50" w:line="260"/>
            </w:pPr>
            <w:r>
              <w:rPr>
                <w:b/>
                <w:bCs/>
                <w:color w:val="17130E"/>
                <w:sz w:val="20"/>
                <w:szCs w:val="20"/>
              </w:rPr>
              <w:t xml:space="preserve">Verification</w:t>
            </w:r>
          </w:p>
        </w:tc>
        <w:tc>
          <w:tcPr>
            <w:tcW w:type="dxa" w:w="7229"/>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tcPr>
          <w:p>
            <w:pPr>
              <w:spacing w:after="50" w:line="260"/>
            </w:pPr>
            <w:r>
              <w:rPr>
                <w:b w:val="false"/>
                <w:bCs w:val="false"/>
                <w:color w:val="222222"/>
                <w:sz w:val="20"/>
                <w:szCs w:val="20"/>
              </w:rPr>
              <w:t xml:space="preserve">10 of 11 key figures independently verified; 1 verified with a tolerance note.</w:t>
            </w:r>
          </w:p>
        </w:tc>
      </w:tr>
    </w:tbl>
    <w:p>
      <w:pPr>
        <w:spacing w:after="100"/>
      </w:pPr>
    </w:p>
    <w:p>
      <w:pPr>
        <w:pStyle w:val="Heading3"/>
        <w:keepNext/>
      </w:pPr>
      <w:r>
        <w:t xml:space="preserve">Step 6 · The judge’s challenge</w:t>
      </w:r>
    </w:p>
    <w:p>
      <w:pPr>
        <w:spacing w:after="120" w:before="0" w:line="288"/>
      </w:pPr>
      <w:r>
        <w:rPr>
          <w:color w:val="222222"/>
          <w:sz w:val="21"/>
          <w:szCs w:val="21"/>
        </w:rPr>
        <w:t xml:space="preserve">“What if churn rises 5 points?” The sandbox re-quotes live: premium rises to about </w:t>
      </w:r>
      <w:r>
        <w:rPr>
          <w:b/>
          <w:bCs/>
          <w:color w:val="222222"/>
          <w:sz w:val="21"/>
          <w:szCs w:val="21"/>
        </w:rPr>
        <w:t xml:space="preserve">$293K (36%)</w:t>
      </w:r>
      <w:r>
        <w:rPr>
          <w:color w:val="222222"/>
          <w:sz w:val="21"/>
          <w:szCs w:val="21"/>
        </w:rPr>
        <w:t xml:space="preserve">, probability of net loss to about 29%, the churn condition is breached, and the verdict moves to </w:t>
      </w:r>
      <w:r>
        <w:rPr>
          <w:b/>
          <w:bCs/>
          <w:color w:val="222222"/>
          <w:sz w:val="21"/>
          <w:szCs w:val="21"/>
        </w:rPr>
        <w:t xml:space="preserve">Refer</w:t>
      </w:r>
      <w:r>
        <w:rPr>
          <w:color w:val="222222"/>
          <w:sz w:val="21"/>
          <w:szCs w:val="21"/>
        </w:rPr>
        <w:t xml:space="preserve">. The room sees the premium is computed, the lapse condition is real and the verdict responds.</w:t>
      </w:r>
    </w:p>
    <w:p>
      <w:pPr>
        <w:pStyle w:val="Heading3"/>
        <w:keepNext/>
      </w:pPr>
      <w:r>
        <w:t xml:space="preserve">Step 7 · Decline case</w:t>
      </w:r>
    </w:p>
    <w:p>
      <w:pPr>
        <w:spacing w:after="120" w:before="0" w:line="288"/>
      </w:pPr>
      <w:r>
        <w:rPr>
          <w:color w:val="222222"/>
          <w:sz w:val="21"/>
          <w:szCs w:val="21"/>
        </w:rPr>
        <w:t xml:space="preserve">Ask about a region with almost no data. TRACE returns </w:t>
      </w:r>
      <w:r>
        <w:rPr>
          <w:b/>
          <w:bCs/>
          <w:color w:val="222222"/>
          <w:sz w:val="21"/>
          <w:szCs w:val="21"/>
        </w:rPr>
        <w:t xml:space="preserve">Decline</w:t>
      </w:r>
      <w:r>
        <w:rPr>
          <w:color w:val="222222"/>
          <w:sz w:val="21"/>
          <w:szCs w:val="21"/>
        </w:rPr>
        <w:t xml:space="preserve"> (or </w:t>
      </w:r>
      <w:r>
        <w:rPr>
          <w:b/>
          <w:bCs/>
          <w:color w:val="222222"/>
          <w:sz w:val="21"/>
          <w:szCs w:val="21"/>
        </w:rPr>
        <w:t xml:space="preserve">Refer</w:t>
      </w:r>
      <w:r>
        <w:rPr>
          <w:color w:val="222222"/>
          <w:sz w:val="21"/>
          <w:szCs w:val="21"/>
        </w:rPr>
        <w:t xml:space="preserve">): “insufficient evidence to underwrite; here is the data that would change this.”</w:t>
      </w:r>
    </w:p>
    <w:p>
      <w:pPr>
        <w:pStyle w:val="Heading3"/>
        <w:keepNext/>
      </w:pPr>
      <w:r>
        <w:t xml:space="preserve">Step 8 · Approve and log</w:t>
      </w:r>
    </w:p>
    <w:p>
      <w:pPr>
        <w:spacing w:after="120" w:before="0" w:line="288"/>
      </w:pPr>
      <w:r>
        <w:rPr>
          <w:color w:val="222222"/>
          <w:sz w:val="21"/>
          <w:szCs w:val="21"/>
        </w:rPr>
        <w:t xml:space="preserve">The user approves; a signed Decision Record is created and the prediction is written to the ledger. A seeded (clearly labelled simulated) history shows how earlier decisions compared with reality and how the premium for this class was recalibrated.</w:t>
      </w:r>
    </w:p>
    <w:p>
      <w:pPr>
        <w:pStyle w:val="Heading1"/>
        <w:pageBreakBefore/>
        <w:pBdr>
          <w:bottom w:val="single" w:color="F2B632" w:sz="12" w:space="6"/>
        </w:pBdr>
      </w:pPr>
      <w:r>
        <w:t xml:space="preserve">24. Experience Design and Visual Identity</w:t>
      </w:r>
    </w:p>
    <w:p>
      <w:pPr>
        <w:pStyle w:val="Heading2"/>
        <w:keepNext/>
      </w:pPr>
      <w:r>
        <w:t xml:space="preserve">24.1 Design principles</w:t>
      </w:r>
    </w:p>
    <w:p>
      <w:pPr>
        <w:pStyle w:val="ListParagraph"/>
        <w:numPr>
          <w:ilvl w:val="0"/>
          <w:numId w:val="13"/>
        </w:numPr>
        <w:spacing w:after="80" w:line="280"/>
      </w:pPr>
      <w:r>
        <w:rPr>
          <w:b/>
          <w:bCs/>
          <w:color w:val="222222"/>
          <w:sz w:val="21"/>
          <w:szCs w:val="21"/>
        </w:rPr>
        <w:t xml:space="preserve">Decision-centric, not chat-centric.</w:t>
      </w:r>
      <w:r>
        <w:rPr>
          <w:color w:val="222222"/>
          <w:sz w:val="21"/>
          <w:szCs w:val="21"/>
        </w:rPr>
        <w:t xml:space="preserve"> The primary surface is the investigation and the brief, not a chat window. A conversational input exists only to state the decision.</w:t>
      </w:r>
    </w:p>
    <w:p>
      <w:pPr>
        <w:pStyle w:val="ListParagraph"/>
        <w:numPr>
          <w:ilvl w:val="0"/>
          <w:numId w:val="13"/>
        </w:numPr>
        <w:spacing w:after="80" w:line="280"/>
      </w:pPr>
      <w:r>
        <w:rPr>
          <w:b/>
          <w:bCs/>
          <w:color w:val="222222"/>
          <w:sz w:val="21"/>
          <w:szCs w:val="21"/>
        </w:rPr>
        <w:t xml:space="preserve">Numbers before prose.</w:t>
      </w:r>
      <w:r>
        <w:rPr>
          <w:color w:val="222222"/>
          <w:sz w:val="21"/>
          <w:szCs w:val="21"/>
        </w:rPr>
        <w:t xml:space="preserve"> Premium, exposure and lapse status come first, in currency.</w:t>
      </w:r>
    </w:p>
    <w:p>
      <w:pPr>
        <w:pStyle w:val="ListParagraph"/>
        <w:numPr>
          <w:ilvl w:val="0"/>
          <w:numId w:val="13"/>
        </w:numPr>
        <w:spacing w:after="80" w:line="280"/>
      </w:pPr>
      <w:r>
        <w:rPr>
          <w:b/>
          <w:bCs/>
          <w:color w:val="222222"/>
          <w:sz w:val="21"/>
          <w:szCs w:val="21"/>
        </w:rPr>
        <w:t xml:space="preserve">Every number is clickable</w:t>
      </w:r>
      <w:r>
        <w:rPr>
          <w:color w:val="222222"/>
          <w:sz w:val="21"/>
          <w:szCs w:val="21"/>
        </w:rPr>
        <w:t xml:space="preserve"> into the Evidence Chain.</w:t>
      </w:r>
    </w:p>
    <w:p>
      <w:pPr>
        <w:pStyle w:val="ListParagraph"/>
        <w:numPr>
          <w:ilvl w:val="0"/>
          <w:numId w:val="13"/>
        </w:numPr>
        <w:spacing w:after="80" w:line="280"/>
      </w:pPr>
      <w:r>
        <w:rPr>
          <w:b/>
          <w:bCs/>
          <w:color w:val="222222"/>
          <w:sz w:val="21"/>
          <w:szCs w:val="21"/>
        </w:rPr>
        <w:t xml:space="preserve">Uncertainty is visible.</w:t>
      </w:r>
      <w:r>
        <w:rPr>
          <w:color w:val="222222"/>
          <w:sz w:val="21"/>
          <w:szCs w:val="21"/>
        </w:rPr>
        <w:t xml:space="preserve"> Ranges, distributions and distance-to-lapse are drawn, not buried.</w:t>
      </w:r>
    </w:p>
    <w:p>
      <w:pPr>
        <w:pStyle w:val="ListParagraph"/>
        <w:numPr>
          <w:ilvl w:val="0"/>
          <w:numId w:val="13"/>
        </w:numPr>
        <w:spacing w:after="80" w:line="280"/>
      </w:pPr>
      <w:r>
        <w:rPr>
          <w:b/>
          <w:bCs/>
          <w:color w:val="222222"/>
          <w:sz w:val="21"/>
          <w:szCs w:val="21"/>
        </w:rPr>
        <w:t xml:space="preserve">The system’s limits are features.</w:t>
      </w:r>
      <w:r>
        <w:rPr>
          <w:color w:val="222222"/>
          <w:sz w:val="21"/>
          <w:szCs w:val="21"/>
        </w:rPr>
        <w:t xml:space="preserve"> Refer and Decline are designed screens, not error states.</w:t>
      </w:r>
    </w:p>
    <w:p>
      <w:pPr>
        <w:pStyle w:val="ListParagraph"/>
        <w:numPr>
          <w:ilvl w:val="0"/>
          <w:numId w:val="13"/>
        </w:numPr>
        <w:spacing w:after="80" w:line="280"/>
      </w:pPr>
      <w:r>
        <w:rPr>
          <w:b/>
          <w:bCs/>
          <w:color w:val="222222"/>
          <w:sz w:val="21"/>
          <w:szCs w:val="21"/>
        </w:rPr>
        <w:t xml:space="preserve">A visible investigation.</w:t>
      </w:r>
      <w:r>
        <w:rPr>
          <w:color w:val="222222"/>
          <w:sz w:val="21"/>
          <w:szCs w:val="21"/>
        </w:rPr>
        <w:t xml:space="preserve"> Stages animate only when real work completes.</w:t>
      </w:r>
    </w:p>
    <w:p>
      <w:pPr>
        <w:pStyle w:val="ListParagraph"/>
        <w:numPr>
          <w:ilvl w:val="0"/>
          <w:numId w:val="13"/>
        </w:numPr>
        <w:spacing w:after="80" w:line="280"/>
      </w:pPr>
      <w:r>
        <w:rPr>
          <w:b/>
          <w:bCs/>
          <w:color w:val="222222"/>
          <w:sz w:val="21"/>
          <w:szCs w:val="21"/>
        </w:rPr>
        <w:t xml:space="preserve">Executive-grade calm.</w:t>
      </w:r>
      <w:r>
        <w:rPr>
          <w:color w:val="222222"/>
          <w:sz w:val="21"/>
          <w:szCs w:val="21"/>
        </w:rPr>
        <w:t xml:space="preserve"> It should look like something a board would take seriously: restrained, precise, distinctive.</w:t>
      </w:r>
    </w:p>
    <w:p>
      <w:pPr>
        <w:pStyle w:val="Heading2"/>
        <w:keepNext/>
      </w:pPr>
      <w:r>
        <w:t xml:space="preserve">24.2 Screens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2505"/>
        <w:gridCol w:w="5013"/>
      </w:tblGrid>
      <w:tr>
        <w:trPr>
          <w:cantSplit/>
          <w:tblHeader/>
        </w:trPr>
        <w:tc>
          <w:tcPr>
            <w:tcW w:type="dxa" w:w="2120"/>
            <w:tcBorders>
              <w:top w:val="single" w:color="D9D2C3" w:sz="4"/>
              <w:left w:val="single" w:color="D9D2C3" w:sz="4"/>
              <w:bottom w:val="single" w:color="D9D2C3" w:sz="4"/>
              <w:right w:val="single" w:color="D9D2C3" w:sz="4"/>
            </w:tcBorders>
            <w:shd w:fill="F2B632" w:color="auto" w:val="clear"/>
            <w:tcMar>
              <w:top w:type="dxa" w:w="70"/>
              <w:left w:type="dxa" w:w="110"/>
              <w:bottom w:type="dxa" w:w="70"/>
              <w:right w:type="dxa" w:w="110"/>
            </w:tcMar>
          </w:tcPr>
          <w:p>
            <w:pPr>
              <w:spacing w:after="50" w:line="260"/>
            </w:pPr>
            <w:r>
              <w:rPr>
                <w:b/>
                <w:bCs/>
                <w:color w:val="17130E"/>
                <w:sz w:val="19"/>
                <w:szCs w:val="19"/>
              </w:rPr>
              <w:t xml:space="preserve">Screen</w:t>
            </w:r>
          </w:p>
        </w:tc>
        <w:tc>
          <w:tcPr>
            <w:tcW w:type="dxa" w:w="2505"/>
            <w:tcBorders>
              <w:top w:val="single" w:color="D9D2C3" w:sz="4"/>
              <w:left w:val="single" w:color="D9D2C3" w:sz="4"/>
              <w:bottom w:val="single" w:color="D9D2C3" w:sz="4"/>
              <w:right w:val="single" w:color="D9D2C3" w:sz="4"/>
            </w:tcBorders>
            <w:shd w:fill="F2B632" w:color="auto" w:val="clear"/>
            <w:tcMar>
              <w:top w:type="dxa" w:w="70"/>
              <w:left w:type="dxa" w:w="110"/>
              <w:bottom w:type="dxa" w:w="70"/>
              <w:right w:type="dxa" w:w="110"/>
            </w:tcMar>
          </w:tcPr>
          <w:p>
            <w:pPr>
              <w:spacing w:after="50" w:line="260"/>
            </w:pPr>
            <w:r>
              <w:rPr>
                <w:b/>
                <w:bCs/>
                <w:color w:val="17130E"/>
                <w:sz w:val="19"/>
                <w:szCs w:val="19"/>
              </w:rPr>
              <w:t xml:space="preserve">Purpose</w:t>
            </w:r>
          </w:p>
        </w:tc>
        <w:tc>
          <w:tcPr>
            <w:tcW w:type="dxa" w:w="5013"/>
            <w:tcBorders>
              <w:top w:val="single" w:color="D9D2C3" w:sz="4"/>
              <w:left w:val="single" w:color="D9D2C3" w:sz="4"/>
              <w:bottom w:val="single" w:color="D9D2C3" w:sz="4"/>
              <w:right w:val="single" w:color="D9D2C3" w:sz="4"/>
            </w:tcBorders>
            <w:shd w:fill="F2B632" w:color="auto" w:val="clear"/>
            <w:tcMar>
              <w:top w:type="dxa" w:w="70"/>
              <w:left w:type="dxa" w:w="110"/>
              <w:bottom w:type="dxa" w:w="70"/>
              <w:right w:type="dxa" w:w="110"/>
            </w:tcMar>
          </w:tcPr>
          <w:p>
            <w:pPr>
              <w:spacing w:after="50" w:line="260"/>
            </w:pPr>
            <w:r>
              <w:rPr>
                <w:b/>
                <w:bCs/>
                <w:color w:val="17130E"/>
                <w:sz w:val="19"/>
                <w:szCs w:val="19"/>
              </w:rPr>
              <w:t xml:space="preserve">Key elements</w:t>
            </w:r>
          </w:p>
        </w:tc>
      </w:tr>
      <w:tr>
        <w:trPr>
          <w:cantSplit/>
        </w:trPr>
        <w:tc>
          <w:tcPr>
            <w:tcW w:type="dxa" w:w="2120"/>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bCs/>
                <w:color w:val="222222"/>
                <w:sz w:val="19"/>
                <w:szCs w:val="19"/>
              </w:rPr>
              <w:t xml:space="preserve">Upload and map</w:t>
            </w:r>
          </w:p>
        </w:tc>
        <w:tc>
          <w:tcPr>
            <w:tcW w:type="dxa" w:w="2505"/>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Bring data in and confirm the semantic layer.</w:t>
            </w:r>
          </w:p>
        </w:tc>
        <w:tc>
          <w:tcPr>
            <w:tcW w:type="dxa" w:w="5013"/>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Drop zone, detected entities and relationships, metric definitions to confirm, optional documents.</w:t>
            </w:r>
          </w:p>
        </w:tc>
      </w:tr>
      <w:tr>
        <w:trPr>
          <w:cantSplit/>
        </w:trPr>
        <w:tc>
          <w:tcPr>
            <w:tcW w:type="dxa" w:w="2120"/>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bCs/>
                <w:color w:val="222222"/>
                <w:sz w:val="19"/>
                <w:szCs w:val="19"/>
              </w:rPr>
              <w:t xml:space="preserve">Data Health Report</w:t>
            </w:r>
          </w:p>
        </w:tc>
        <w:tc>
          <w:tcPr>
            <w:tcW w:type="dxa" w:w="2505"/>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Establish trust or lack of it before analysis.</w:t>
            </w:r>
          </w:p>
        </w:tc>
        <w:tc>
          <w:tcPr>
            <w:tcW w:type="dxa" w:w="5013"/>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Quantified warnings, severity, what was changed, effect on premium.</w:t>
            </w:r>
          </w:p>
        </w:tc>
      </w:tr>
      <w:tr>
        <w:trPr>
          <w:cantSplit/>
        </w:trPr>
        <w:tc>
          <w:tcPr>
            <w:tcW w:type="dxa" w:w="2120"/>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bCs/>
                <w:color w:val="222222"/>
                <w:sz w:val="19"/>
                <w:szCs w:val="19"/>
              </w:rPr>
              <w:t xml:space="preserve">Ask a decision</w:t>
            </w:r>
          </w:p>
        </w:tc>
        <w:tc>
          <w:tcPr>
            <w:tcW w:type="dxa" w:w="2505"/>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State the decision.</w:t>
            </w:r>
          </w:p>
        </w:tc>
        <w:tc>
          <w:tcPr>
            <w:tcW w:type="dxa" w:w="5013"/>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Plain-language input, structured Decision Objective the user can edit, template suggestion.</w:t>
            </w:r>
          </w:p>
        </w:tc>
      </w:tr>
      <w:tr>
        <w:trPr>
          <w:cantSplit/>
        </w:trPr>
        <w:tc>
          <w:tcPr>
            <w:tcW w:type="dxa" w:w="2120"/>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bCs/>
                <w:color w:val="222222"/>
                <w:sz w:val="19"/>
                <w:szCs w:val="19"/>
              </w:rPr>
              <w:t xml:space="preserve">Investigation</w:t>
            </w:r>
          </w:p>
        </w:tc>
        <w:tc>
          <w:tcPr>
            <w:tcW w:type="dxa" w:w="2505"/>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Show the work.</w:t>
            </w:r>
          </w:p>
        </w:tc>
        <w:tc>
          <w:tcPr>
            <w:tcW w:type="dxa" w:w="5013"/>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Live stage timeline, sufficiency verdict, missing-information ranking.</w:t>
            </w:r>
          </w:p>
        </w:tc>
      </w:tr>
      <w:tr>
        <w:trPr>
          <w:cantSplit/>
        </w:trPr>
        <w:tc>
          <w:tcPr>
            <w:tcW w:type="dxa" w:w="2120"/>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bCs/>
                <w:color w:val="222222"/>
                <w:sz w:val="19"/>
                <w:szCs w:val="19"/>
              </w:rPr>
              <w:t xml:space="preserve">Decision Brief</w:t>
            </w:r>
          </w:p>
        </w:tc>
        <w:tc>
          <w:tcPr>
            <w:tcW w:type="dxa" w:w="2505"/>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The core deliverable.</w:t>
            </w:r>
          </w:p>
        </w:tc>
        <w:tc>
          <w:tcPr>
            <w:tcW w:type="dxa" w:w="5013"/>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Verdict, Decision Premium, Exposure Report, Coverage Lapse Conditions, Conditions and Exclusions, scenarios, Cost of Inaction, what survived scrutiny.</w:t>
            </w:r>
          </w:p>
        </w:tc>
      </w:tr>
      <w:tr>
        <w:trPr>
          <w:cantSplit/>
        </w:trPr>
        <w:tc>
          <w:tcPr>
            <w:tcW w:type="dxa" w:w="2120"/>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bCs/>
                <w:color w:val="222222"/>
                <w:sz w:val="19"/>
                <w:szCs w:val="19"/>
              </w:rPr>
              <w:t xml:space="preserve">Sandbox panel</w:t>
            </w:r>
          </w:p>
        </w:tc>
        <w:tc>
          <w:tcPr>
            <w:tcW w:type="dxa" w:w="2505"/>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Challenge assumptions.</w:t>
            </w:r>
          </w:p>
        </w:tc>
        <w:tc>
          <w:tcPr>
            <w:tcW w:type="dxa" w:w="5013"/>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Sliders and inputs, before/after, lapse highlights, verdict changes.</w:t>
            </w:r>
          </w:p>
        </w:tc>
      </w:tr>
      <w:tr>
        <w:trPr>
          <w:cantSplit/>
        </w:trPr>
        <w:tc>
          <w:tcPr>
            <w:tcW w:type="dxa" w:w="2120"/>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bCs/>
                <w:color w:val="222222"/>
                <w:sz w:val="19"/>
                <w:szCs w:val="19"/>
              </w:rPr>
              <w:t xml:space="preserve">Evidence Chain explorer</w:t>
            </w:r>
          </w:p>
        </w:tc>
        <w:tc>
          <w:tcPr>
            <w:tcW w:type="dxa" w:w="2505"/>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Audit any statement.</w:t>
            </w:r>
          </w:p>
        </w:tc>
        <w:tc>
          <w:tcPr>
            <w:tcW w:type="dxa" w:w="5013"/>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Drill from claim to metric to verification to records to assumptions to flags.</w:t>
            </w:r>
          </w:p>
        </w:tc>
      </w:tr>
      <w:tr>
        <w:trPr>
          <w:cantSplit/>
        </w:trPr>
        <w:tc>
          <w:tcPr>
            <w:tcW w:type="dxa" w:w="2120"/>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bCs/>
                <w:color w:val="222222"/>
                <w:sz w:val="19"/>
                <w:szCs w:val="19"/>
              </w:rPr>
              <w:t xml:space="preserve">Approval</w:t>
            </w:r>
          </w:p>
        </w:tc>
        <w:tc>
          <w:tcPr>
            <w:tcW w:type="dxa" w:w="2505"/>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The human decision.</w:t>
            </w:r>
          </w:p>
        </w:tc>
        <w:tc>
          <w:tcPr>
            <w:tcW w:type="dxa" w:w="5013"/>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Approve, Modify, Reject; note; Decision Record.</w:t>
            </w:r>
          </w:p>
        </w:tc>
      </w:tr>
      <w:tr>
        <w:trPr>
          <w:cantSplit/>
        </w:trPr>
        <w:tc>
          <w:tcPr>
            <w:tcW w:type="dxa" w:w="2120"/>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bCs/>
                <w:color w:val="222222"/>
                <w:sz w:val="19"/>
                <w:szCs w:val="19"/>
              </w:rPr>
              <w:t xml:space="preserve">Loss History Ledger</w:t>
            </w:r>
          </w:p>
        </w:tc>
        <w:tc>
          <w:tcPr>
            <w:tcW w:type="dxa" w:w="2505"/>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Show learning.</w:t>
            </w:r>
          </w:p>
        </w:tc>
        <w:tc>
          <w:tcPr>
            <w:tcW w:type="dxa" w:w="5013"/>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Ledger table, calibration view, experience factors, log-outcome action, ‘simulated’ labels where applicable.</w:t>
            </w:r>
          </w:p>
        </w:tc>
      </w:tr>
      <w:tr>
        <w:trPr>
          <w:cantSplit/>
        </w:trPr>
        <w:tc>
          <w:tcPr>
            <w:tcW w:type="dxa" w:w="2120"/>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bCs/>
                <w:color w:val="222222"/>
                <w:sz w:val="19"/>
                <w:szCs w:val="19"/>
              </w:rPr>
              <w:t xml:space="preserve">Rate Card</w:t>
            </w:r>
          </w:p>
        </w:tc>
        <w:tc>
          <w:tcPr>
            <w:tcW w:type="dxa" w:w="2505"/>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Show the pricing policy openly.</w:t>
            </w:r>
          </w:p>
        </w:tc>
        <w:tc>
          <w:tcPr>
            <w:tcW w:type="dxa" w:w="5013"/>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Weights, bands, defaults; read-only for users, editable for an administrator.</w:t>
            </w:r>
          </w:p>
        </w:tc>
      </w:tr>
    </w:tbl>
    <w:p>
      <w:pPr>
        <w:spacing w:after="100"/>
      </w:pPr>
    </w:p>
    <w:p>
      <w:pPr>
        <w:pStyle w:val="Heading2"/>
        <w:keepNext/>
      </w:pPr>
      <w:r>
        <w:t xml:space="preserve">24.3 Signature visual ideas</w:t>
      </w:r>
    </w:p>
    <w:p>
      <w:pPr>
        <w:pStyle w:val="ListParagraph"/>
        <w:numPr>
          <w:ilvl w:val="0"/>
          <w:numId w:val="3"/>
        </w:numPr>
        <w:spacing w:after="70" w:line="280"/>
      </w:pPr>
      <w:r>
        <w:rPr>
          <w:b/>
          <w:bCs/>
          <w:color w:val="222222"/>
          <w:sz w:val="21"/>
          <w:szCs w:val="21"/>
        </w:rPr>
        <w:t xml:space="preserve">Coverage bars:</w:t>
      </w:r>
      <w:r>
        <w:rPr>
          <w:color w:val="222222"/>
          <w:sz w:val="21"/>
          <w:szCs w:val="21"/>
        </w:rPr>
        <w:t xml:space="preserve"> for each lapse condition, a horizontal bar with a marker for the current value and a threshold line; the gap is the distance to lapse. Conditions closest to lapse are visually louder.</w:t>
      </w:r>
    </w:p>
    <w:p>
      <w:pPr>
        <w:pStyle w:val="ListParagraph"/>
        <w:numPr>
          <w:ilvl w:val="0"/>
          <w:numId w:val="3"/>
        </w:numPr>
        <w:spacing w:after="70" w:line="280"/>
      </w:pPr>
      <w:r>
        <w:rPr>
          <w:b/>
          <w:bCs/>
          <w:color w:val="222222"/>
          <w:sz w:val="21"/>
          <w:szCs w:val="21"/>
        </w:rPr>
        <w:t xml:space="preserve">Premium breakdown:</w:t>
      </w:r>
      <w:r>
        <w:rPr>
          <w:color w:val="222222"/>
          <w:sz w:val="21"/>
          <w:szCs w:val="21"/>
        </w:rPr>
        <w:t xml:space="preserve"> a stacked bar showing expected loss and the four loads so the premium reads as a composition, not a number.</w:t>
      </w:r>
    </w:p>
    <w:p>
      <w:pPr>
        <w:pStyle w:val="ListParagraph"/>
        <w:numPr>
          <w:ilvl w:val="0"/>
          <w:numId w:val="3"/>
        </w:numPr>
        <w:spacing w:after="70" w:line="280"/>
      </w:pPr>
      <w:r>
        <w:rPr>
          <w:b/>
          <w:bCs/>
          <w:color w:val="222222"/>
          <w:sz w:val="21"/>
          <w:szCs w:val="21"/>
        </w:rPr>
        <w:t xml:space="preserve">Underwriting-summary aesthetic:</w:t>
      </w:r>
      <w:r>
        <w:rPr>
          <w:color w:val="222222"/>
          <w:sz w:val="21"/>
          <w:szCs w:val="21"/>
        </w:rPr>
        <w:t xml:space="preserve"> the brief’s top block reads like an underwriting schedule (verdict, premium, limits, conditions) in a modern, restrained style — borrowing the structure and gravitas without pretending to be an insurance document.</w:t>
      </w:r>
    </w:p>
    <w:p>
      <w:pPr>
        <w:pStyle w:val="ListParagraph"/>
        <w:numPr>
          <w:ilvl w:val="0"/>
          <w:numId w:val="3"/>
        </w:numPr>
        <w:spacing w:after="70" w:line="280"/>
      </w:pPr>
      <w:r>
        <w:rPr>
          <w:b/>
          <w:bCs/>
          <w:color w:val="222222"/>
          <w:sz w:val="21"/>
          <w:szCs w:val="21"/>
        </w:rPr>
        <w:t xml:space="preserve">Outcome distribution:</w:t>
      </w:r>
      <w:r>
        <w:rPr>
          <w:color w:val="222222"/>
          <w:sz w:val="21"/>
          <w:szCs w:val="21"/>
        </w:rPr>
        <w:t xml:space="preserve"> a simple distribution chart with the loss region shaded, P10 and the tail average marked.</w:t>
      </w:r>
    </w:p>
    <w:p>
      <w:pPr>
        <w:pStyle w:val="ListParagraph"/>
        <w:numPr>
          <w:ilvl w:val="0"/>
          <w:numId w:val="3"/>
        </w:numPr>
        <w:spacing w:after="70" w:line="280"/>
      </w:pPr>
      <w:r>
        <w:rPr>
          <w:b/>
          <w:bCs/>
          <w:color w:val="222222"/>
          <w:sz w:val="21"/>
          <w:szCs w:val="21"/>
        </w:rPr>
        <w:t xml:space="preserve">Verdict states</w:t>
      </w:r>
      <w:r>
        <w:rPr>
          <w:color w:val="222222"/>
          <w:sz w:val="21"/>
          <w:szCs w:val="21"/>
        </w:rPr>
        <w:t xml:space="preserve"> (Recommended, Recommended with Conditions, Refer, Decline) each have a distinct, unmistakable treatment.</w:t>
      </w:r>
    </w:p>
    <w:p>
      <w:pPr>
        <w:pStyle w:val="Heading2"/>
        <w:keepNext/>
      </w:pPr>
      <w:r>
        <w:t xml:space="preserve">24.4 Visual identity (matches the submitted deck)</w:t>
      </w:r>
    </w:p>
    <w:p>
      <w:pPr>
        <w:spacing w:after="120" w:before="0" w:line="288"/>
      </w:pPr>
      <w:r>
        <w:rPr>
          <w:color w:val="222222"/>
          <w:sz w:val="21"/>
          <w:szCs w:val="21"/>
        </w:rPr>
        <w:t xml:space="preserve">The deck used the organiser’s template (BFWAI/HACK 26). The product should feel like the same family while being its own thing. The team values distinctive, trend-setting interface work — new layouts, themes and typographic ideas rather than a re-skin of a familiar dashboard — so the product is encouraged to push beyond generic BI styling.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7325"/>
      </w:tblGrid>
      <w:tr>
        <w:trPr>
          <w:cantSplit/>
          <w:tblHeader/>
        </w:trPr>
        <w:tc>
          <w:tcPr>
            <w:tcW w:type="dxa" w:w="2313"/>
            <w:tcBorders>
              <w:top w:val="single" w:color="D9D2C3" w:sz="4"/>
              <w:left w:val="single" w:color="D9D2C3" w:sz="4"/>
              <w:bottom w:val="single" w:color="D9D2C3" w:sz="4"/>
              <w:right w:val="single" w:color="D9D2C3" w:sz="4"/>
            </w:tcBorders>
            <w:shd w:fill="F2B632" w:color="auto" w:val="clear"/>
            <w:tcMar>
              <w:top w:type="dxa" w:w="70"/>
              <w:left w:type="dxa" w:w="110"/>
              <w:bottom w:type="dxa" w:w="70"/>
              <w:right w:type="dxa" w:w="110"/>
            </w:tcMar>
          </w:tcPr>
          <w:p>
            <w:pPr>
              <w:spacing w:after="50" w:line="260"/>
            </w:pPr>
            <w:r>
              <w:rPr>
                <w:b/>
                <w:bCs/>
                <w:color w:val="17130E"/>
                <w:sz w:val="19"/>
                <w:szCs w:val="19"/>
              </w:rPr>
              <w:t xml:space="preserve">Element</w:t>
            </w:r>
          </w:p>
        </w:tc>
        <w:tc>
          <w:tcPr>
            <w:tcW w:type="dxa" w:w="7325"/>
            <w:tcBorders>
              <w:top w:val="single" w:color="D9D2C3" w:sz="4"/>
              <w:left w:val="single" w:color="D9D2C3" w:sz="4"/>
              <w:bottom w:val="single" w:color="D9D2C3" w:sz="4"/>
              <w:right w:val="single" w:color="D9D2C3" w:sz="4"/>
            </w:tcBorders>
            <w:shd w:fill="F2B632" w:color="auto" w:val="clear"/>
            <w:tcMar>
              <w:top w:type="dxa" w:w="70"/>
              <w:left w:type="dxa" w:w="110"/>
              <w:bottom w:type="dxa" w:w="70"/>
              <w:right w:type="dxa" w:w="110"/>
            </w:tcMar>
          </w:tcPr>
          <w:p>
            <w:pPr>
              <w:spacing w:after="50" w:line="260"/>
            </w:pPr>
            <w:r>
              <w:rPr>
                <w:b/>
                <w:bCs/>
                <w:color w:val="17130E"/>
                <w:sz w:val="19"/>
                <w:szCs w:val="19"/>
              </w:rPr>
              <w:t xml:space="preserve">Value from the deck</w:t>
            </w:r>
          </w:p>
        </w:tc>
      </w:tr>
      <w:tr>
        <w:trPr>
          <w:cantSplit/>
        </w:trPr>
        <w:tc>
          <w:tcPr>
            <w:tcW w:type="dxa" w:w="2313"/>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color w:val="222222"/>
                <w:sz w:val="19"/>
                <w:szCs w:val="19"/>
              </w:rPr>
              <w:t xml:space="preserve">Background</w:t>
            </w:r>
          </w:p>
        </w:tc>
        <w:tc>
          <w:tcPr>
            <w:tcW w:type="dxa" w:w="7325"/>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Near-black (a very dark warm black); cards a slightly lighter warm dark (#17130E).</w:t>
            </w:r>
          </w:p>
        </w:tc>
      </w:tr>
      <w:tr>
        <w:trPr>
          <w:cantSplit/>
        </w:trPr>
        <w:tc>
          <w:tcPr>
            <w:tcW w:type="dxa" w:w="2313"/>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color w:val="222222"/>
                <w:sz w:val="19"/>
                <w:szCs w:val="19"/>
              </w:rPr>
              <w:t xml:space="preserve">Primary text</w:t>
            </w:r>
          </w:p>
        </w:tc>
        <w:tc>
          <w:tcPr>
            <w:tcW w:type="dxa" w:w="7325"/>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Cream #F4EFE6.</w:t>
            </w:r>
          </w:p>
        </w:tc>
      </w:tr>
      <w:tr>
        <w:trPr>
          <w:cantSplit/>
        </w:trPr>
        <w:tc>
          <w:tcPr>
            <w:tcW w:type="dxa" w:w="2313"/>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color w:val="222222"/>
                <w:sz w:val="19"/>
                <w:szCs w:val="19"/>
              </w:rPr>
              <w:t xml:space="preserve">Accent</w:t>
            </w:r>
          </w:p>
        </w:tc>
        <w:tc>
          <w:tcPr>
            <w:tcW w:type="dxa" w:w="7325"/>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Gold #F2B632; lighter gold #FFD27A for emphasised words and italics.</w:t>
            </w:r>
          </w:p>
        </w:tc>
      </w:tr>
      <w:tr>
        <w:trPr>
          <w:cantSplit/>
        </w:trPr>
        <w:tc>
          <w:tcPr>
            <w:tcW w:type="dxa" w:w="2313"/>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color w:val="222222"/>
                <w:sz w:val="19"/>
                <w:szCs w:val="19"/>
              </w:rPr>
              <w:t xml:space="preserve">Muted text</w:t>
            </w:r>
          </w:p>
        </w:tc>
        <w:tc>
          <w:tcPr>
            <w:tcW w:type="dxa" w:w="7325"/>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Warm greys around #757068 and #9E988E.</w:t>
            </w:r>
          </w:p>
        </w:tc>
      </w:tr>
      <w:tr>
        <w:trPr>
          <w:cantSplit/>
        </w:trPr>
        <w:tc>
          <w:tcPr>
            <w:tcW w:type="dxa" w:w="2313"/>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color w:val="222222"/>
                <w:sz w:val="19"/>
                <w:szCs w:val="19"/>
              </w:rPr>
              <w:t xml:space="preserve">Headline typeface</w:t>
            </w:r>
          </w:p>
        </w:tc>
        <w:tc>
          <w:tcPr>
            <w:tcW w:type="dxa" w:w="7325"/>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Instrument Serif (large, with an italic gold second phrase).</w:t>
            </w:r>
          </w:p>
        </w:tc>
      </w:tr>
      <w:tr>
        <w:trPr>
          <w:cantSplit/>
        </w:trPr>
        <w:tc>
          <w:tcPr>
            <w:tcW w:type="dxa" w:w="2313"/>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color w:val="222222"/>
                <w:sz w:val="19"/>
                <w:szCs w:val="19"/>
              </w:rPr>
              <w:t xml:space="preserve">Body typeface</w:t>
            </w:r>
          </w:p>
        </w:tc>
        <w:tc>
          <w:tcPr>
            <w:tcW w:type="dxa" w:w="7325"/>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Space Grotesk.</w:t>
            </w:r>
          </w:p>
        </w:tc>
      </w:tr>
      <w:tr>
        <w:trPr>
          <w:cantSplit/>
        </w:trPr>
        <w:tc>
          <w:tcPr>
            <w:tcW w:type="dxa" w:w="2313"/>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color w:val="222222"/>
                <w:sz w:val="19"/>
                <w:szCs w:val="19"/>
              </w:rPr>
              <w:t xml:space="preserve">Label / data typeface</w:t>
            </w:r>
          </w:p>
        </w:tc>
        <w:tc>
          <w:tcPr>
            <w:tcW w:type="dxa" w:w="7325"/>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JetBrains Mono (small caps labels, numbers, kickers).</w:t>
            </w:r>
          </w:p>
        </w:tc>
      </w:tr>
      <w:tr>
        <w:trPr>
          <w:cantSplit/>
        </w:trPr>
        <w:tc>
          <w:tcPr>
            <w:tcW w:type="dxa" w:w="2313"/>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color w:val="222222"/>
                <w:sz w:val="19"/>
                <w:szCs w:val="19"/>
              </w:rPr>
              <w:t xml:space="preserve">Motif</w:t>
            </w:r>
          </w:p>
        </w:tc>
        <w:tc>
          <w:tcPr>
            <w:tcW w:type="dxa" w:w="7325"/>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A pixel-block strip along the top edge in cream, gold, blue and grey; a radial glow in the background.</w:t>
            </w:r>
          </w:p>
        </w:tc>
      </w:tr>
      <w:tr>
        <w:trPr>
          <w:cantSplit/>
        </w:trPr>
        <w:tc>
          <w:tcPr>
            <w:tcW w:type="dxa" w:w="2313"/>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color w:val="222222"/>
                <w:sz w:val="19"/>
                <w:szCs w:val="19"/>
              </w:rPr>
              <w:t xml:space="preserve">Headline pattern</w:t>
            </w:r>
          </w:p>
        </w:tc>
        <w:tc>
          <w:tcPr>
            <w:tcW w:type="dxa" w:w="7325"/>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“Plain phrase </w:t>
            </w:r>
            <w:r>
              <w:rPr>
                <w:b w:val="false"/>
                <w:bCs w:val="false"/>
                <w:i/>
                <w:iCs/>
                <w:color w:val="222222"/>
                <w:sz w:val="19"/>
                <w:szCs w:val="19"/>
              </w:rPr>
              <w:t xml:space="preserve">italic gold phrase</w:t>
            </w:r>
            <w:r>
              <w:rPr>
                <w:b w:val="false"/>
                <w:bCs w:val="false"/>
                <w:color w:val="222222"/>
                <w:sz w:val="19"/>
                <w:szCs w:val="19"/>
              </w:rPr>
              <w:t xml:space="preserve">” — for example “How it </w:t>
            </w:r>
            <w:r>
              <w:rPr>
                <w:b w:val="false"/>
                <w:bCs w:val="false"/>
                <w:i/>
                <w:iCs/>
                <w:color w:val="222222"/>
                <w:sz w:val="19"/>
                <w:szCs w:val="19"/>
              </w:rPr>
              <w:t xml:space="preserve">works</w:t>
            </w:r>
            <w:r>
              <w:rPr>
                <w:b w:val="false"/>
                <w:bCs w:val="false"/>
                <w:color w:val="222222"/>
                <w:sz w:val="19"/>
                <w:szCs w:val="19"/>
              </w:rPr>
              <w:t xml:space="preserve">”.</w:t>
            </w:r>
          </w:p>
        </w:tc>
      </w:tr>
    </w:tbl>
    <w:p>
      <w:pPr>
        <w:spacing w:after="100"/>
      </w:pPr>
    </w:p>
    <w:p>
      <w:pPr>
        <w:pStyle w:val="Heading1"/>
        <w:pageBreakBefore/>
        <w:pBdr>
          <w:bottom w:val="single" w:color="F2B632" w:sz="12" w:space="6"/>
        </w:pBdr>
      </w:pPr>
      <w:r>
        <w:t xml:space="preserve">25. Prototype Scope Tiers, Evaluation and Success Criteria</w:t>
      </w:r>
    </w:p>
    <w:p>
      <w:pPr>
        <w:spacing w:after="120" w:before="0" w:line="288"/>
      </w:pPr>
      <w:r>
        <w:rPr>
          <w:color w:val="222222"/>
          <w:sz w:val="21"/>
          <w:szCs w:val="21"/>
        </w:rPr>
        <w:t xml:space="preserve">The deck promises a working prototype by about 1 October 2026. The build window is short, so scope is tiered. </w:t>
      </w:r>
      <w:r>
        <w:rPr>
          <w:b/>
          <w:bCs/>
          <w:color w:val="222222"/>
          <w:sz w:val="21"/>
          <w:szCs w:val="21"/>
        </w:rPr>
        <w:t xml:space="preserve">Build P0 completely and to a high standard before touching P1.</w:t>
      </w:r>
      <w:r>
        <w:rPr>
          <w:color w:val="222222"/>
          <w:sz w:val="21"/>
          <w:szCs w:val="21"/>
        </w:rPr>
        <w:t xml:space="preserve"> A polished, honest P0 beats a sprawling half-working P2.</w:t>
      </w:r>
    </w:p>
    <w:p>
      <w:pPr>
        <w:pStyle w:val="Heading2"/>
        <w:keepNext/>
      </w:pPr>
      <w:r>
        <w:t xml:space="preserve">25.1 Scope tiers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5"/>
        <w:gridCol w:w="7133"/>
      </w:tblGrid>
      <w:tr>
        <w:trPr>
          <w:cantSplit/>
          <w:tblHeader/>
        </w:trPr>
        <w:tc>
          <w:tcPr>
            <w:tcW w:type="dxa" w:w="2505"/>
            <w:tcBorders>
              <w:top w:val="single" w:color="D9D2C3" w:sz="4"/>
              <w:left w:val="single" w:color="D9D2C3" w:sz="4"/>
              <w:bottom w:val="single" w:color="D9D2C3" w:sz="4"/>
              <w:right w:val="single" w:color="D9D2C3" w:sz="4"/>
            </w:tcBorders>
            <w:shd w:fill="F2B632" w:color="auto" w:val="clear"/>
            <w:tcMar>
              <w:top w:type="dxa" w:w="70"/>
              <w:left w:type="dxa" w:w="110"/>
              <w:bottom w:type="dxa" w:w="70"/>
              <w:right w:type="dxa" w:w="110"/>
            </w:tcMar>
          </w:tcPr>
          <w:p>
            <w:pPr>
              <w:spacing w:after="50" w:line="260"/>
            </w:pPr>
            <w:r>
              <w:rPr>
                <w:b/>
                <w:bCs/>
                <w:color w:val="17130E"/>
                <w:sz w:val="19"/>
                <w:szCs w:val="19"/>
              </w:rPr>
              <w:t xml:space="preserve">Tier</w:t>
            </w:r>
          </w:p>
        </w:tc>
        <w:tc>
          <w:tcPr>
            <w:tcW w:type="dxa" w:w="7133"/>
            <w:tcBorders>
              <w:top w:val="single" w:color="D9D2C3" w:sz="4"/>
              <w:left w:val="single" w:color="D9D2C3" w:sz="4"/>
              <w:bottom w:val="single" w:color="D9D2C3" w:sz="4"/>
              <w:right w:val="single" w:color="D9D2C3" w:sz="4"/>
            </w:tcBorders>
            <w:shd w:fill="F2B632" w:color="auto" w:val="clear"/>
            <w:tcMar>
              <w:top w:type="dxa" w:w="70"/>
              <w:left w:type="dxa" w:w="110"/>
              <w:bottom w:type="dxa" w:w="70"/>
              <w:right w:type="dxa" w:w="110"/>
            </w:tcMar>
          </w:tcPr>
          <w:p>
            <w:pPr>
              <w:spacing w:after="50" w:line="260"/>
            </w:pPr>
            <w:r>
              <w:rPr>
                <w:b/>
                <w:bCs/>
                <w:color w:val="17130E"/>
                <w:sz w:val="19"/>
                <w:szCs w:val="19"/>
              </w:rPr>
              <w:t xml:space="preserve">Content</w:t>
            </w:r>
          </w:p>
        </w:tc>
      </w:tr>
      <w:tr>
        <w:trPr>
          <w:cantSplit w:val="false"/>
        </w:trPr>
        <w:tc>
          <w:tcPr>
            <w:tcW w:type="dxa" w:w="2505"/>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bCs/>
                <w:color w:val="222222"/>
                <w:sz w:val="19"/>
                <w:szCs w:val="19"/>
              </w:rPr>
              <w:t xml:space="preserve">P0 · Must exist for the demo</w:t>
            </w:r>
          </w:p>
        </w:tc>
        <w:tc>
          <w:tcPr>
            <w:tcW w:type="dxa" w:w="7133"/>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pStyle w:val="ListParagraph"/>
              <w:numPr>
                <w:ilvl w:val="0"/>
                <w:numId w:val="4"/>
              </w:numPr>
              <w:spacing w:after="40" w:line="260"/>
            </w:pPr>
            <w:r>
              <w:rPr>
                <w:b w:val="false"/>
                <w:bCs w:val="false"/>
                <w:color w:val="222222"/>
                <w:sz w:val="19"/>
                <w:szCs w:val="19"/>
              </w:rPr>
              <w:t xml:space="preserve">Upload of the five NovaMart files and parsing.</w:t>
            </w:r>
          </w:p>
          <w:p>
            <w:pPr>
              <w:pStyle w:val="ListParagraph"/>
              <w:numPr>
                <w:ilvl w:val="0"/>
                <w:numId w:val="4"/>
              </w:numPr>
              <w:spacing w:after="40" w:line="260"/>
            </w:pPr>
            <w:r>
              <w:rPr>
                <w:b w:val="false"/>
                <w:bCs w:val="false"/>
                <w:color w:val="222222"/>
                <w:sz w:val="19"/>
                <w:szCs w:val="19"/>
              </w:rPr>
              <w:t xml:space="preserve">Data Health Check with quantified, priced warnings.</w:t>
            </w:r>
          </w:p>
          <w:p>
            <w:pPr>
              <w:pStyle w:val="ListParagraph"/>
              <w:numPr>
                <w:ilvl w:val="0"/>
                <w:numId w:val="4"/>
              </w:numPr>
              <w:spacing w:after="40" w:line="260"/>
            </w:pPr>
            <w:r>
              <w:rPr>
                <w:b w:val="false"/>
                <w:bCs w:val="false"/>
                <w:color w:val="222222"/>
                <w:sz w:val="19"/>
                <w:szCs w:val="19"/>
              </w:rPr>
              <w:t xml:space="preserve">Lightweight semantic layer with metric-definition confirmation.</w:t>
            </w:r>
          </w:p>
          <w:p>
            <w:pPr>
              <w:pStyle w:val="ListParagraph"/>
              <w:numPr>
                <w:ilvl w:val="0"/>
                <w:numId w:val="4"/>
              </w:numPr>
              <w:spacing w:after="40" w:line="260"/>
            </w:pPr>
            <w:r>
              <w:rPr>
                <w:b w:val="false"/>
                <w:bCs w:val="false"/>
                <w:color w:val="222222"/>
                <w:sz w:val="19"/>
                <w:szCs w:val="19"/>
              </w:rPr>
              <w:t xml:space="preserve">Decision Objective (structured, editable).</w:t>
            </w:r>
          </w:p>
          <w:p>
            <w:pPr>
              <w:pStyle w:val="ListParagraph"/>
              <w:numPr>
                <w:ilvl w:val="0"/>
                <w:numId w:val="4"/>
              </w:numPr>
              <w:spacing w:after="40" w:line="260"/>
            </w:pPr>
            <w:r>
              <w:rPr>
                <w:b/>
                <w:bCs/>
                <w:color w:val="222222"/>
                <w:sz w:val="19"/>
                <w:szCs w:val="19"/>
              </w:rPr>
              <w:t xml:space="preserve">Template T1 (discount policy) end to end.</w:t>
            </w:r>
          </w:p>
          <w:p>
            <w:pPr>
              <w:pStyle w:val="ListParagraph"/>
              <w:numPr>
                <w:ilvl w:val="0"/>
                <w:numId w:val="4"/>
              </w:numPr>
              <w:spacing w:after="40" w:line="260"/>
            </w:pPr>
            <w:r>
              <w:rPr>
                <w:b w:val="false"/>
                <w:bCs w:val="false"/>
                <w:color w:val="222222"/>
                <w:sz w:val="19"/>
                <w:szCs w:val="19"/>
              </w:rPr>
              <w:t xml:space="preserve">Verification Agent for key figures with visible results.</w:t>
            </w:r>
          </w:p>
          <w:p>
            <w:pPr>
              <w:pStyle w:val="ListParagraph"/>
              <w:numPr>
                <w:ilvl w:val="0"/>
                <w:numId w:val="4"/>
              </w:numPr>
              <w:spacing w:after="40" w:line="260"/>
            </w:pPr>
            <w:r>
              <w:rPr>
                <w:b w:val="false"/>
                <w:bCs w:val="false"/>
                <w:color w:val="222222"/>
                <w:sz w:val="19"/>
                <w:szCs w:val="19"/>
              </w:rPr>
              <w:t xml:space="preserve">Counter-Decision Underwriter including retrieval of contract documents.</w:t>
            </w:r>
          </w:p>
          <w:p>
            <w:pPr>
              <w:pStyle w:val="ListParagraph"/>
              <w:numPr>
                <w:ilvl w:val="0"/>
                <w:numId w:val="4"/>
              </w:numPr>
              <w:spacing w:after="40" w:line="260"/>
            </w:pPr>
            <w:r>
              <w:rPr>
                <w:b w:val="false"/>
                <w:bCs w:val="false"/>
                <w:color w:val="222222"/>
                <w:sz w:val="19"/>
                <w:szCs w:val="19"/>
              </w:rPr>
              <w:t xml:space="preserve">Scenario engine, Decision Premium, Exposure Report, Coverage Lapse Conditions, Underwriting Verdict.</w:t>
            </w:r>
          </w:p>
          <w:p>
            <w:pPr>
              <w:pStyle w:val="ListParagraph"/>
              <w:numPr>
                <w:ilvl w:val="0"/>
                <w:numId w:val="4"/>
              </w:numPr>
              <w:spacing w:after="40" w:line="260"/>
            </w:pPr>
            <w:r>
              <w:rPr>
                <w:b w:val="false"/>
                <w:bCs w:val="false"/>
                <w:color w:val="222222"/>
                <w:sz w:val="19"/>
                <w:szCs w:val="19"/>
              </w:rPr>
              <w:t xml:space="preserve">Decision Brief screen.</w:t>
            </w:r>
          </w:p>
          <w:p>
            <w:pPr>
              <w:pStyle w:val="ListParagraph"/>
              <w:numPr>
                <w:ilvl w:val="0"/>
                <w:numId w:val="4"/>
              </w:numPr>
              <w:spacing w:after="40" w:line="260"/>
            </w:pPr>
            <w:r>
              <w:rPr>
                <w:b/>
                <w:bCs/>
                <w:color w:val="222222"/>
                <w:sz w:val="19"/>
                <w:szCs w:val="19"/>
              </w:rPr>
              <w:t xml:space="preserve">Live sandbox re-quote.</w:t>
            </w:r>
          </w:p>
          <w:p>
            <w:pPr>
              <w:pStyle w:val="ListParagraph"/>
              <w:numPr>
                <w:ilvl w:val="0"/>
                <w:numId w:val="4"/>
              </w:numPr>
              <w:spacing w:after="40" w:line="260"/>
            </w:pPr>
            <w:r>
              <w:rPr>
                <w:b w:val="false"/>
                <w:bCs w:val="false"/>
                <w:color w:val="222222"/>
                <w:sz w:val="19"/>
                <w:szCs w:val="19"/>
              </w:rPr>
              <w:t xml:space="preserve">Approval and signed Decision Record.</w:t>
            </w:r>
          </w:p>
          <w:p>
            <w:pPr>
              <w:pStyle w:val="ListParagraph"/>
              <w:numPr>
                <w:ilvl w:val="0"/>
                <w:numId w:val="4"/>
              </w:numPr>
              <w:spacing w:after="40" w:line="260"/>
            </w:pPr>
            <w:r>
              <w:rPr>
                <w:b w:val="false"/>
                <w:bCs w:val="false"/>
                <w:color w:val="222222"/>
                <w:sz w:val="19"/>
                <w:szCs w:val="19"/>
              </w:rPr>
              <w:t xml:space="preserve">Loss History Ledger view with clearly labelled simulated history and a log-outcome action.</w:t>
            </w:r>
          </w:p>
        </w:tc>
      </w:tr>
      <w:tr>
        <w:trPr>
          <w:cantSplit w:val="false"/>
        </w:trPr>
        <w:tc>
          <w:tcPr>
            <w:tcW w:type="dxa" w:w="2505"/>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bCs/>
                <w:color w:val="222222"/>
                <w:sz w:val="19"/>
                <w:szCs w:val="19"/>
              </w:rPr>
              <w:t xml:space="preserve">P1 · Strongly desirable</w:t>
            </w:r>
          </w:p>
        </w:tc>
        <w:tc>
          <w:tcPr>
            <w:tcW w:type="dxa" w:w="7133"/>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pStyle w:val="ListParagraph"/>
              <w:numPr>
                <w:ilvl w:val="0"/>
                <w:numId w:val="4"/>
              </w:numPr>
              <w:spacing w:after="40" w:line="260"/>
            </w:pPr>
            <w:r>
              <w:rPr>
                <w:b/>
                <w:bCs/>
                <w:color w:val="222222"/>
                <w:sz w:val="19"/>
                <w:szCs w:val="19"/>
              </w:rPr>
              <w:t xml:space="preserve">Decline / Refer demonstration</w:t>
            </w:r>
            <w:r>
              <w:rPr>
                <w:b w:val="false"/>
                <w:bCs w:val="false"/>
                <w:color w:val="222222"/>
                <w:sz w:val="19"/>
                <w:szCs w:val="19"/>
              </w:rPr>
              <w:t xml:space="preserve"> on an unanswerable decision.</w:t>
            </w:r>
          </w:p>
          <w:p>
            <w:pPr>
              <w:pStyle w:val="ListParagraph"/>
              <w:numPr>
                <w:ilvl w:val="0"/>
                <w:numId w:val="4"/>
              </w:numPr>
              <w:spacing w:after="40" w:line="260"/>
            </w:pPr>
            <w:r>
              <w:rPr>
                <w:b w:val="false"/>
                <w:bCs w:val="false"/>
                <w:color w:val="222222"/>
                <w:sz w:val="19"/>
                <w:szCs w:val="19"/>
              </w:rPr>
              <w:t xml:space="preserve">Template T2 (price change).</w:t>
            </w:r>
          </w:p>
          <w:p>
            <w:pPr>
              <w:pStyle w:val="ListParagraph"/>
              <w:numPr>
                <w:ilvl w:val="0"/>
                <w:numId w:val="4"/>
              </w:numPr>
              <w:spacing w:after="40" w:line="260"/>
            </w:pPr>
            <w:r>
              <w:rPr>
                <w:b w:val="false"/>
                <w:bCs w:val="false"/>
                <w:color w:val="222222"/>
                <w:sz w:val="19"/>
                <w:szCs w:val="19"/>
              </w:rPr>
              <w:t xml:space="preserve">Rate Card screen.</w:t>
            </w:r>
          </w:p>
          <w:p>
            <w:pPr>
              <w:pStyle w:val="ListParagraph"/>
              <w:numPr>
                <w:ilvl w:val="0"/>
                <w:numId w:val="4"/>
              </w:numPr>
              <w:spacing w:after="40" w:line="260"/>
            </w:pPr>
            <w:r>
              <w:rPr>
                <w:b w:val="false"/>
                <w:bCs w:val="false"/>
                <w:color w:val="222222"/>
                <w:sz w:val="19"/>
                <w:szCs w:val="19"/>
              </w:rPr>
              <w:t xml:space="preserve">Evidence Chain explorer polish (click any number).</w:t>
            </w:r>
          </w:p>
          <w:p>
            <w:pPr>
              <w:pStyle w:val="ListParagraph"/>
              <w:numPr>
                <w:ilvl w:val="0"/>
                <w:numId w:val="4"/>
              </w:numPr>
              <w:spacing w:after="40" w:line="260"/>
            </w:pPr>
            <w:r>
              <w:rPr>
                <w:b w:val="false"/>
                <w:bCs w:val="false"/>
                <w:color w:val="222222"/>
                <w:sz w:val="19"/>
                <w:szCs w:val="19"/>
              </w:rPr>
              <w:t xml:space="preserve">Exportable Decision Record.</w:t>
            </w:r>
          </w:p>
          <w:p>
            <w:pPr>
              <w:pStyle w:val="ListParagraph"/>
              <w:numPr>
                <w:ilvl w:val="0"/>
                <w:numId w:val="4"/>
              </w:numPr>
              <w:spacing w:after="40" w:line="260"/>
            </w:pPr>
            <w:r>
              <w:rPr>
                <w:b w:val="false"/>
                <w:bCs w:val="false"/>
                <w:color w:val="222222"/>
                <w:sz w:val="19"/>
                <w:szCs w:val="19"/>
              </w:rPr>
              <w:t xml:space="preserve">Evaluation harness runs and a results panel.</w:t>
            </w:r>
          </w:p>
        </w:tc>
      </w:tr>
      <w:tr>
        <w:trPr>
          <w:cantSplit w:val="false"/>
        </w:trPr>
        <w:tc>
          <w:tcPr>
            <w:tcW w:type="dxa" w:w="2505"/>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bCs/>
                <w:color w:val="222222"/>
                <w:sz w:val="19"/>
                <w:szCs w:val="19"/>
              </w:rPr>
              <w:t xml:space="preserve">P2 · If time allows</w:t>
            </w:r>
          </w:p>
        </w:tc>
        <w:tc>
          <w:tcPr>
            <w:tcW w:type="dxa" w:w="7133"/>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pStyle w:val="ListParagraph"/>
              <w:numPr>
                <w:ilvl w:val="0"/>
                <w:numId w:val="4"/>
              </w:numPr>
              <w:spacing w:after="40" w:line="260"/>
            </w:pPr>
            <w:r>
              <w:rPr>
                <w:b w:val="false"/>
                <w:bCs w:val="false"/>
                <w:color w:val="222222"/>
                <w:sz w:val="19"/>
                <w:szCs w:val="19"/>
              </w:rPr>
              <w:t xml:space="preserve">Template T3 (regional investment).</w:t>
            </w:r>
          </w:p>
          <w:p>
            <w:pPr>
              <w:pStyle w:val="ListParagraph"/>
              <w:numPr>
                <w:ilvl w:val="0"/>
                <w:numId w:val="4"/>
              </w:numPr>
              <w:spacing w:after="40" w:line="260"/>
            </w:pPr>
            <w:r>
              <w:rPr>
                <w:b w:val="false"/>
                <w:bCs w:val="false"/>
                <w:color w:val="222222"/>
                <w:sz w:val="19"/>
                <w:szCs w:val="19"/>
              </w:rPr>
              <w:t xml:space="preserve">User-uploaded documents beyond the seeded set.</w:t>
            </w:r>
          </w:p>
          <w:p>
            <w:pPr>
              <w:pStyle w:val="ListParagraph"/>
              <w:numPr>
                <w:ilvl w:val="0"/>
                <w:numId w:val="4"/>
              </w:numPr>
              <w:spacing w:after="40" w:line="260"/>
            </w:pPr>
            <w:r>
              <w:rPr>
                <w:b w:val="false"/>
                <w:bCs w:val="false"/>
                <w:color w:val="222222"/>
                <w:sz w:val="19"/>
                <w:szCs w:val="19"/>
              </w:rPr>
              <w:t xml:space="preserve">Generic-decision fallback.</w:t>
            </w:r>
          </w:p>
          <w:p>
            <w:pPr>
              <w:pStyle w:val="ListParagraph"/>
              <w:numPr>
                <w:ilvl w:val="0"/>
                <w:numId w:val="4"/>
              </w:numPr>
              <w:spacing w:after="40" w:line="260"/>
            </w:pPr>
            <w:r>
              <w:rPr>
                <w:b w:val="false"/>
                <w:bCs w:val="false"/>
                <w:color w:val="222222"/>
                <w:sz w:val="19"/>
                <w:szCs w:val="19"/>
              </w:rPr>
              <w:t xml:space="preserve">Tripwire checklist page.</w:t>
            </w:r>
          </w:p>
        </w:tc>
      </w:tr>
      <w:tr>
        <w:trPr>
          <w:cantSplit w:val="false"/>
        </w:trPr>
        <w:tc>
          <w:tcPr>
            <w:tcW w:type="dxa" w:w="2505"/>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bCs/>
                <w:color w:val="222222"/>
                <w:sz w:val="19"/>
                <w:szCs w:val="19"/>
              </w:rPr>
              <w:t xml:space="preserve">[VISION] · Not built in the hackathon</w:t>
            </w:r>
          </w:p>
        </w:tc>
        <w:tc>
          <w:tcPr>
            <w:tcW w:type="dxa" w:w="7133"/>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pStyle w:val="ListParagraph"/>
              <w:numPr>
                <w:ilvl w:val="0"/>
                <w:numId w:val="4"/>
              </w:numPr>
              <w:spacing w:after="40" w:line="260"/>
            </w:pPr>
            <w:r>
              <w:rPr>
                <w:b w:val="false"/>
                <w:bCs w:val="false"/>
                <w:color w:val="222222"/>
                <w:sz w:val="19"/>
                <w:szCs w:val="19"/>
              </w:rPr>
              <w:t xml:space="preserve">Live connectors (CRM, BI datasets).</w:t>
            </w:r>
          </w:p>
          <w:p>
            <w:pPr>
              <w:pStyle w:val="ListParagraph"/>
              <w:numPr>
                <w:ilvl w:val="0"/>
                <w:numId w:val="4"/>
              </w:numPr>
              <w:spacing w:after="40" w:line="260"/>
            </w:pPr>
            <w:r>
              <w:rPr>
                <w:b w:val="false"/>
                <w:bCs w:val="false"/>
                <w:color w:val="222222"/>
                <w:sz w:val="19"/>
                <w:szCs w:val="19"/>
              </w:rPr>
              <w:t xml:space="preserve">Automated outcome collection and alerting.</w:t>
            </w:r>
          </w:p>
          <w:p>
            <w:pPr>
              <w:pStyle w:val="ListParagraph"/>
              <w:numPr>
                <w:ilvl w:val="0"/>
                <w:numId w:val="4"/>
              </w:numPr>
              <w:spacing w:after="40" w:line="260"/>
            </w:pPr>
            <w:r>
              <w:rPr>
                <w:b w:val="false"/>
                <w:bCs w:val="false"/>
                <w:color w:val="222222"/>
                <w:sz w:val="19"/>
                <w:szCs w:val="19"/>
              </w:rPr>
              <w:t xml:space="preserve">Multi-user roles, approvals workflows and organisation-wide ledgers.</w:t>
            </w:r>
          </w:p>
          <w:p>
            <w:pPr>
              <w:pStyle w:val="ListParagraph"/>
              <w:numPr>
                <w:ilvl w:val="0"/>
                <w:numId w:val="4"/>
              </w:numPr>
              <w:spacing w:after="40" w:line="260"/>
            </w:pPr>
            <w:r>
              <w:rPr>
                <w:b w:val="false"/>
                <w:bCs w:val="false"/>
                <w:color w:val="222222"/>
                <w:sz w:val="19"/>
                <w:szCs w:val="19"/>
              </w:rPr>
              <w:t xml:space="preserve">Automated execution behind approval.</w:t>
            </w:r>
          </w:p>
        </w:tc>
      </w:tr>
    </w:tbl>
    <w:p>
      <w:pPr>
        <w:spacing w:after="100"/>
      </w:pPr>
    </w:p>
    <w:p>
      <w:pPr>
        <w:pStyle w:val="Heading2"/>
        <w:keepNext/>
      </w:pPr>
      <w:r>
        <w:t xml:space="preserve">25.2 What ‘deployed and demo-ready’ requires</w:t>
      </w:r>
    </w:p>
    <w:p>
      <w:pPr>
        <w:pStyle w:val="ListParagraph"/>
        <w:numPr>
          <w:ilvl w:val="0"/>
          <w:numId w:val="3"/>
        </w:numPr>
        <w:spacing w:after="70" w:line="280"/>
      </w:pPr>
      <w:r>
        <w:rPr>
          <w:color w:val="222222"/>
          <w:sz w:val="21"/>
          <w:szCs w:val="21"/>
        </w:rPr>
        <w:t xml:space="preserve">The prototype runs from a public or otherwise accessible deployment, not only on a developer machine.</w:t>
      </w:r>
    </w:p>
    <w:p>
      <w:pPr>
        <w:pStyle w:val="ListParagraph"/>
        <w:numPr>
          <w:ilvl w:val="0"/>
          <w:numId w:val="3"/>
        </w:numPr>
        <w:spacing w:after="70" w:line="280"/>
      </w:pPr>
      <w:r>
        <w:rPr>
          <w:color w:val="222222"/>
          <w:sz w:val="21"/>
          <w:szCs w:val="21"/>
        </w:rPr>
        <w:t xml:space="preserve">A </w:t>
      </w:r>
      <w:r>
        <w:rPr>
          <w:b/>
          <w:bCs/>
          <w:color w:val="222222"/>
          <w:sz w:val="21"/>
          <w:szCs w:val="21"/>
        </w:rPr>
        <w:t xml:space="preserve">cached, pre-computed run</w:t>
      </w:r>
      <w:r>
        <w:rPr>
          <w:color w:val="222222"/>
          <w:sz w:val="21"/>
          <w:szCs w:val="21"/>
        </w:rPr>
        <w:t xml:space="preserve"> of each hero decision exists as a fallback so the demo survives a service failure.</w:t>
      </w:r>
    </w:p>
    <w:p>
      <w:pPr>
        <w:pStyle w:val="ListParagraph"/>
        <w:numPr>
          <w:ilvl w:val="0"/>
          <w:numId w:val="3"/>
        </w:numPr>
        <w:spacing w:after="70" w:line="280"/>
      </w:pPr>
      <w:r>
        <w:rPr>
          <w:color w:val="222222"/>
          <w:sz w:val="21"/>
          <w:szCs w:val="21"/>
        </w:rPr>
        <w:t xml:space="preserve">The demo dataset and seeds are fixed so results are repeatable.</w:t>
      </w:r>
    </w:p>
    <w:p>
      <w:pPr>
        <w:pStyle w:val="ListParagraph"/>
        <w:numPr>
          <w:ilvl w:val="0"/>
          <w:numId w:val="3"/>
        </w:numPr>
        <w:spacing w:after="70" w:line="280"/>
      </w:pPr>
      <w:r>
        <w:rPr>
          <w:color w:val="222222"/>
          <w:sz w:val="21"/>
          <w:szCs w:val="21"/>
        </w:rPr>
        <w:t xml:space="preserve">[OPEN] Confirm the organiser’s requirements for deployment, submission format (repository, video, live demo) and any restrictions on which language models may be used.</w:t>
      </w:r>
    </w:p>
    <w:p>
      <w:pPr>
        <w:pStyle w:val="Heading2"/>
        <w:keepNext/>
      </w:pPr>
      <w:r>
        <w:t xml:space="preserve">25.3 Evaluation plan</w:t>
      </w:r>
    </w:p>
    <w:p>
      <w:pPr>
        <w:spacing w:after="120" w:before="0" w:line="288"/>
      </w:pPr>
      <w:r>
        <w:rPr>
          <w:color w:val="222222"/>
          <w:sz w:val="21"/>
          <w:szCs w:val="21"/>
        </w:rPr>
        <w:t xml:space="preserve">The deck committed to a set of about </w:t>
      </w:r>
      <w:r>
        <w:rPr>
          <w:b/>
          <w:bCs/>
          <w:color w:val="222222"/>
          <w:sz w:val="21"/>
          <w:szCs w:val="21"/>
        </w:rPr>
        <w:t xml:space="preserve">15–20 scripted decision scenarios</w:t>
      </w:r>
      <w:r>
        <w:rPr>
          <w:color w:val="222222"/>
          <w:sz w:val="21"/>
          <w:szCs w:val="21"/>
        </w:rPr>
        <w:t xml:space="preserve"> on NovaMart with known ‘correct’ thresholds. The evaluation harness uses the ground-truth file (Section 22.4) to score TRACE.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4819"/>
        <w:gridCol w:w="2699"/>
      </w:tblGrid>
      <w:tr>
        <w:trPr>
          <w:cantSplit/>
          <w:tblHeader/>
        </w:trPr>
        <w:tc>
          <w:tcPr>
            <w:tcW w:type="dxa" w:w="2120"/>
            <w:tcBorders>
              <w:top w:val="single" w:color="D9D2C3" w:sz="4"/>
              <w:left w:val="single" w:color="D9D2C3" w:sz="4"/>
              <w:bottom w:val="single" w:color="D9D2C3" w:sz="4"/>
              <w:right w:val="single" w:color="D9D2C3" w:sz="4"/>
            </w:tcBorders>
            <w:shd w:fill="F2B632" w:color="auto" w:val="clear"/>
            <w:tcMar>
              <w:top w:type="dxa" w:w="70"/>
              <w:left w:type="dxa" w:w="110"/>
              <w:bottom w:type="dxa" w:w="70"/>
              <w:right w:type="dxa" w:w="110"/>
            </w:tcMar>
          </w:tcPr>
          <w:p>
            <w:pPr>
              <w:spacing w:after="50" w:line="260"/>
            </w:pPr>
            <w:r>
              <w:rPr>
                <w:b/>
                <w:bCs/>
                <w:color w:val="17130E"/>
                <w:sz w:val="18"/>
                <w:szCs w:val="18"/>
              </w:rPr>
              <w:t xml:space="preserve">Metric</w:t>
            </w:r>
          </w:p>
        </w:tc>
        <w:tc>
          <w:tcPr>
            <w:tcW w:type="dxa" w:w="4819"/>
            <w:tcBorders>
              <w:top w:val="single" w:color="D9D2C3" w:sz="4"/>
              <w:left w:val="single" w:color="D9D2C3" w:sz="4"/>
              <w:bottom w:val="single" w:color="D9D2C3" w:sz="4"/>
              <w:right w:val="single" w:color="D9D2C3" w:sz="4"/>
            </w:tcBorders>
            <w:shd w:fill="F2B632" w:color="auto" w:val="clear"/>
            <w:tcMar>
              <w:top w:type="dxa" w:w="70"/>
              <w:left w:type="dxa" w:w="110"/>
              <w:bottom w:type="dxa" w:w="70"/>
              <w:right w:type="dxa" w:w="110"/>
            </w:tcMar>
          </w:tcPr>
          <w:p>
            <w:pPr>
              <w:spacing w:after="50" w:line="260"/>
            </w:pPr>
            <w:r>
              <w:rPr>
                <w:b/>
                <w:bCs/>
                <w:color w:val="17130E"/>
                <w:sz w:val="18"/>
                <w:szCs w:val="18"/>
              </w:rPr>
              <w:t xml:space="preserve">How it is measured</w:t>
            </w:r>
          </w:p>
        </w:tc>
        <w:tc>
          <w:tcPr>
            <w:tcW w:type="dxa" w:w="2699"/>
            <w:tcBorders>
              <w:top w:val="single" w:color="D9D2C3" w:sz="4"/>
              <w:left w:val="single" w:color="D9D2C3" w:sz="4"/>
              <w:bottom w:val="single" w:color="D9D2C3" w:sz="4"/>
              <w:right w:val="single" w:color="D9D2C3" w:sz="4"/>
            </w:tcBorders>
            <w:shd w:fill="F2B632" w:color="auto" w:val="clear"/>
            <w:tcMar>
              <w:top w:type="dxa" w:w="70"/>
              <w:left w:type="dxa" w:w="110"/>
              <w:bottom w:type="dxa" w:w="70"/>
              <w:right w:type="dxa" w:w="110"/>
            </w:tcMar>
          </w:tcPr>
          <w:p>
            <w:pPr>
              <w:spacing w:after="50" w:line="260"/>
            </w:pPr>
            <w:r>
              <w:rPr>
                <w:b/>
                <w:bCs/>
                <w:color w:val="17130E"/>
                <w:sz w:val="18"/>
                <w:szCs w:val="18"/>
              </w:rPr>
              <w:t xml:space="preserve">Why it matters</w:t>
            </w:r>
          </w:p>
        </w:tc>
      </w:tr>
      <w:tr>
        <w:trPr>
          <w:cantSplit/>
        </w:trPr>
        <w:tc>
          <w:tcPr>
            <w:tcW w:type="dxa" w:w="2120"/>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bCs/>
                <w:color w:val="222222"/>
                <w:sz w:val="18"/>
                <w:szCs w:val="18"/>
              </w:rPr>
              <w:t xml:space="preserve">Verification accuracy</w:t>
            </w:r>
          </w:p>
        </w:tc>
        <w:tc>
          <w:tcPr>
            <w:tcW w:type="dxa" w:w="4819"/>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8"/>
                <w:szCs w:val="18"/>
              </w:rPr>
              <w:t xml:space="preserve">Deliberately inject errors (for example a wrong join or filter) into the Analytics Agent’s figures and measure how many the Verification Agent catches; also compare verified figures with independently recomputed ones.</w:t>
            </w:r>
          </w:p>
        </w:tc>
        <w:tc>
          <w:tcPr>
            <w:tcW w:type="dxa" w:w="2699"/>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8"/>
                <w:szCs w:val="18"/>
              </w:rPr>
              <w:t xml:space="preserve">Proves ‘verifies its own math’ is real.</w:t>
            </w:r>
          </w:p>
        </w:tc>
      </w:tr>
      <w:tr>
        <w:trPr>
          <w:cantSplit/>
        </w:trPr>
        <w:tc>
          <w:tcPr>
            <w:tcW w:type="dxa" w:w="2120"/>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bCs/>
                <w:color w:val="222222"/>
                <w:sz w:val="18"/>
                <w:szCs w:val="18"/>
              </w:rPr>
              <w:t xml:space="preserve">Sandbox correctness</w:t>
            </w:r>
          </w:p>
        </w:tc>
        <w:tc>
          <w:tcPr>
            <w:tcW w:type="dxa" w:w="4819"/>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8"/>
                <w:szCs w:val="18"/>
              </w:rPr>
              <w:t xml:space="preserve">Compare live re-quotes with an independent calculation of the same assumption changes.</w:t>
            </w:r>
          </w:p>
        </w:tc>
        <w:tc>
          <w:tcPr>
            <w:tcW w:type="dxa" w:w="2699"/>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8"/>
                <w:szCs w:val="18"/>
              </w:rPr>
              <w:t xml:space="preserve">Proves the sandbox is computing, not decorating.</w:t>
            </w:r>
          </w:p>
        </w:tc>
      </w:tr>
      <w:tr>
        <w:trPr>
          <w:cantSplit/>
        </w:trPr>
        <w:tc>
          <w:tcPr>
            <w:tcW w:type="dxa" w:w="2120"/>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bCs/>
                <w:color w:val="222222"/>
                <w:sz w:val="18"/>
                <w:szCs w:val="18"/>
              </w:rPr>
              <w:t xml:space="preserve">Lapse-threshold accuracy</w:t>
            </w:r>
          </w:p>
        </w:tc>
        <w:tc>
          <w:tcPr>
            <w:tcW w:type="dxa" w:w="4819"/>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8"/>
                <w:szCs w:val="18"/>
              </w:rPr>
              <w:t xml:space="preserve">Compare stated thresholds with the actual breakpoints in the ground-truth model and the held-out period.</w:t>
            </w:r>
          </w:p>
        </w:tc>
        <w:tc>
          <w:tcPr>
            <w:tcW w:type="dxa" w:w="2699"/>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8"/>
                <w:szCs w:val="18"/>
              </w:rPr>
              <w:t xml:space="preserve">Proves the flagship feature is correct.</w:t>
            </w:r>
          </w:p>
        </w:tc>
      </w:tr>
      <w:tr>
        <w:trPr>
          <w:cantSplit/>
        </w:trPr>
        <w:tc>
          <w:tcPr>
            <w:tcW w:type="dxa" w:w="2120"/>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bCs/>
                <w:color w:val="222222"/>
                <w:sz w:val="18"/>
                <w:szCs w:val="18"/>
              </w:rPr>
              <w:t xml:space="preserve">Data Health recall</w:t>
            </w:r>
          </w:p>
        </w:tc>
        <w:tc>
          <w:tcPr>
            <w:tcW w:type="dxa" w:w="4819"/>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8"/>
                <w:szCs w:val="18"/>
              </w:rPr>
              <w:t xml:space="preserve">Fraction of planted data problems detected and quantified accurately.</w:t>
            </w:r>
          </w:p>
        </w:tc>
        <w:tc>
          <w:tcPr>
            <w:tcW w:type="dxa" w:w="2699"/>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8"/>
                <w:szCs w:val="18"/>
              </w:rPr>
              <w:t xml:space="preserve">Proves the audit works.</w:t>
            </w:r>
          </w:p>
        </w:tc>
      </w:tr>
      <w:tr>
        <w:trPr>
          <w:cantSplit/>
        </w:trPr>
        <w:tc>
          <w:tcPr>
            <w:tcW w:type="dxa" w:w="2120"/>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bCs/>
                <w:color w:val="222222"/>
                <w:sz w:val="18"/>
                <w:szCs w:val="18"/>
              </w:rPr>
              <w:t xml:space="preserve">Premium coherence tests</w:t>
            </w:r>
          </w:p>
        </w:tc>
        <w:tc>
          <w:tcPr>
            <w:tcW w:type="dxa" w:w="4819"/>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8"/>
                <w:szCs w:val="18"/>
              </w:rPr>
              <w:t xml:space="preserve">Monotonicity checks: worse data quality → higher premium; wider uncertainty → higher premium; a breached lapse condition → verdict cannot improve.</w:t>
            </w:r>
          </w:p>
        </w:tc>
        <w:tc>
          <w:tcPr>
            <w:tcW w:type="dxa" w:w="2699"/>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8"/>
                <w:szCs w:val="18"/>
              </w:rPr>
              <w:t xml:space="preserve">Proves the premium behaves like a real price.</w:t>
            </w:r>
          </w:p>
        </w:tc>
      </w:tr>
      <w:tr>
        <w:trPr>
          <w:cantSplit/>
        </w:trPr>
        <w:tc>
          <w:tcPr>
            <w:tcW w:type="dxa" w:w="2120"/>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bCs/>
                <w:color w:val="222222"/>
                <w:sz w:val="18"/>
                <w:szCs w:val="18"/>
              </w:rPr>
              <w:t xml:space="preserve">Refer/Decline correctness</w:t>
            </w:r>
          </w:p>
        </w:tc>
        <w:tc>
          <w:tcPr>
            <w:tcW w:type="dxa" w:w="4819"/>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8"/>
                <w:szCs w:val="18"/>
              </w:rPr>
              <w:t xml:space="preserve">On unanswerable decisions, TRACE must not return Recommended.</w:t>
            </w:r>
          </w:p>
        </w:tc>
        <w:tc>
          <w:tcPr>
            <w:tcW w:type="dxa" w:w="2699"/>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8"/>
                <w:szCs w:val="18"/>
              </w:rPr>
              <w:t xml:space="preserve">Proves the system says no when it should.</w:t>
            </w:r>
          </w:p>
        </w:tc>
      </w:tr>
      <w:tr>
        <w:trPr>
          <w:cantSplit/>
        </w:trPr>
        <w:tc>
          <w:tcPr>
            <w:tcW w:type="dxa" w:w="2120"/>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bCs/>
                <w:color w:val="222222"/>
                <w:sz w:val="18"/>
                <w:szCs w:val="18"/>
              </w:rPr>
              <w:t xml:space="preserve">No unsupported numbers</w:t>
            </w:r>
          </w:p>
        </w:tc>
        <w:tc>
          <w:tcPr>
            <w:tcW w:type="dxa" w:w="4819"/>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8"/>
                <w:szCs w:val="18"/>
              </w:rPr>
              <w:t xml:space="preserve">An automated check that every number in a brief appears in a computed tool output.</w:t>
            </w:r>
          </w:p>
        </w:tc>
        <w:tc>
          <w:tcPr>
            <w:tcW w:type="dxa" w:w="2699"/>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8"/>
                <w:szCs w:val="18"/>
              </w:rPr>
              <w:t xml:space="preserve">Proves the language model is not generating figures.</w:t>
            </w:r>
          </w:p>
        </w:tc>
      </w:tr>
      <w:tr>
        <w:trPr>
          <w:cantSplit/>
        </w:trPr>
        <w:tc>
          <w:tcPr>
            <w:tcW w:type="dxa" w:w="2120"/>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bCs/>
                <w:color w:val="222222"/>
                <w:sz w:val="18"/>
                <w:szCs w:val="18"/>
              </w:rPr>
              <w:t xml:space="preserve">Re-quote latency</w:t>
            </w:r>
          </w:p>
        </w:tc>
        <w:tc>
          <w:tcPr>
            <w:tcW w:type="dxa" w:w="4819"/>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8"/>
                <w:szCs w:val="18"/>
              </w:rPr>
              <w:t xml:space="preserve">Time from an assumption change to updated numbers.</w:t>
            </w:r>
          </w:p>
        </w:tc>
        <w:tc>
          <w:tcPr>
            <w:tcW w:type="dxa" w:w="2699"/>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8"/>
                <w:szCs w:val="18"/>
              </w:rPr>
              <w:t xml:space="preserve">Supports the live-challenge moment.</w:t>
            </w:r>
          </w:p>
        </w:tc>
      </w:tr>
      <w:tr>
        <w:trPr>
          <w:cantSplit/>
        </w:trPr>
        <w:tc>
          <w:tcPr>
            <w:tcW w:type="dxa" w:w="2120"/>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bCs/>
                <w:color w:val="222222"/>
                <w:sz w:val="18"/>
                <w:szCs w:val="18"/>
              </w:rPr>
              <w:t xml:space="preserve">Time to brief</w:t>
            </w:r>
          </w:p>
        </w:tc>
        <w:tc>
          <w:tcPr>
            <w:tcW w:type="dxa" w:w="4819"/>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8"/>
                <w:szCs w:val="18"/>
              </w:rPr>
              <w:t xml:space="preserve">Time from typed decision to a complete brief on NovaMart.</w:t>
            </w:r>
          </w:p>
        </w:tc>
        <w:tc>
          <w:tcPr>
            <w:tcW w:type="dxa" w:w="2699"/>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8"/>
                <w:szCs w:val="18"/>
              </w:rPr>
              <w:t xml:space="preserve">Supports the ‘under 10 minutes’ target.</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9D2C3" w:sz="4"/>
              <w:left w:val="single" w:color="B03A2E" w:sz="28"/>
              <w:bottom w:val="single" w:color="D9D2C3" w:sz="4"/>
              <w:right w:val="single" w:color="D9D2C3" w:sz="4"/>
            </w:tcBorders>
            <w:shd w:fill="FBECE9" w:color="auto" w:val="clear"/>
            <w:tcMar>
              <w:top w:type="dxa" w:w="110"/>
              <w:left w:type="dxa" w:w="200"/>
              <w:bottom w:type="dxa" w:w="90"/>
              <w:right w:type="dxa" w:w="180"/>
            </w:tcMar>
          </w:tcPr>
          <w:p>
            <w:pPr>
              <w:spacing w:after="70"/>
            </w:pPr>
            <w:r>
              <w:rPr>
                <w:rFonts w:ascii="Consolas" w:cs="Consolas" w:eastAsia="Consolas" w:hAnsi="Consolas"/>
                <w:b/>
                <w:bCs/>
                <w:color w:val="B03A2E"/>
                <w:spacing w:val="30"/>
                <w:sz w:val="17"/>
                <w:szCs w:val="17"/>
              </w:rPr>
              <w:t xml:space="preserve">BASELINE HONESTY</w:t>
            </w:r>
          </w:p>
          <w:p>
            <w:pPr>
              <w:spacing w:after="70" w:line="272"/>
            </w:pPr>
            <w:r>
              <w:rPr>
                <w:color w:val="222222"/>
                <w:sz w:val="20"/>
                <w:szCs w:val="20"/>
              </w:rPr>
              <w:t xml:space="preserve">The deck’s baseline (“3–6 hours” of manual investigation) is an </w:t>
            </w:r>
            <w:r>
              <w:rPr>
                <w:b/>
                <w:bCs/>
                <w:color w:val="222222"/>
                <w:sz w:val="20"/>
                <w:szCs w:val="20"/>
              </w:rPr>
              <w:t xml:space="preserve">estimate</w:t>
            </w:r>
            <w:r>
              <w:rPr>
                <w:color w:val="222222"/>
                <w:sz w:val="20"/>
                <w:szCs w:val="20"/>
              </w:rPr>
              <w:t xml:space="preserve">, not a measurement. The TRACE side of the comparison (time to brief) </w:t>
            </w:r>
            <w:r>
              <w:rPr>
                <w:b/>
                <w:bCs/>
                <w:color w:val="222222"/>
                <w:sz w:val="20"/>
                <w:szCs w:val="20"/>
              </w:rPr>
              <w:t xml:space="preserve">is</w:t>
            </w:r>
            <w:r>
              <w:rPr>
                <w:color w:val="222222"/>
                <w:sz w:val="20"/>
                <w:szCs w:val="20"/>
              </w:rPr>
              <w:t xml:space="preserve"> measured by the harness. Present the comparison accordingly, and never present unmeasured figures as results.</w:t>
            </w:r>
          </w:p>
        </w:tc>
      </w:tr>
    </w:tbl>
    <w:p>
      <w:pPr>
        <w:spacing w:after="120"/>
      </w:pPr>
    </w:p>
    <w:p>
      <w:pPr>
        <w:pStyle w:val="Heading2"/>
        <w:keepNext/>
      </w:pPr>
      <w:r>
        <w:t xml:space="preserve">25.4 Definition of done for the hackathon</w:t>
      </w:r>
    </w:p>
    <w:p>
      <w:pPr>
        <w:pStyle w:val="ListParagraph"/>
        <w:numPr>
          <w:ilvl w:val="0"/>
          <w:numId w:val="14"/>
        </w:numPr>
        <w:spacing w:after="80" w:line="280"/>
      </w:pPr>
      <w:r>
        <w:rPr>
          <w:color w:val="222222"/>
          <w:sz w:val="21"/>
          <w:szCs w:val="21"/>
        </w:rPr>
        <w:t xml:space="preserve">A judge can upload NovaMart, ask the flagship decision, and receive a Decision Brief with a computed premium, exposure and lapse conditions.</w:t>
      </w:r>
    </w:p>
    <w:p>
      <w:pPr>
        <w:pStyle w:val="ListParagraph"/>
        <w:numPr>
          <w:ilvl w:val="0"/>
          <w:numId w:val="14"/>
        </w:numPr>
        <w:spacing w:after="80" w:line="280"/>
      </w:pPr>
      <w:r>
        <w:rPr>
          <w:color w:val="222222"/>
          <w:sz w:val="21"/>
          <w:szCs w:val="21"/>
        </w:rPr>
        <w:t xml:space="preserve">A judge can change an assumption and watch TRACE re-quote and change the verdict.</w:t>
      </w:r>
    </w:p>
    <w:p>
      <w:pPr>
        <w:pStyle w:val="ListParagraph"/>
        <w:numPr>
          <w:ilvl w:val="0"/>
          <w:numId w:val="14"/>
        </w:numPr>
        <w:spacing w:after="80" w:line="280"/>
      </w:pPr>
      <w:r>
        <w:rPr>
          <w:color w:val="222222"/>
          <w:sz w:val="21"/>
          <w:szCs w:val="21"/>
        </w:rPr>
        <w:t xml:space="preserve">TRACE can visibly say Refer or Decline.</w:t>
      </w:r>
    </w:p>
    <w:p>
      <w:pPr>
        <w:pStyle w:val="ListParagraph"/>
        <w:numPr>
          <w:ilvl w:val="0"/>
          <w:numId w:val="14"/>
        </w:numPr>
        <w:spacing w:after="80" w:line="280"/>
      </w:pPr>
      <w:r>
        <w:rPr>
          <w:color w:val="222222"/>
          <w:sz w:val="21"/>
          <w:szCs w:val="21"/>
        </w:rPr>
        <w:t xml:space="preserve">Every number in the brief is clickable into an Evidence Chain and comes from executed code.</w:t>
      </w:r>
    </w:p>
    <w:p>
      <w:pPr>
        <w:pStyle w:val="ListParagraph"/>
        <w:numPr>
          <w:ilvl w:val="0"/>
          <w:numId w:val="14"/>
        </w:numPr>
        <w:spacing w:after="80" w:line="280"/>
      </w:pPr>
      <w:r>
        <w:rPr>
          <w:color w:val="222222"/>
          <w:sz w:val="21"/>
          <w:szCs w:val="21"/>
        </w:rPr>
        <w:t xml:space="preserve">The ledger shows the loop (predicted, logged outcome, recalibrated) and is honestly labelled as simulated in the demo.</w:t>
      </w:r>
    </w:p>
    <w:p>
      <w:pPr>
        <w:pStyle w:val="ListParagraph"/>
        <w:numPr>
          <w:ilvl w:val="0"/>
          <w:numId w:val="14"/>
        </w:numPr>
        <w:spacing w:after="80" w:line="280"/>
      </w:pPr>
      <w:r>
        <w:rPr>
          <w:color w:val="222222"/>
          <w:sz w:val="21"/>
          <w:szCs w:val="21"/>
        </w:rPr>
        <w:t xml:space="preserve">The team can explain the premium formula, the Rate Card and the lapse computation without notes.</w:t>
      </w:r>
    </w:p>
    <w:p>
      <w:pPr>
        <w:pStyle w:val="Heading1"/>
        <w:pageBreakBefore/>
        <w:pBdr>
          <w:bottom w:val="single" w:color="F2B632" w:sz="12" w:space="6"/>
        </w:pBdr>
      </w:pPr>
      <w:r>
        <w:t xml:space="preserve">26. Demo Script, Fallback Plan and Judge Q&amp;A</w:t>
      </w:r>
    </w:p>
    <w:p>
      <w:pPr>
        <w:pStyle w:val="Heading2"/>
        <w:keepNext/>
      </w:pPr>
      <w:r>
        <w:t xml:space="preserve">26.1 The four-minute demo [DEFAULT]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1927"/>
        <w:gridCol w:w="3469"/>
        <w:gridCol w:w="3375"/>
      </w:tblGrid>
      <w:tr>
        <w:trPr>
          <w:cantSplit/>
          <w:tblHeader/>
        </w:trPr>
        <w:tc>
          <w:tcPr>
            <w:tcW w:type="dxa" w:w="867"/>
            <w:tcBorders>
              <w:top w:val="single" w:color="D9D2C3" w:sz="4"/>
              <w:left w:val="single" w:color="D9D2C3" w:sz="4"/>
              <w:bottom w:val="single" w:color="D9D2C3" w:sz="4"/>
              <w:right w:val="single" w:color="D9D2C3" w:sz="4"/>
            </w:tcBorders>
            <w:shd w:fill="F2B632" w:color="auto" w:val="clear"/>
            <w:tcMar>
              <w:top w:type="dxa" w:w="70"/>
              <w:left w:type="dxa" w:w="110"/>
              <w:bottom w:type="dxa" w:w="70"/>
              <w:right w:type="dxa" w:w="110"/>
            </w:tcMar>
          </w:tcPr>
          <w:p>
            <w:pPr>
              <w:spacing w:after="50" w:line="260"/>
            </w:pPr>
            <w:r>
              <w:rPr>
                <w:b/>
                <w:bCs/>
                <w:color w:val="17130E"/>
                <w:sz w:val="18"/>
                <w:szCs w:val="18"/>
              </w:rPr>
              <w:t xml:space="preserve">Time</w:t>
            </w:r>
          </w:p>
        </w:tc>
        <w:tc>
          <w:tcPr>
            <w:tcW w:type="dxa" w:w="1927"/>
            <w:tcBorders>
              <w:top w:val="single" w:color="D9D2C3" w:sz="4"/>
              <w:left w:val="single" w:color="D9D2C3" w:sz="4"/>
              <w:bottom w:val="single" w:color="D9D2C3" w:sz="4"/>
              <w:right w:val="single" w:color="D9D2C3" w:sz="4"/>
            </w:tcBorders>
            <w:shd w:fill="F2B632" w:color="auto" w:val="clear"/>
            <w:tcMar>
              <w:top w:type="dxa" w:w="70"/>
              <w:left w:type="dxa" w:w="110"/>
              <w:bottom w:type="dxa" w:w="70"/>
              <w:right w:type="dxa" w:w="110"/>
            </w:tcMar>
          </w:tcPr>
          <w:p>
            <w:pPr>
              <w:spacing w:after="50" w:line="260"/>
            </w:pPr>
            <w:r>
              <w:rPr>
                <w:b/>
                <w:bCs/>
                <w:color w:val="17130E"/>
                <w:sz w:val="18"/>
                <w:szCs w:val="18"/>
              </w:rPr>
              <w:t xml:space="preserve">Beat</w:t>
            </w:r>
          </w:p>
        </w:tc>
        <w:tc>
          <w:tcPr>
            <w:tcW w:type="dxa" w:w="3469"/>
            <w:tcBorders>
              <w:top w:val="single" w:color="D9D2C3" w:sz="4"/>
              <w:left w:val="single" w:color="D9D2C3" w:sz="4"/>
              <w:bottom w:val="single" w:color="D9D2C3" w:sz="4"/>
              <w:right w:val="single" w:color="D9D2C3" w:sz="4"/>
            </w:tcBorders>
            <w:shd w:fill="F2B632" w:color="auto" w:val="clear"/>
            <w:tcMar>
              <w:top w:type="dxa" w:w="70"/>
              <w:left w:type="dxa" w:w="110"/>
              <w:bottom w:type="dxa" w:w="70"/>
              <w:right w:type="dxa" w:w="110"/>
            </w:tcMar>
          </w:tcPr>
          <w:p>
            <w:pPr>
              <w:spacing w:after="50" w:line="260"/>
            </w:pPr>
            <w:r>
              <w:rPr>
                <w:b/>
                <w:bCs/>
                <w:color w:val="17130E"/>
                <w:sz w:val="18"/>
                <w:szCs w:val="18"/>
              </w:rPr>
              <w:t xml:space="preserve">What the audience sees</w:t>
            </w:r>
          </w:p>
        </w:tc>
        <w:tc>
          <w:tcPr>
            <w:tcW w:type="dxa" w:w="3375"/>
            <w:tcBorders>
              <w:top w:val="single" w:color="D9D2C3" w:sz="4"/>
              <w:left w:val="single" w:color="D9D2C3" w:sz="4"/>
              <w:bottom w:val="single" w:color="D9D2C3" w:sz="4"/>
              <w:right w:val="single" w:color="D9D2C3" w:sz="4"/>
            </w:tcBorders>
            <w:shd w:fill="F2B632" w:color="auto" w:val="clear"/>
            <w:tcMar>
              <w:top w:type="dxa" w:w="70"/>
              <w:left w:type="dxa" w:w="110"/>
              <w:bottom w:type="dxa" w:w="70"/>
              <w:right w:type="dxa" w:w="110"/>
            </w:tcMar>
          </w:tcPr>
          <w:p>
            <w:pPr>
              <w:spacing w:after="50" w:line="260"/>
            </w:pPr>
            <w:r>
              <w:rPr>
                <w:b/>
                <w:bCs/>
                <w:color w:val="17130E"/>
                <w:sz w:val="18"/>
                <w:szCs w:val="18"/>
              </w:rPr>
              <w:t xml:space="preserve">Line to land</w:t>
            </w:r>
          </w:p>
        </w:tc>
      </w:tr>
      <w:tr>
        <w:trPr>
          <w:cantSplit/>
        </w:trPr>
        <w:tc>
          <w:tcPr>
            <w:tcW w:type="dxa" w:w="867"/>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color w:val="222222"/>
                <w:sz w:val="18"/>
                <w:szCs w:val="18"/>
              </w:rPr>
              <w:t xml:space="preserve">0:00</w:t>
            </w:r>
          </w:p>
        </w:tc>
        <w:tc>
          <w:tcPr>
            <w:tcW w:type="dxa" w:w="1927"/>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bCs/>
                <w:color w:val="222222"/>
                <w:sz w:val="18"/>
                <w:szCs w:val="18"/>
              </w:rPr>
              <w:t xml:space="preserve">Hook</w:t>
            </w:r>
          </w:p>
        </w:tc>
        <w:tc>
          <w:tcPr>
            <w:tcW w:type="dxa" w:w="3469"/>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8"/>
                <w:szCs w:val="18"/>
              </w:rPr>
              <w:t xml:space="preserve">Title, then straight into the product.</w:t>
            </w:r>
          </w:p>
        </w:tc>
        <w:tc>
          <w:tcPr>
            <w:tcW w:type="dxa" w:w="3375"/>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8"/>
                <w:szCs w:val="18"/>
              </w:rPr>
              <w:t xml:space="preserve">“Every AI data tool shows you a confidence score. We built the one that shows you coverage.”</w:t>
            </w:r>
          </w:p>
        </w:tc>
      </w:tr>
      <w:tr>
        <w:trPr>
          <w:cantSplit/>
        </w:trPr>
        <w:tc>
          <w:tcPr>
            <w:tcW w:type="dxa" w:w="867"/>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color w:val="222222"/>
                <w:sz w:val="18"/>
                <w:szCs w:val="18"/>
              </w:rPr>
              <w:t xml:space="preserve">0:20</w:t>
            </w:r>
          </w:p>
        </w:tc>
        <w:tc>
          <w:tcPr>
            <w:tcW w:type="dxa" w:w="1927"/>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bCs/>
                <w:color w:val="222222"/>
                <w:sz w:val="18"/>
                <w:szCs w:val="18"/>
              </w:rPr>
              <w:t xml:space="preserve">Upload and health</w:t>
            </w:r>
          </w:p>
        </w:tc>
        <w:tc>
          <w:tcPr>
            <w:tcW w:type="dxa" w:w="3469"/>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8"/>
                <w:szCs w:val="18"/>
              </w:rPr>
              <w:t xml:space="preserve">Five files in; Data Health Report with concrete warnings.</w:t>
            </w:r>
          </w:p>
        </w:tc>
        <w:tc>
          <w:tcPr>
            <w:tcW w:type="dxa" w:w="3375"/>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8"/>
                <w:szCs w:val="18"/>
              </w:rPr>
              <w:t xml:space="preserve">“Before it answers anything, it tells you what it doesn’t trust.”</w:t>
            </w:r>
          </w:p>
        </w:tc>
      </w:tr>
      <w:tr>
        <w:trPr>
          <w:cantSplit/>
        </w:trPr>
        <w:tc>
          <w:tcPr>
            <w:tcW w:type="dxa" w:w="867"/>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color w:val="222222"/>
                <w:sz w:val="18"/>
                <w:szCs w:val="18"/>
              </w:rPr>
              <w:t xml:space="preserve">0:50</w:t>
            </w:r>
          </w:p>
        </w:tc>
        <w:tc>
          <w:tcPr>
            <w:tcW w:type="dxa" w:w="1927"/>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bCs/>
                <w:color w:val="222222"/>
                <w:sz w:val="18"/>
                <w:szCs w:val="18"/>
              </w:rPr>
              <w:t xml:space="preserve">Ask a decision</w:t>
            </w:r>
          </w:p>
        </w:tc>
        <w:tc>
          <w:tcPr>
            <w:tcW w:type="dxa" w:w="3469"/>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8"/>
                <w:szCs w:val="18"/>
              </w:rPr>
              <w:t xml:space="preserve">Type the flagship decision; the structured objective appears.</w:t>
            </w:r>
          </w:p>
        </w:tc>
        <w:tc>
          <w:tcPr>
            <w:tcW w:type="dxa" w:w="3375"/>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8"/>
                <w:szCs w:val="18"/>
              </w:rPr>
              <w:t xml:space="preserve">“Not a question. A decision.”</w:t>
            </w:r>
          </w:p>
        </w:tc>
      </w:tr>
      <w:tr>
        <w:trPr>
          <w:cantSplit/>
        </w:trPr>
        <w:tc>
          <w:tcPr>
            <w:tcW w:type="dxa" w:w="867"/>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color w:val="222222"/>
                <w:sz w:val="18"/>
                <w:szCs w:val="18"/>
              </w:rPr>
              <w:t xml:space="preserve">1:00</w:t>
            </w:r>
          </w:p>
        </w:tc>
        <w:tc>
          <w:tcPr>
            <w:tcW w:type="dxa" w:w="1927"/>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bCs/>
                <w:color w:val="222222"/>
                <w:sz w:val="18"/>
                <w:szCs w:val="18"/>
              </w:rPr>
              <w:t xml:space="preserve">Investigation</w:t>
            </w:r>
          </w:p>
        </w:tc>
        <w:tc>
          <w:tcPr>
            <w:tcW w:type="dxa" w:w="3469"/>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8"/>
                <w:szCs w:val="18"/>
              </w:rPr>
              <w:t xml:space="preserve">Live stages complete with real outputs.</w:t>
            </w:r>
          </w:p>
        </w:tc>
        <w:tc>
          <w:tcPr>
            <w:tcW w:type="dxa" w:w="3375"/>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8"/>
                <w:szCs w:val="18"/>
              </w:rPr>
              <w:t xml:space="preserve">“It’s investigating. It checks its own math and argues against itself.”</w:t>
            </w:r>
          </w:p>
        </w:tc>
      </w:tr>
      <w:tr>
        <w:trPr>
          <w:cantSplit/>
        </w:trPr>
        <w:tc>
          <w:tcPr>
            <w:tcW w:type="dxa" w:w="867"/>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color w:val="222222"/>
                <w:sz w:val="18"/>
                <w:szCs w:val="18"/>
              </w:rPr>
              <w:t xml:space="preserve">1:30</w:t>
            </w:r>
          </w:p>
        </w:tc>
        <w:tc>
          <w:tcPr>
            <w:tcW w:type="dxa" w:w="1927"/>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bCs/>
                <w:color w:val="222222"/>
                <w:sz w:val="18"/>
                <w:szCs w:val="18"/>
              </w:rPr>
              <w:t xml:space="preserve">The brief</w:t>
            </w:r>
          </w:p>
        </w:tc>
        <w:tc>
          <w:tcPr>
            <w:tcW w:type="dxa" w:w="3469"/>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8"/>
                <w:szCs w:val="18"/>
              </w:rPr>
              <w:t xml:space="preserve">Verdict, Decision Premium, Exposure Report.</w:t>
            </w:r>
          </w:p>
        </w:tc>
        <w:tc>
          <w:tcPr>
            <w:tcW w:type="dxa" w:w="3375"/>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8"/>
                <w:szCs w:val="18"/>
              </w:rPr>
              <w:t xml:space="preserve">“An 8% premium on $1.2M of upside. That’s the price of being wrong.”</w:t>
            </w:r>
          </w:p>
        </w:tc>
      </w:tr>
      <w:tr>
        <w:trPr>
          <w:cantSplit/>
        </w:trPr>
        <w:tc>
          <w:tcPr>
            <w:tcW w:type="dxa" w:w="867"/>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color w:val="222222"/>
                <w:sz w:val="18"/>
                <w:szCs w:val="18"/>
              </w:rPr>
              <w:t xml:space="preserve">2:00</w:t>
            </w:r>
          </w:p>
        </w:tc>
        <w:tc>
          <w:tcPr>
            <w:tcW w:type="dxa" w:w="1927"/>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bCs/>
                <w:color w:val="222222"/>
                <w:sz w:val="18"/>
                <w:szCs w:val="18"/>
              </w:rPr>
              <w:t xml:space="preserve">Coverage Lapse Conditions</w:t>
            </w:r>
          </w:p>
        </w:tc>
        <w:tc>
          <w:tcPr>
            <w:tcW w:type="dxa" w:w="3469"/>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8"/>
                <w:szCs w:val="18"/>
              </w:rPr>
              <w:t xml:space="preserve">Coverage bars with distance to lapse. </w:t>
            </w:r>
            <w:r>
              <w:rPr>
                <w:b/>
                <w:bCs/>
                <w:color w:val="222222"/>
                <w:sz w:val="18"/>
                <w:szCs w:val="18"/>
              </w:rPr>
              <w:t xml:space="preserve">Flagship moment.</w:t>
            </w:r>
          </w:p>
        </w:tc>
        <w:tc>
          <w:tcPr>
            <w:tcW w:type="dxa" w:w="3375"/>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8"/>
                <w:szCs w:val="18"/>
              </w:rPr>
              <w:t xml:space="preserve">“And here is when to stop trusting it.”</w:t>
            </w:r>
          </w:p>
        </w:tc>
      </w:tr>
      <w:tr>
        <w:trPr>
          <w:cantSplit/>
        </w:trPr>
        <w:tc>
          <w:tcPr>
            <w:tcW w:type="dxa" w:w="867"/>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color w:val="222222"/>
                <w:sz w:val="18"/>
                <w:szCs w:val="18"/>
              </w:rPr>
              <w:t xml:space="preserve">2:30</w:t>
            </w:r>
          </w:p>
        </w:tc>
        <w:tc>
          <w:tcPr>
            <w:tcW w:type="dxa" w:w="1927"/>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bCs/>
                <w:color w:val="222222"/>
                <w:sz w:val="18"/>
                <w:szCs w:val="18"/>
              </w:rPr>
              <w:t xml:space="preserve">The judge’s challenge</w:t>
            </w:r>
          </w:p>
        </w:tc>
        <w:tc>
          <w:tcPr>
            <w:tcW w:type="dxa" w:w="3469"/>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8"/>
                <w:szCs w:val="18"/>
              </w:rPr>
              <w:t xml:space="preserve">Judge picks an assumption; live re-quote; verdict moves to Refer.</w:t>
            </w:r>
          </w:p>
        </w:tc>
        <w:tc>
          <w:tcPr>
            <w:tcW w:type="dxa" w:w="3375"/>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8"/>
                <w:szCs w:val="18"/>
              </w:rPr>
              <w:t xml:space="preserve">“It’s not asserted. It’s calculated.”</w:t>
            </w:r>
          </w:p>
        </w:tc>
      </w:tr>
      <w:tr>
        <w:trPr>
          <w:cantSplit/>
        </w:trPr>
        <w:tc>
          <w:tcPr>
            <w:tcW w:type="dxa" w:w="867"/>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color w:val="222222"/>
                <w:sz w:val="18"/>
                <w:szCs w:val="18"/>
              </w:rPr>
              <w:t xml:space="preserve">3:15</w:t>
            </w:r>
          </w:p>
        </w:tc>
        <w:tc>
          <w:tcPr>
            <w:tcW w:type="dxa" w:w="1927"/>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bCs/>
                <w:color w:val="222222"/>
                <w:sz w:val="18"/>
                <w:szCs w:val="18"/>
              </w:rPr>
              <w:t xml:space="preserve">The no</w:t>
            </w:r>
          </w:p>
        </w:tc>
        <w:tc>
          <w:tcPr>
            <w:tcW w:type="dxa" w:w="3469"/>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8"/>
                <w:szCs w:val="18"/>
              </w:rPr>
              <w:t xml:space="preserve">A decision the data can’t support; TRACE declines.</w:t>
            </w:r>
          </w:p>
        </w:tc>
        <w:tc>
          <w:tcPr>
            <w:tcW w:type="dxa" w:w="3375"/>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8"/>
                <w:szCs w:val="18"/>
              </w:rPr>
              <w:t xml:space="preserve">“It’s allowed to say no.”</w:t>
            </w:r>
          </w:p>
        </w:tc>
      </w:tr>
      <w:tr>
        <w:trPr>
          <w:cantSplit/>
        </w:trPr>
        <w:tc>
          <w:tcPr>
            <w:tcW w:type="dxa" w:w="867"/>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color w:val="222222"/>
                <w:sz w:val="18"/>
                <w:szCs w:val="18"/>
              </w:rPr>
              <w:t xml:space="preserve">3:30</w:t>
            </w:r>
          </w:p>
        </w:tc>
        <w:tc>
          <w:tcPr>
            <w:tcW w:type="dxa" w:w="1927"/>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bCs/>
                <w:color w:val="222222"/>
                <w:sz w:val="18"/>
                <w:szCs w:val="18"/>
              </w:rPr>
              <w:t xml:space="preserve">The ledger</w:t>
            </w:r>
          </w:p>
        </w:tc>
        <w:tc>
          <w:tcPr>
            <w:tcW w:type="dxa" w:w="3469"/>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8"/>
                <w:szCs w:val="18"/>
              </w:rPr>
              <w:t xml:space="preserve">Predicted-versus-actual; recalibrated premium (labelled simulated).</w:t>
            </w:r>
          </w:p>
        </w:tc>
        <w:tc>
          <w:tcPr>
            <w:tcW w:type="dxa" w:w="3375"/>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8"/>
                <w:szCs w:val="18"/>
              </w:rPr>
              <w:t xml:space="preserve">“The longer you use it, the better it prices. That’s the moat.”</w:t>
            </w:r>
          </w:p>
        </w:tc>
      </w:tr>
      <w:tr>
        <w:trPr>
          <w:cantSplit/>
        </w:trPr>
        <w:tc>
          <w:tcPr>
            <w:tcW w:type="dxa" w:w="867"/>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color w:val="222222"/>
                <w:sz w:val="18"/>
                <w:szCs w:val="18"/>
              </w:rPr>
              <w:t xml:space="preserve">3:50</w:t>
            </w:r>
          </w:p>
        </w:tc>
        <w:tc>
          <w:tcPr>
            <w:tcW w:type="dxa" w:w="1927"/>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bCs/>
                <w:color w:val="222222"/>
                <w:sz w:val="18"/>
                <w:szCs w:val="18"/>
              </w:rPr>
              <w:t xml:space="preserve">Close</w:t>
            </w:r>
          </w:p>
        </w:tc>
        <w:tc>
          <w:tcPr>
            <w:tcW w:type="dxa" w:w="3469"/>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8"/>
                <w:szCs w:val="18"/>
              </w:rPr>
              <w:t xml:space="preserve">Tagline.</w:t>
            </w:r>
          </w:p>
        </w:tc>
        <w:tc>
          <w:tcPr>
            <w:tcW w:type="dxa" w:w="3375"/>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8"/>
                <w:szCs w:val="18"/>
              </w:rPr>
              <w:t xml:space="preserve">“Not confidence. Coverage.”</w:t>
            </w:r>
          </w:p>
        </w:tc>
      </w:tr>
    </w:tbl>
    <w:p>
      <w:pPr>
        <w:spacing w:after="100"/>
      </w:pPr>
    </w:p>
    <w:p>
      <w:pPr>
        <w:pStyle w:val="Heading2"/>
        <w:keepNext/>
      </w:pPr>
      <w:r>
        <w:t xml:space="preserve">26.2 Fallback plan</w:t>
      </w:r>
    </w:p>
    <w:p>
      <w:pPr>
        <w:pStyle w:val="ListParagraph"/>
        <w:numPr>
          <w:ilvl w:val="0"/>
          <w:numId w:val="3"/>
        </w:numPr>
        <w:spacing w:after="70" w:line="280"/>
      </w:pPr>
      <w:r>
        <w:rPr>
          <w:color w:val="222222"/>
          <w:sz w:val="21"/>
          <w:szCs w:val="21"/>
        </w:rPr>
        <w:t xml:space="preserve">Pre-computed, cached run of each hero decision that can be loaded instantly.</w:t>
      </w:r>
    </w:p>
    <w:p>
      <w:pPr>
        <w:pStyle w:val="ListParagraph"/>
        <w:numPr>
          <w:ilvl w:val="0"/>
          <w:numId w:val="3"/>
        </w:numPr>
        <w:spacing w:after="70" w:line="280"/>
      </w:pPr>
      <w:r>
        <w:rPr>
          <w:color w:val="222222"/>
          <w:sz w:val="21"/>
          <w:szCs w:val="21"/>
        </w:rPr>
        <w:t xml:space="preserve">Deterministic seeds so live and cached runs match.</w:t>
      </w:r>
    </w:p>
    <w:p>
      <w:pPr>
        <w:pStyle w:val="ListParagraph"/>
        <w:numPr>
          <w:ilvl w:val="0"/>
          <w:numId w:val="3"/>
        </w:numPr>
        <w:spacing w:after="70" w:line="280"/>
      </w:pPr>
      <w:r>
        <w:rPr>
          <w:color w:val="222222"/>
          <w:sz w:val="21"/>
          <w:szCs w:val="21"/>
        </w:rPr>
        <w:t xml:space="preserve">A short recorded screen capture of the full flow.</w:t>
      </w:r>
    </w:p>
    <w:p>
      <w:pPr>
        <w:pStyle w:val="ListParagraph"/>
        <w:numPr>
          <w:ilvl w:val="0"/>
          <w:numId w:val="3"/>
        </w:numPr>
        <w:spacing w:after="70" w:line="280"/>
      </w:pPr>
      <w:r>
        <w:rPr>
          <w:color w:val="222222"/>
          <w:sz w:val="21"/>
          <w:szCs w:val="21"/>
        </w:rPr>
        <w:t xml:space="preserve">If the language model service is slow or fails, the numbers still display (they never depend on it); only the explanation text falls back to a template.</w:t>
      </w:r>
    </w:p>
    <w:p>
      <w:pPr>
        <w:pStyle w:val="ListParagraph"/>
        <w:numPr>
          <w:ilvl w:val="0"/>
          <w:numId w:val="3"/>
        </w:numPr>
        <w:spacing w:after="70" w:line="280"/>
      </w:pPr>
      <w:r>
        <w:rPr>
          <w:color w:val="222222"/>
          <w:sz w:val="21"/>
          <w:szCs w:val="21"/>
        </w:rPr>
        <w:t xml:space="preserve">A printed or PDF Decision Brief of the flagship decision.</w:t>
      </w:r>
    </w:p>
    <w:p>
      <w:pPr>
        <w:pStyle w:val="Heading2"/>
        <w:keepNext/>
      </w:pPr>
      <w:r>
        <w:t xml:space="preserve">26.3 Judge questions and honest answers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cantSplit/>
          <w:tblHeader/>
        </w:trPr>
        <w:tc>
          <w:tcPr>
            <w:tcW w:type="dxa" w:w="2891"/>
            <w:tcBorders>
              <w:top w:val="single" w:color="D9D2C3" w:sz="4"/>
              <w:left w:val="single" w:color="D9D2C3" w:sz="4"/>
              <w:bottom w:val="single" w:color="D9D2C3" w:sz="4"/>
              <w:right w:val="single" w:color="D9D2C3" w:sz="4"/>
            </w:tcBorders>
            <w:shd w:fill="F2B632" w:color="auto" w:val="clear"/>
            <w:tcMar>
              <w:top w:type="dxa" w:w="70"/>
              <w:left w:type="dxa" w:w="110"/>
              <w:bottom w:type="dxa" w:w="70"/>
              <w:right w:type="dxa" w:w="110"/>
            </w:tcMar>
          </w:tcPr>
          <w:p>
            <w:pPr>
              <w:spacing w:after="50" w:line="260"/>
            </w:pPr>
            <w:r>
              <w:rPr>
                <w:b/>
                <w:bCs/>
                <w:color w:val="17130E"/>
                <w:sz w:val="18"/>
                <w:szCs w:val="18"/>
              </w:rPr>
              <w:t xml:space="preserve">Question</w:t>
            </w:r>
          </w:p>
        </w:tc>
        <w:tc>
          <w:tcPr>
            <w:tcW w:type="dxa" w:w="6747"/>
            <w:tcBorders>
              <w:top w:val="single" w:color="D9D2C3" w:sz="4"/>
              <w:left w:val="single" w:color="D9D2C3" w:sz="4"/>
              <w:bottom w:val="single" w:color="D9D2C3" w:sz="4"/>
              <w:right w:val="single" w:color="D9D2C3" w:sz="4"/>
            </w:tcBorders>
            <w:shd w:fill="F2B632" w:color="auto" w:val="clear"/>
            <w:tcMar>
              <w:top w:type="dxa" w:w="70"/>
              <w:left w:type="dxa" w:w="110"/>
              <w:bottom w:type="dxa" w:w="70"/>
              <w:right w:type="dxa" w:w="110"/>
            </w:tcMar>
          </w:tcPr>
          <w:p>
            <w:pPr>
              <w:spacing w:after="50" w:line="260"/>
            </w:pPr>
            <w:r>
              <w:rPr>
                <w:b/>
                <w:bCs/>
                <w:color w:val="17130E"/>
                <w:sz w:val="18"/>
                <w:szCs w:val="18"/>
              </w:rPr>
              <w:t xml:space="preserve">Answer (truthful and defensible)</w:t>
            </w:r>
          </w:p>
        </w:tc>
      </w:tr>
      <w:tr>
        <w:trPr>
          <w:cantSplit/>
        </w:trPr>
        <w:tc>
          <w:tcPr>
            <w:tcW w:type="dxa" w:w="2891"/>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color w:val="222222"/>
                <w:sz w:val="18"/>
                <w:szCs w:val="18"/>
              </w:rPr>
              <w:t xml:space="preserve">“Isn’t this just decision intelligence?”</w:t>
            </w:r>
          </w:p>
        </w:tc>
        <w:tc>
          <w:tcPr>
            <w:tcW w:type="dxa" w:w="6747"/>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8"/>
                <w:szCs w:val="18"/>
              </w:rPr>
              <w:t xml:space="preserve">The category exists and we say so. Its typical framing is recommendation and automation at enterprise scale. Our contribution is the structure inside it: a priced risk, lapse conditions, a self-attacking and self-verifying pipeline, and a ledger, in something a team can pilot from a CSV.</w:t>
            </w:r>
          </w:p>
        </w:tc>
      </w:tr>
      <w:tr>
        <w:trPr>
          <w:cantSplit/>
        </w:trPr>
        <w:tc>
          <w:tcPr>
            <w:tcW w:type="dxa" w:w="2891"/>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color w:val="222222"/>
                <w:sz w:val="18"/>
                <w:szCs w:val="18"/>
              </w:rPr>
              <w:t xml:space="preserve">“Isn’t the premium made up?”</w:t>
            </w:r>
          </w:p>
        </w:tc>
        <w:tc>
          <w:tcPr>
            <w:tcW w:type="dxa" w:w="6747"/>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8"/>
                <w:szCs w:val="18"/>
              </w:rPr>
              <w:t xml:space="preserve">No. Expected loss comes from the scenario distribution; the risk loads come from measured data-quality, verification and contradiction findings. The weights and bands sit on a visible Rate Card. The policy is configurable; the calculation is inspectable.</w:t>
            </w:r>
          </w:p>
        </w:tc>
      </w:tr>
      <w:tr>
        <w:trPr>
          <w:cantSplit/>
        </w:trPr>
        <w:tc>
          <w:tcPr>
            <w:tcW w:type="dxa" w:w="2891"/>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color w:val="222222"/>
                <w:sz w:val="18"/>
                <w:szCs w:val="18"/>
              </w:rPr>
              <w:t xml:space="preserve">“How do you know your probabilities are right?”</w:t>
            </w:r>
          </w:p>
        </w:tc>
        <w:tc>
          <w:tcPr>
            <w:tcW w:type="dxa" w:w="6747"/>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8"/>
                <w:szCs w:val="18"/>
              </w:rPr>
              <w:t xml:space="preserve">We don’t claim certainty. They are modelled scenarios. We test them against the synthetic ground truth, and in real use the Loss History Ledger measures calibration and recalibrates.</w:t>
            </w:r>
          </w:p>
        </w:tc>
      </w:tr>
      <w:tr>
        <w:trPr>
          <w:cantSplit/>
        </w:trPr>
        <w:tc>
          <w:tcPr>
            <w:tcW w:type="dxa" w:w="2891"/>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color w:val="222222"/>
                <w:sz w:val="18"/>
                <w:szCs w:val="18"/>
              </w:rPr>
              <w:t xml:space="preserve">“What stops the language model hallucinating numbers?”</w:t>
            </w:r>
          </w:p>
        </w:tc>
        <w:tc>
          <w:tcPr>
            <w:tcW w:type="dxa" w:w="6747"/>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8"/>
                <w:szCs w:val="18"/>
              </w:rPr>
              <w:t xml:space="preserve">It never generates a figure. Numbers come from executed code and are independently re-verified. We run an automated check that every number in a brief traces to a computed output.</w:t>
            </w:r>
          </w:p>
        </w:tc>
      </w:tr>
      <w:tr>
        <w:trPr>
          <w:cantSplit/>
        </w:trPr>
        <w:tc>
          <w:tcPr>
            <w:tcW w:type="dxa" w:w="2891"/>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color w:val="222222"/>
                <w:sz w:val="18"/>
                <w:szCs w:val="18"/>
              </w:rPr>
              <w:t xml:space="preserve">“Are these causal claims?”</w:t>
            </w:r>
          </w:p>
        </w:tc>
        <w:tc>
          <w:tcPr>
            <w:tcW w:type="dxa" w:w="6747"/>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8"/>
                <w:szCs w:val="18"/>
              </w:rPr>
              <w:t xml:space="preserve">No. They are modelled scenarios under stated assumptions, labelled as such. Observational estimates are flagged as observational.</w:t>
            </w:r>
          </w:p>
        </w:tc>
      </w:tr>
      <w:tr>
        <w:trPr>
          <w:cantSplit/>
        </w:trPr>
        <w:tc>
          <w:tcPr>
            <w:tcW w:type="dxa" w:w="2891"/>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color w:val="222222"/>
                <w:sz w:val="18"/>
                <w:szCs w:val="18"/>
              </w:rPr>
              <w:t xml:space="preserve">“What if the data is too small or too dirty?”</w:t>
            </w:r>
          </w:p>
        </w:tc>
        <w:tc>
          <w:tcPr>
            <w:tcW w:type="dxa" w:w="6747"/>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8"/>
                <w:szCs w:val="18"/>
              </w:rPr>
              <w:t xml:space="preserve">Dirty data raises the premium and can add conditions. Insufficient data yields Refer or Decline. We designed the system to say no.</w:t>
            </w:r>
          </w:p>
        </w:tc>
      </w:tr>
      <w:tr>
        <w:trPr>
          <w:cantSplit/>
        </w:trPr>
        <w:tc>
          <w:tcPr>
            <w:tcW w:type="dxa" w:w="2891"/>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color w:val="222222"/>
                <w:sz w:val="18"/>
                <w:szCs w:val="18"/>
              </w:rPr>
              <w:t xml:space="preserve">“How is this different from Power BI Copilot or Agentforce?”</w:t>
            </w:r>
          </w:p>
        </w:tc>
        <w:tc>
          <w:tcPr>
            <w:tcW w:type="dxa" w:w="6747"/>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8"/>
                <w:szCs w:val="18"/>
              </w:rPr>
              <w:t xml:space="preserve">Those are excellent at exploration, reporting and in-platform automation. We are not a reporting layer or a CRM feature; we start from a decision and finish with a priced verdict and lapse conditions, across mixed data.</w:t>
            </w:r>
          </w:p>
        </w:tc>
      </w:tr>
      <w:tr>
        <w:trPr>
          <w:cantSplit/>
        </w:trPr>
        <w:tc>
          <w:tcPr>
            <w:tcW w:type="dxa" w:w="2891"/>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color w:val="222222"/>
                <w:sz w:val="18"/>
                <w:szCs w:val="18"/>
              </w:rPr>
              <w:t xml:space="preserve">“Is this an insurance product?”</w:t>
            </w:r>
          </w:p>
        </w:tc>
        <w:tc>
          <w:tcPr>
            <w:tcW w:type="dxa" w:w="6747"/>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8"/>
                <w:szCs w:val="18"/>
              </w:rPr>
              <w:t xml:space="preserve">No. Underwriting is a structural metaphor. There is no policy, payout or guarantee. ‘Premium’ is a calculated risk cost.</w:t>
            </w:r>
          </w:p>
        </w:tc>
      </w:tr>
      <w:tr>
        <w:trPr>
          <w:cantSplit/>
        </w:trPr>
        <w:tc>
          <w:tcPr>
            <w:tcW w:type="dxa" w:w="2891"/>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color w:val="222222"/>
                <w:sz w:val="18"/>
                <w:szCs w:val="18"/>
              </w:rPr>
              <w:t xml:space="preserve">“Where’s the moat?”</w:t>
            </w:r>
          </w:p>
        </w:tc>
        <w:tc>
          <w:tcPr>
            <w:tcW w:type="dxa" w:w="6747"/>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8"/>
                <w:szCs w:val="18"/>
              </w:rPr>
              <w:t xml:space="preserve">Methodology that can’t be bolted on, plus a ledger that compounds with use.</w:t>
            </w:r>
          </w:p>
        </w:tc>
      </w:tr>
      <w:tr>
        <w:trPr>
          <w:cantSplit/>
        </w:trPr>
        <w:tc>
          <w:tcPr>
            <w:tcW w:type="dxa" w:w="2891"/>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color w:val="222222"/>
                <w:sz w:val="18"/>
                <w:szCs w:val="18"/>
              </w:rPr>
              <w:t xml:space="preserve">“Who would buy it and how would they start?”</w:t>
            </w:r>
          </w:p>
        </w:tc>
        <w:tc>
          <w:tcPr>
            <w:tcW w:type="dxa" w:w="6747"/>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8"/>
                <w:szCs w:val="18"/>
              </w:rPr>
              <w:t xml:space="preserve">Pricing, revenue-operations, customer-success and finance leaders. They start with a CSV pilot, ideally by back-testing their last few decisions, then add connectors.</w:t>
            </w:r>
          </w:p>
        </w:tc>
      </w:tr>
      <w:tr>
        <w:trPr>
          <w:cantSplit/>
        </w:trPr>
        <w:tc>
          <w:tcPr>
            <w:tcW w:type="dxa" w:w="2891"/>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color w:val="222222"/>
                <w:sz w:val="18"/>
                <w:szCs w:val="18"/>
              </w:rPr>
              <w:t xml:space="preserve">“Is it safe with our data?”</w:t>
            </w:r>
          </w:p>
        </w:tc>
        <w:tc>
          <w:tcPr>
            <w:tcW w:type="dxa" w:w="6747"/>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8"/>
                <w:szCs w:val="18"/>
              </w:rPr>
              <w:t xml:space="preserve">The prototype uses synthetic data. For real deployments, data handling, retention and access controls are a requirement; see Section 30.</w:t>
            </w:r>
          </w:p>
        </w:tc>
      </w:tr>
      <w:tr>
        <w:trPr>
          <w:cantSplit/>
        </w:trPr>
        <w:tc>
          <w:tcPr>
            <w:tcW w:type="dxa" w:w="2891"/>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color w:val="222222"/>
                <w:sz w:val="18"/>
                <w:szCs w:val="18"/>
              </w:rPr>
              <w:t xml:space="preserve">“What did you actually build this week?”</w:t>
            </w:r>
          </w:p>
        </w:tc>
        <w:tc>
          <w:tcPr>
            <w:tcW w:type="dxa" w:w="6747"/>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8"/>
                <w:szCs w:val="18"/>
              </w:rPr>
              <w:t xml:space="preserve">Answer precisely from the scope tiers in Section 25: what is built, what is simulated and what is roadmap. Never overclaim.</w:t>
            </w:r>
          </w:p>
        </w:tc>
      </w:tr>
      <w:tr>
        <w:trPr>
          <w:cantSplit/>
        </w:trPr>
        <w:tc>
          <w:tcPr>
            <w:tcW w:type="dxa" w:w="2891"/>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color w:val="222222"/>
                <w:sz w:val="18"/>
                <w:szCs w:val="18"/>
              </w:rPr>
              <w:t xml:space="preserve">“What if users game the assumptions to get an approval?”</w:t>
            </w:r>
          </w:p>
        </w:tc>
        <w:tc>
          <w:tcPr>
            <w:tcW w:type="dxa" w:w="6747"/>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8"/>
                <w:szCs w:val="18"/>
              </w:rPr>
              <w:t xml:space="preserve">Every modification is recorded in the Evidence Chain and the Decision Record, user-supplied assumptions are labelled as such, and the Rate Card prices judgement assumptions with wider uncertainty.</w:t>
            </w:r>
          </w:p>
        </w:tc>
      </w:tr>
      <w:tr>
        <w:trPr>
          <w:cantSplit/>
        </w:trPr>
        <w:tc>
          <w:tcPr>
            <w:tcW w:type="dxa" w:w="2891"/>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color w:val="222222"/>
                <w:sz w:val="18"/>
                <w:szCs w:val="18"/>
              </w:rPr>
              <w:t xml:space="preserve">“Why should we believe the lapse thresholds?”</w:t>
            </w:r>
          </w:p>
        </w:tc>
        <w:tc>
          <w:tcPr>
            <w:tcW w:type="dxa" w:w="6747"/>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8"/>
                <w:szCs w:val="18"/>
              </w:rPr>
              <w:t xml:space="preserve">They are solved from the outcome model, and we test them against the ground-truth breakpoints and held-out data.</w:t>
            </w:r>
          </w:p>
        </w:tc>
      </w:tr>
    </w:tbl>
    <w:p>
      <w:pPr>
        <w:spacing w:after="100"/>
      </w:pPr>
    </w:p>
    <w:p>
      <w:pPr>
        <w:pageBreakBefore/>
        <w:spacing w:after="60"/>
      </w:pPr>
      <w:r>
        <w:rPr>
          <w:rFonts w:ascii="Consolas" w:cs="Consolas" w:eastAsia="Consolas" w:hAnsi="Consolas"/>
          <w:b/>
          <w:bCs/>
          <w:color w:val="8A5F00"/>
          <w:spacing w:val="40"/>
          <w:sz w:val="18"/>
          <w:szCs w:val="18"/>
        </w:rPr>
        <w:t xml:space="preserve">PART E · REAL MARKET</w:t>
      </w:r>
    </w:p>
    <w:p>
      <w:pPr>
        <w:pStyle w:val="Heading1"/>
        <w:pBdr>
          <w:bottom w:val="single" w:color="F2B632" w:sz="12" w:space="6"/>
        </w:pBdr>
      </w:pPr>
      <w:r>
        <w:t xml:space="preserve">27. Who Buys It and How They Start</w:t>
      </w:r>
    </w:p>
    <w:p>
      <w:pPr>
        <w:pStyle w:val="Heading2"/>
        <w:keepNext/>
      </w:pPr>
      <w:r>
        <w:t xml:space="preserve">27.1 Buyers and users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5"/>
        <w:gridCol w:w="3855"/>
        <w:gridCol w:w="3278"/>
      </w:tblGrid>
      <w:tr>
        <w:trPr>
          <w:cantSplit/>
          <w:tblHeader/>
        </w:trPr>
        <w:tc>
          <w:tcPr>
            <w:tcW w:type="dxa" w:w="2505"/>
            <w:tcBorders>
              <w:top w:val="single" w:color="D9D2C3" w:sz="4"/>
              <w:left w:val="single" w:color="D9D2C3" w:sz="4"/>
              <w:bottom w:val="single" w:color="D9D2C3" w:sz="4"/>
              <w:right w:val="single" w:color="D9D2C3" w:sz="4"/>
            </w:tcBorders>
            <w:shd w:fill="F2B632" w:color="auto" w:val="clear"/>
            <w:tcMar>
              <w:top w:type="dxa" w:w="70"/>
              <w:left w:type="dxa" w:w="110"/>
              <w:bottom w:type="dxa" w:w="70"/>
              <w:right w:type="dxa" w:w="110"/>
            </w:tcMar>
          </w:tcPr>
          <w:p>
            <w:pPr>
              <w:spacing w:after="50" w:line="260"/>
            </w:pPr>
            <w:r>
              <w:rPr>
                <w:b/>
                <w:bCs/>
                <w:color w:val="17130E"/>
                <w:sz w:val="19"/>
                <w:szCs w:val="19"/>
              </w:rPr>
              <w:t xml:space="preserve">Role</w:t>
            </w:r>
          </w:p>
        </w:tc>
        <w:tc>
          <w:tcPr>
            <w:tcW w:type="dxa" w:w="3855"/>
            <w:tcBorders>
              <w:top w:val="single" w:color="D9D2C3" w:sz="4"/>
              <w:left w:val="single" w:color="D9D2C3" w:sz="4"/>
              <w:bottom w:val="single" w:color="D9D2C3" w:sz="4"/>
              <w:right w:val="single" w:color="D9D2C3" w:sz="4"/>
            </w:tcBorders>
            <w:shd w:fill="F2B632" w:color="auto" w:val="clear"/>
            <w:tcMar>
              <w:top w:type="dxa" w:w="70"/>
              <w:left w:type="dxa" w:w="110"/>
              <w:bottom w:type="dxa" w:w="70"/>
              <w:right w:type="dxa" w:w="110"/>
            </w:tcMar>
          </w:tcPr>
          <w:p>
            <w:pPr>
              <w:spacing w:after="50" w:line="260"/>
            </w:pPr>
            <w:r>
              <w:rPr>
                <w:b/>
                <w:bCs/>
                <w:color w:val="17130E"/>
                <w:sz w:val="19"/>
                <w:szCs w:val="19"/>
              </w:rPr>
              <w:t xml:space="preserve">Why they care</w:t>
            </w:r>
          </w:p>
        </w:tc>
        <w:tc>
          <w:tcPr>
            <w:tcW w:type="dxa" w:w="3278"/>
            <w:tcBorders>
              <w:top w:val="single" w:color="D9D2C3" w:sz="4"/>
              <w:left w:val="single" w:color="D9D2C3" w:sz="4"/>
              <w:bottom w:val="single" w:color="D9D2C3" w:sz="4"/>
              <w:right w:val="single" w:color="D9D2C3" w:sz="4"/>
            </w:tcBorders>
            <w:shd w:fill="F2B632" w:color="auto" w:val="clear"/>
            <w:tcMar>
              <w:top w:type="dxa" w:w="70"/>
              <w:left w:type="dxa" w:w="110"/>
              <w:bottom w:type="dxa" w:w="70"/>
              <w:right w:type="dxa" w:w="110"/>
            </w:tcMar>
          </w:tcPr>
          <w:p>
            <w:pPr>
              <w:spacing w:after="50" w:line="260"/>
            </w:pPr>
            <w:r>
              <w:rPr>
                <w:b/>
                <w:bCs/>
                <w:color w:val="17130E"/>
                <w:sz w:val="19"/>
                <w:szCs w:val="19"/>
              </w:rPr>
              <w:t xml:space="preserve">Typical first decision</w:t>
            </w:r>
          </w:p>
        </w:tc>
      </w:tr>
      <w:tr>
        <w:trPr>
          <w:cantSplit/>
        </w:trPr>
        <w:tc>
          <w:tcPr>
            <w:tcW w:type="dxa" w:w="2505"/>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bCs/>
                <w:color w:val="222222"/>
                <w:sz w:val="19"/>
                <w:szCs w:val="19"/>
              </w:rPr>
              <w:t xml:space="preserve">Pricing and category leaders</w:t>
            </w:r>
          </w:p>
        </w:tc>
        <w:tc>
          <w:tcPr>
            <w:tcW w:type="dxa" w:w="3855"/>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Price changes carry asymmetric downside and must be defended.</w:t>
            </w:r>
          </w:p>
        </w:tc>
        <w:tc>
          <w:tcPr>
            <w:tcW w:type="dxa" w:w="3278"/>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Change price on a product or tier.</w:t>
            </w:r>
          </w:p>
        </w:tc>
      </w:tr>
      <w:tr>
        <w:trPr>
          <w:cantSplit/>
        </w:trPr>
        <w:tc>
          <w:tcPr>
            <w:tcW w:type="dxa" w:w="2505"/>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bCs/>
                <w:color w:val="222222"/>
                <w:sz w:val="19"/>
                <w:szCs w:val="19"/>
              </w:rPr>
              <w:t xml:space="preserve">Revenue operations / sales leadership</w:t>
            </w:r>
          </w:p>
        </w:tc>
        <w:tc>
          <w:tcPr>
            <w:tcW w:type="dxa" w:w="3855"/>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Territory, discount and investment calls across messy CRM data.</w:t>
            </w:r>
          </w:p>
        </w:tc>
        <w:tc>
          <w:tcPr>
            <w:tcW w:type="dxa" w:w="3278"/>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Discount policy; region investment; which leads or accounts deserve attention.</w:t>
            </w:r>
          </w:p>
        </w:tc>
      </w:tr>
      <w:tr>
        <w:trPr>
          <w:cantSplit/>
        </w:trPr>
        <w:tc>
          <w:tcPr>
            <w:tcW w:type="dxa" w:w="2505"/>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bCs/>
                <w:color w:val="222222"/>
                <w:sz w:val="19"/>
                <w:szCs w:val="19"/>
              </w:rPr>
              <w:t xml:space="preserve">Customer success leaders</w:t>
            </w:r>
          </w:p>
        </w:tc>
        <w:tc>
          <w:tcPr>
            <w:tcW w:type="dxa" w:w="3855"/>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Limited retention effort; want to know where it pays.</w:t>
            </w:r>
          </w:p>
        </w:tc>
        <w:tc>
          <w:tcPr>
            <w:tcW w:type="dxa" w:w="3278"/>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Which accounts to prioritise.</w:t>
            </w:r>
          </w:p>
        </w:tc>
      </w:tr>
      <w:tr>
        <w:trPr>
          <w:cantSplit/>
        </w:trPr>
        <w:tc>
          <w:tcPr>
            <w:tcW w:type="dxa" w:w="2505"/>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bCs/>
                <w:color w:val="222222"/>
                <w:sz w:val="19"/>
                <w:szCs w:val="19"/>
              </w:rPr>
              <w:t xml:space="preserve">Marketing leaders</w:t>
            </w:r>
          </w:p>
        </w:tc>
        <w:tc>
          <w:tcPr>
            <w:tcW w:type="dxa" w:w="3855"/>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Budget allocation on noisy attribution.</w:t>
            </w:r>
          </w:p>
        </w:tc>
        <w:tc>
          <w:tcPr>
            <w:tcW w:type="dxa" w:w="3278"/>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Which campaign gets more budget.</w:t>
            </w:r>
          </w:p>
        </w:tc>
      </w:tr>
      <w:tr>
        <w:trPr>
          <w:cantSplit/>
        </w:trPr>
        <w:tc>
          <w:tcPr>
            <w:tcW w:type="dxa" w:w="2505"/>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bCs/>
                <w:color w:val="222222"/>
                <w:sz w:val="19"/>
                <w:szCs w:val="19"/>
              </w:rPr>
              <w:t xml:space="preserve">Operations and inventory planners</w:t>
            </w:r>
          </w:p>
        </w:tc>
        <w:tc>
          <w:tcPr>
            <w:tcW w:type="dxa" w:w="3855"/>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Resource and stock shifts under uncertainty.</w:t>
            </w:r>
          </w:p>
        </w:tc>
        <w:tc>
          <w:tcPr>
            <w:tcW w:type="dxa" w:w="3278"/>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Where to move stock or capacity.</w:t>
            </w:r>
          </w:p>
        </w:tc>
      </w:tr>
      <w:tr>
        <w:trPr>
          <w:cantSplit/>
        </w:trPr>
        <w:tc>
          <w:tcPr>
            <w:tcW w:type="dxa" w:w="2505"/>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bCs/>
                <w:color w:val="222222"/>
                <w:sz w:val="19"/>
                <w:szCs w:val="19"/>
              </w:rPr>
              <w:t xml:space="preserve">Finance and executive sponsors</w:t>
            </w:r>
          </w:p>
        </w:tc>
        <w:tc>
          <w:tcPr>
            <w:tcW w:type="dxa" w:w="3855"/>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Sign-off accountability and audit trail.</w:t>
            </w:r>
          </w:p>
        </w:tc>
        <w:tc>
          <w:tcPr>
            <w:tcW w:type="dxa" w:w="3278"/>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Approving any of the above with a documented basis.</w:t>
            </w:r>
          </w:p>
        </w:tc>
      </w:tr>
      <w:tr>
        <w:trPr>
          <w:cantSplit/>
        </w:trPr>
        <w:tc>
          <w:tcPr>
            <w:tcW w:type="dxa" w:w="2505"/>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bCs/>
                <w:color w:val="222222"/>
                <w:sz w:val="19"/>
                <w:szCs w:val="19"/>
              </w:rPr>
              <w:t xml:space="preserve">Risk, audit and compliance functions</w:t>
            </w:r>
          </w:p>
        </w:tc>
        <w:tc>
          <w:tcPr>
            <w:tcW w:type="dxa" w:w="3855"/>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Need a reviewable evidence trail for AI-assisted decisions.</w:t>
            </w:r>
          </w:p>
        </w:tc>
        <w:tc>
          <w:tcPr>
            <w:tcW w:type="dxa" w:w="3278"/>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Auditing how a decision was reached.</w:t>
            </w:r>
          </w:p>
        </w:tc>
      </w:tr>
    </w:tbl>
    <w:p>
      <w:pPr>
        <w:spacing w:after="100"/>
      </w:pPr>
    </w:p>
    <w:p>
      <w:pPr>
        <w:pStyle w:val="Heading2"/>
        <w:keepNext/>
      </w:pPr>
      <w:r>
        <w:t xml:space="preserve">27.2 Use cases the one engine supports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cantSplit/>
          <w:tblHeader/>
        </w:trPr>
        <w:tc>
          <w:tcPr>
            <w:tcW w:type="dxa" w:w="2891"/>
            <w:tcBorders>
              <w:top w:val="single" w:color="D9D2C3" w:sz="4"/>
              <w:left w:val="single" w:color="D9D2C3" w:sz="4"/>
              <w:bottom w:val="single" w:color="D9D2C3" w:sz="4"/>
              <w:right w:val="single" w:color="D9D2C3" w:sz="4"/>
            </w:tcBorders>
            <w:shd w:fill="F2B632" w:color="auto" w:val="clear"/>
            <w:tcMar>
              <w:top w:type="dxa" w:w="70"/>
              <w:left w:type="dxa" w:w="110"/>
              <w:bottom w:type="dxa" w:w="70"/>
              <w:right w:type="dxa" w:w="110"/>
            </w:tcMar>
          </w:tcPr>
          <w:p>
            <w:pPr>
              <w:spacing w:after="50" w:line="260"/>
            </w:pPr>
            <w:r>
              <w:rPr>
                <w:b/>
                <w:bCs/>
                <w:color w:val="17130E"/>
                <w:sz w:val="19"/>
                <w:szCs w:val="19"/>
              </w:rPr>
              <w:t xml:space="preserve">Domain</w:t>
            </w:r>
          </w:p>
        </w:tc>
        <w:tc>
          <w:tcPr>
            <w:tcW w:type="dxa" w:w="6747"/>
            <w:tcBorders>
              <w:top w:val="single" w:color="D9D2C3" w:sz="4"/>
              <w:left w:val="single" w:color="D9D2C3" w:sz="4"/>
              <w:bottom w:val="single" w:color="D9D2C3" w:sz="4"/>
              <w:right w:val="single" w:color="D9D2C3" w:sz="4"/>
            </w:tcBorders>
            <w:shd w:fill="F2B632" w:color="auto" w:val="clear"/>
            <w:tcMar>
              <w:top w:type="dxa" w:w="70"/>
              <w:left w:type="dxa" w:w="110"/>
              <w:bottom w:type="dxa" w:w="70"/>
              <w:right w:type="dxa" w:w="110"/>
            </w:tcMar>
          </w:tcPr>
          <w:p>
            <w:pPr>
              <w:spacing w:after="50" w:line="260"/>
            </w:pPr>
            <w:r>
              <w:rPr>
                <w:b/>
                <w:bCs/>
                <w:color w:val="17130E"/>
                <w:sz w:val="19"/>
                <w:szCs w:val="19"/>
              </w:rPr>
              <w:t xml:space="preserve">Decision</w:t>
            </w:r>
          </w:p>
        </w:tc>
      </w:tr>
      <w:tr>
        <w:trPr>
          <w:cantSplit/>
        </w:trPr>
        <w:tc>
          <w:tcPr>
            <w:tcW w:type="dxa" w:w="2891"/>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color w:val="222222"/>
                <w:sz w:val="19"/>
                <w:szCs w:val="19"/>
              </w:rPr>
              <w:t xml:space="preserve">Sales</w:t>
            </w:r>
          </w:p>
        </w:tc>
        <w:tc>
          <w:tcPr>
            <w:tcW w:type="dxa" w:w="6747"/>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Which leads or accounts deserve attention.</w:t>
            </w:r>
          </w:p>
        </w:tc>
      </w:tr>
      <w:tr>
        <w:trPr>
          <w:cantSplit/>
        </w:trPr>
        <w:tc>
          <w:tcPr>
            <w:tcW w:type="dxa" w:w="2891"/>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color w:val="222222"/>
                <w:sz w:val="19"/>
                <w:szCs w:val="19"/>
              </w:rPr>
              <w:t xml:space="preserve">Marketing</w:t>
            </w:r>
          </w:p>
        </w:tc>
        <w:tc>
          <w:tcPr>
            <w:tcW w:type="dxa" w:w="6747"/>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Which campaign should get more budget.</w:t>
            </w:r>
          </w:p>
        </w:tc>
      </w:tr>
      <w:tr>
        <w:trPr>
          <w:cantSplit/>
        </w:trPr>
        <w:tc>
          <w:tcPr>
            <w:tcW w:type="dxa" w:w="2891"/>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color w:val="222222"/>
                <w:sz w:val="19"/>
                <w:szCs w:val="19"/>
              </w:rPr>
              <w:t xml:space="preserve">Pricing</w:t>
            </w:r>
          </w:p>
        </w:tc>
        <w:tc>
          <w:tcPr>
            <w:tcW w:type="dxa" w:w="6747"/>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Should we change prices, and where.</w:t>
            </w:r>
          </w:p>
        </w:tc>
      </w:tr>
      <w:tr>
        <w:trPr>
          <w:cantSplit/>
        </w:trPr>
        <w:tc>
          <w:tcPr>
            <w:tcW w:type="dxa" w:w="2891"/>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color w:val="222222"/>
                <w:sz w:val="19"/>
                <w:szCs w:val="19"/>
              </w:rPr>
              <w:t xml:space="preserve">Customer success</w:t>
            </w:r>
          </w:p>
        </w:tc>
        <w:tc>
          <w:tcPr>
            <w:tcW w:type="dxa" w:w="6747"/>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Which accounts are at risk and where to spend effort.</w:t>
            </w:r>
          </w:p>
        </w:tc>
      </w:tr>
      <w:tr>
        <w:trPr>
          <w:cantSplit/>
        </w:trPr>
        <w:tc>
          <w:tcPr>
            <w:tcW w:type="dxa" w:w="2891"/>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color w:val="222222"/>
                <w:sz w:val="19"/>
                <w:szCs w:val="19"/>
              </w:rPr>
              <w:t xml:space="preserve">Operations and inventory</w:t>
            </w:r>
          </w:p>
        </w:tc>
        <w:tc>
          <w:tcPr>
            <w:tcW w:type="dxa" w:w="6747"/>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Where should resources or stock shift.</w:t>
            </w:r>
          </w:p>
        </w:tc>
      </w:tr>
    </w:tbl>
    <w:p>
      <w:pPr>
        <w:spacing w:after="100"/>
      </w:pPr>
    </w:p>
    <w:p>
      <w:pPr>
        <w:spacing w:after="120" w:before="0" w:line="288"/>
      </w:pPr>
      <w:r>
        <w:rPr>
          <w:color w:val="222222"/>
          <w:sz w:val="21"/>
          <w:szCs w:val="21"/>
        </w:rPr>
        <w:t xml:space="preserve">One engine, </w:t>
      </w:r>
      <w:r>
        <w:rPr>
          <w:b/>
          <w:bCs/>
          <w:color w:val="222222"/>
          <w:sz w:val="21"/>
          <w:szCs w:val="21"/>
        </w:rPr>
        <w:t xml:space="preserve">data-agnostic</w:t>
      </w:r>
      <w:r>
        <w:rPr>
          <w:color w:val="222222"/>
          <w:sz w:val="21"/>
          <w:szCs w:val="21"/>
        </w:rPr>
        <w:t xml:space="preserve"> across spreadsheets, CRM exports and databases, supports all of them, because the underwriting structure is the same: define the decision, audit the data, model outcomes, price the risk, state the lapse conditions, learn.</w:t>
      </w:r>
    </w:p>
    <w:p>
      <w:pPr>
        <w:pStyle w:val="Heading2"/>
        <w:keepNext/>
      </w:pPr>
      <w:r>
        <w:t xml:space="preserve">27.3 Adoption path</w:t>
      </w:r>
    </w:p>
    <w:p>
      <w:pPr>
        <w:pStyle w:val="ListParagraph"/>
        <w:numPr>
          <w:ilvl w:val="0"/>
          <w:numId w:val="15"/>
        </w:numPr>
        <w:spacing w:after="80" w:line="280"/>
      </w:pPr>
      <w:r>
        <w:rPr>
          <w:b/>
          <w:bCs/>
          <w:color w:val="222222"/>
          <w:sz w:val="21"/>
          <w:szCs w:val="21"/>
        </w:rPr>
        <w:t xml:space="preserve">Start on CSV/XLSX.</w:t>
      </w:r>
      <w:r>
        <w:rPr>
          <w:color w:val="222222"/>
          <w:sz w:val="21"/>
          <w:szCs w:val="21"/>
        </w:rPr>
        <w:t xml:space="preserve"> Any team can pilot without integration work or procurement of a data platform.</w:t>
      </w:r>
    </w:p>
    <w:p>
      <w:pPr>
        <w:pStyle w:val="ListParagraph"/>
        <w:numPr>
          <w:ilvl w:val="0"/>
          <w:numId w:val="15"/>
        </w:numPr>
        <w:spacing w:after="80" w:line="280"/>
      </w:pPr>
      <w:r>
        <w:rPr>
          <w:b/>
          <w:bCs/>
          <w:color w:val="222222"/>
          <w:sz w:val="21"/>
          <w:szCs w:val="21"/>
        </w:rPr>
        <w:t xml:space="preserve">Back-test first.</w:t>
      </w:r>
      <w:r>
        <w:rPr>
          <w:color w:val="222222"/>
          <w:sz w:val="21"/>
          <w:szCs w:val="21"/>
        </w:rPr>
        <w:t xml:space="preserve"> Ask a pilot team for their last three to five real decisions and outcomes. TRACE ‘retro-underwrites’ them and shows what it would have priced, flagged and lapsed. This produces credible value on day one and seeds the Loss History Ledger with real history. [VISION]</w:t>
      </w:r>
    </w:p>
    <w:p>
      <w:pPr>
        <w:pStyle w:val="ListParagraph"/>
        <w:numPr>
          <w:ilvl w:val="0"/>
          <w:numId w:val="15"/>
        </w:numPr>
        <w:spacing w:after="80" w:line="280"/>
      </w:pPr>
      <w:r>
        <w:rPr>
          <w:b/>
          <w:bCs/>
          <w:color w:val="222222"/>
          <w:sz w:val="21"/>
          <w:szCs w:val="21"/>
        </w:rPr>
        <w:t xml:space="preserve">Live use.</w:t>
      </w:r>
      <w:r>
        <w:rPr>
          <w:color w:val="222222"/>
          <w:sz w:val="21"/>
          <w:szCs w:val="21"/>
        </w:rPr>
        <w:t xml:space="preserve"> The team runs new decisions through TRACE alongside their current process.</w:t>
      </w:r>
    </w:p>
    <w:p>
      <w:pPr>
        <w:pStyle w:val="ListParagraph"/>
        <w:numPr>
          <w:ilvl w:val="0"/>
          <w:numId w:val="15"/>
        </w:numPr>
        <w:spacing w:after="80" w:line="280"/>
      </w:pPr>
      <w:r>
        <w:rPr>
          <w:b/>
          <w:bCs/>
          <w:color w:val="222222"/>
          <w:sz w:val="21"/>
          <w:szCs w:val="21"/>
        </w:rPr>
        <w:t xml:space="preserve">Connectors.</w:t>
      </w:r>
      <w:r>
        <w:rPr>
          <w:color w:val="222222"/>
          <w:sz w:val="21"/>
          <w:szCs w:val="21"/>
        </w:rPr>
        <w:t xml:space="preserve"> Expand into CRM systems, BI datasets and databases as the product matures. [VISION]</w:t>
      </w:r>
    </w:p>
    <w:p>
      <w:pPr>
        <w:pStyle w:val="ListParagraph"/>
        <w:numPr>
          <w:ilvl w:val="0"/>
          <w:numId w:val="15"/>
        </w:numPr>
        <w:spacing w:after="80" w:line="280"/>
      </w:pPr>
      <w:r>
        <w:rPr>
          <w:b/>
          <w:bCs/>
          <w:color w:val="222222"/>
          <w:sz w:val="21"/>
          <w:szCs w:val="21"/>
        </w:rPr>
        <w:t xml:space="preserve">Governance.</w:t>
      </w:r>
      <w:r>
        <w:rPr>
          <w:color w:val="222222"/>
          <w:sz w:val="21"/>
          <w:szCs w:val="21"/>
        </w:rPr>
        <w:t xml:space="preserve"> Organisation-wide ledger, roles, approval workflows and audit exports. [VISION]</w:t>
      </w:r>
    </w:p>
    <w:p>
      <w:pPr>
        <w:pStyle w:val="Heading2"/>
        <w:keepNext/>
      </w:pPr>
      <w:r>
        <w:t xml:space="preserve">27.4 Why the market timing is right</w:t>
      </w:r>
    </w:p>
    <w:p>
      <w:pPr>
        <w:pStyle w:val="ListParagraph"/>
        <w:numPr>
          <w:ilvl w:val="0"/>
          <w:numId w:val="3"/>
        </w:numPr>
        <w:spacing w:after="70" w:line="280"/>
      </w:pPr>
      <w:r>
        <w:rPr>
          <w:color w:val="222222"/>
          <w:sz w:val="21"/>
          <w:szCs w:val="21"/>
        </w:rPr>
        <w:t xml:space="preserve">Organisations are being urged to put AI into decisions but leaders remain responsible for the outcome; trust and auditability are the bottleneck, not raw capability.</w:t>
      </w:r>
    </w:p>
    <w:p>
      <w:pPr>
        <w:pStyle w:val="ListParagraph"/>
        <w:numPr>
          <w:ilvl w:val="0"/>
          <w:numId w:val="3"/>
        </w:numPr>
        <w:spacing w:after="70" w:line="280"/>
      </w:pPr>
      <w:r>
        <w:rPr>
          <w:color w:val="222222"/>
          <w:sz w:val="21"/>
          <w:szCs w:val="21"/>
        </w:rPr>
        <w:t xml:space="preserve">Executives already understand risk pricing; TRACE translates AI output into that language.</w:t>
      </w:r>
    </w:p>
    <w:p>
      <w:pPr>
        <w:pStyle w:val="ListParagraph"/>
        <w:numPr>
          <w:ilvl w:val="0"/>
          <w:numId w:val="3"/>
        </w:numPr>
        <w:spacing w:after="70" w:line="280"/>
      </w:pPr>
      <w:r>
        <w:rPr>
          <w:color w:val="222222"/>
          <w:sz w:val="21"/>
          <w:szCs w:val="21"/>
        </w:rPr>
        <w:t xml:space="preserve">Regulated and audit-sensitive teams need traceable reasoning for AI-assisted decisions.</w:t>
      </w:r>
    </w:p>
    <w:p>
      <w:pPr>
        <w:pStyle w:val="Heading1"/>
        <w:pageBreakBefore/>
        <w:pBdr>
          <w:bottom w:val="single" w:color="F2B632" w:sz="12" w:space="6"/>
        </w:pBdr>
      </w:pPr>
      <w:r>
        <w:t xml:space="preserve">28. Business Model Ideas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9D2C3" w:sz="4"/>
              <w:left w:val="single" w:color="F2B632" w:sz="28"/>
              <w:bottom w:val="single" w:color="D9D2C3" w:sz="4"/>
              <w:right w:val="single" w:color="D9D2C3" w:sz="4"/>
            </w:tcBorders>
            <w:shd w:fill="FBF8F1" w:color="auto" w:val="clear"/>
            <w:tcMar>
              <w:top w:type="dxa" w:w="110"/>
              <w:left w:type="dxa" w:w="200"/>
              <w:bottom w:type="dxa" w:w="90"/>
              <w:right w:type="dxa" w:w="180"/>
            </w:tcMar>
          </w:tcPr>
          <w:p>
            <w:pPr>
              <w:spacing w:after="70"/>
            </w:pPr>
            <w:r>
              <w:rPr>
                <w:rFonts w:ascii="Consolas" w:cs="Consolas" w:eastAsia="Consolas" w:hAnsi="Consolas"/>
                <w:b/>
                <w:bCs/>
                <w:color w:val="8A5F00"/>
                <w:spacing w:val="30"/>
                <w:sz w:val="17"/>
                <w:szCs w:val="17"/>
              </w:rPr>
              <w:t xml:space="preserve">STATUS</w:t>
            </w:r>
          </w:p>
          <w:p>
            <w:pPr>
              <w:spacing w:after="70" w:line="272"/>
            </w:pPr>
            <w:r>
              <w:rPr>
                <w:color w:val="222222"/>
                <w:sz w:val="20"/>
                <w:szCs w:val="20"/>
              </w:rPr>
              <w:t xml:space="preserve">Everything in this section is an </w:t>
            </w:r>
            <w:r>
              <w:rPr>
                <w:b/>
                <w:bCs/>
                <w:color w:val="222222"/>
                <w:sz w:val="20"/>
                <w:szCs w:val="20"/>
              </w:rPr>
              <w:t xml:space="preserve">idea for discussion</w:t>
            </w:r>
            <w:r>
              <w:rPr>
                <w:color w:val="222222"/>
                <w:sz w:val="20"/>
                <w:szCs w:val="20"/>
              </w:rPr>
              <w:t xml:space="preserve">, not a commitment and not part of the hackathon build. [OPEN]</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cantSplit/>
          <w:tblHeader/>
        </w:trPr>
        <w:tc>
          <w:tcPr>
            <w:tcW w:type="dxa" w:w="2891"/>
            <w:tcBorders>
              <w:top w:val="single" w:color="D9D2C3" w:sz="4"/>
              <w:left w:val="single" w:color="D9D2C3" w:sz="4"/>
              <w:bottom w:val="single" w:color="D9D2C3" w:sz="4"/>
              <w:right w:val="single" w:color="D9D2C3" w:sz="4"/>
            </w:tcBorders>
            <w:shd w:fill="F2B632" w:color="auto" w:val="clear"/>
            <w:tcMar>
              <w:top w:type="dxa" w:w="70"/>
              <w:left w:type="dxa" w:w="110"/>
              <w:bottom w:type="dxa" w:w="70"/>
              <w:right w:type="dxa" w:w="110"/>
            </w:tcMar>
          </w:tcPr>
          <w:p>
            <w:pPr>
              <w:spacing w:after="50" w:line="260"/>
            </w:pPr>
            <w:r>
              <w:rPr>
                <w:b/>
                <w:bCs/>
                <w:color w:val="17130E"/>
                <w:sz w:val="19"/>
                <w:szCs w:val="19"/>
              </w:rPr>
              <w:t xml:space="preserve">Idea</w:t>
            </w:r>
          </w:p>
        </w:tc>
        <w:tc>
          <w:tcPr>
            <w:tcW w:type="dxa" w:w="6747"/>
            <w:tcBorders>
              <w:top w:val="single" w:color="D9D2C3" w:sz="4"/>
              <w:left w:val="single" w:color="D9D2C3" w:sz="4"/>
              <w:bottom w:val="single" w:color="D9D2C3" w:sz="4"/>
              <w:right w:val="single" w:color="D9D2C3" w:sz="4"/>
            </w:tcBorders>
            <w:shd w:fill="F2B632" w:color="auto" w:val="clear"/>
            <w:tcMar>
              <w:top w:type="dxa" w:w="70"/>
              <w:left w:type="dxa" w:w="110"/>
              <w:bottom w:type="dxa" w:w="70"/>
              <w:right w:type="dxa" w:w="110"/>
            </w:tcMar>
          </w:tcPr>
          <w:p>
            <w:pPr>
              <w:spacing w:after="50" w:line="260"/>
            </w:pPr>
            <w:r>
              <w:rPr>
                <w:b/>
                <w:bCs/>
                <w:color w:val="17130E"/>
                <w:sz w:val="19"/>
                <w:szCs w:val="19"/>
              </w:rPr>
              <w:t xml:space="preserve">Description</w:t>
            </w:r>
          </w:p>
        </w:tc>
      </w:tr>
      <w:tr>
        <w:trPr>
          <w:cantSplit/>
        </w:trPr>
        <w:tc>
          <w:tcPr>
            <w:tcW w:type="dxa" w:w="2891"/>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bCs/>
                <w:color w:val="222222"/>
                <w:sz w:val="19"/>
                <w:szCs w:val="19"/>
              </w:rPr>
              <w:t xml:space="preserve">Seat-based subscription</w:t>
            </w:r>
          </w:p>
        </w:tc>
        <w:tc>
          <w:tcPr>
            <w:tcW w:type="dxa" w:w="6747"/>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For decision-makers and analysts, with a bundle of underwritten decisions per month.</w:t>
            </w:r>
          </w:p>
        </w:tc>
      </w:tr>
      <w:tr>
        <w:trPr>
          <w:cantSplit/>
        </w:trPr>
        <w:tc>
          <w:tcPr>
            <w:tcW w:type="dxa" w:w="2891"/>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bCs/>
                <w:color w:val="222222"/>
                <w:sz w:val="19"/>
                <w:szCs w:val="19"/>
              </w:rPr>
              <w:t xml:space="preserve">Per-decision underwriting fee</w:t>
            </w:r>
          </w:p>
        </w:tc>
        <w:tc>
          <w:tcPr>
            <w:tcW w:type="dxa" w:w="6747"/>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A usage element per completed Decision Brief, aligned with value: the more consequential the decision, the more it is worth underwriting.</w:t>
            </w:r>
          </w:p>
        </w:tc>
      </w:tr>
      <w:tr>
        <w:trPr>
          <w:cantSplit/>
        </w:trPr>
        <w:tc>
          <w:tcPr>
            <w:tcW w:type="dxa" w:w="2891"/>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bCs/>
                <w:color w:val="222222"/>
                <w:sz w:val="19"/>
                <w:szCs w:val="19"/>
              </w:rPr>
              <w:t xml:space="preserve">Governance tier</w:t>
            </w:r>
          </w:p>
        </w:tc>
        <w:tc>
          <w:tcPr>
            <w:tcW w:type="dxa" w:w="6747"/>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Organisation-wide ledger, roles, approval workflows, audit exports and Rate Card administration.</w:t>
            </w:r>
          </w:p>
        </w:tc>
      </w:tr>
      <w:tr>
        <w:trPr>
          <w:cantSplit/>
        </w:trPr>
        <w:tc>
          <w:tcPr>
            <w:tcW w:type="dxa" w:w="2891"/>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bCs/>
                <w:color w:val="222222"/>
                <w:sz w:val="19"/>
                <w:szCs w:val="19"/>
              </w:rPr>
              <w:t xml:space="preserve">Calibration insights</w:t>
            </w:r>
          </w:p>
        </w:tc>
        <w:tc>
          <w:tcPr>
            <w:tcW w:type="dxa" w:w="6747"/>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Analytics on how well an organisation’s decisions and TRACE’s predictions compare, by decision class and team.</w:t>
            </w:r>
          </w:p>
        </w:tc>
      </w:tr>
      <w:tr>
        <w:trPr>
          <w:cantSplit/>
        </w:trPr>
        <w:tc>
          <w:tcPr>
            <w:tcW w:type="dxa" w:w="2891"/>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bCs/>
                <w:color w:val="222222"/>
                <w:sz w:val="19"/>
                <w:szCs w:val="19"/>
              </w:rPr>
              <w:t xml:space="preserve">Pilot offer</w:t>
            </w:r>
          </w:p>
        </w:tc>
        <w:tc>
          <w:tcPr>
            <w:tcW w:type="dxa" w:w="6747"/>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A fixed-scope back-test of a customer’s recent decisions as an entry product.</w:t>
            </w:r>
          </w:p>
        </w:tc>
      </w:tr>
    </w:tbl>
    <w:p>
      <w:pPr>
        <w:spacing w:after="100"/>
      </w:pPr>
    </w:p>
    <w:p>
      <w:pPr>
        <w:spacing w:after="120" w:before="0" w:line="288"/>
      </w:pPr>
      <w:r>
        <w:rPr>
          <w:color w:val="222222"/>
          <w:sz w:val="21"/>
          <w:szCs w:val="21"/>
        </w:rPr>
        <w:t xml:space="preserve">Note again: any fee charged for TRACE is a software fee. It is unrelated to the calculated Decision Premium, which is a risk metric, not a price the customer pays.</w:t>
      </w:r>
    </w:p>
    <w:p>
      <w:pPr>
        <w:pStyle w:val="Heading1"/>
        <w:pageBreakBefore/>
        <w:pBdr>
          <w:bottom w:val="single" w:color="F2B632" w:sz="12" w:space="6"/>
        </w:pBdr>
      </w:pPr>
      <w:r>
        <w:t xml:space="preserve">29. Roadmap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5204"/>
        <w:gridCol w:w="1543"/>
      </w:tblGrid>
      <w:tr>
        <w:trPr>
          <w:cantSplit/>
          <w:tblHeader/>
        </w:trPr>
        <w:tc>
          <w:tcPr>
            <w:tcW w:type="dxa" w:w="2891"/>
            <w:tcBorders>
              <w:top w:val="single" w:color="D9D2C3" w:sz="4"/>
              <w:left w:val="single" w:color="D9D2C3" w:sz="4"/>
              <w:bottom w:val="single" w:color="D9D2C3" w:sz="4"/>
              <w:right w:val="single" w:color="D9D2C3" w:sz="4"/>
            </w:tcBorders>
            <w:shd w:fill="F2B632" w:color="auto" w:val="clear"/>
            <w:tcMar>
              <w:top w:type="dxa" w:w="70"/>
              <w:left w:type="dxa" w:w="110"/>
              <w:bottom w:type="dxa" w:w="70"/>
              <w:right w:type="dxa" w:w="110"/>
            </w:tcMar>
          </w:tcPr>
          <w:p>
            <w:pPr>
              <w:spacing w:after="50" w:line="260"/>
            </w:pPr>
            <w:r>
              <w:rPr>
                <w:b/>
                <w:bCs/>
                <w:color w:val="17130E"/>
                <w:sz w:val="19"/>
                <w:szCs w:val="19"/>
              </w:rPr>
              <w:t xml:space="preserve">Phase</w:t>
            </w:r>
          </w:p>
        </w:tc>
        <w:tc>
          <w:tcPr>
            <w:tcW w:type="dxa" w:w="5204"/>
            <w:tcBorders>
              <w:top w:val="single" w:color="D9D2C3" w:sz="4"/>
              <w:left w:val="single" w:color="D9D2C3" w:sz="4"/>
              <w:bottom w:val="single" w:color="D9D2C3" w:sz="4"/>
              <w:right w:val="single" w:color="D9D2C3" w:sz="4"/>
            </w:tcBorders>
            <w:shd w:fill="F2B632" w:color="auto" w:val="clear"/>
            <w:tcMar>
              <w:top w:type="dxa" w:w="70"/>
              <w:left w:type="dxa" w:w="110"/>
              <w:bottom w:type="dxa" w:w="70"/>
              <w:right w:type="dxa" w:w="110"/>
            </w:tcMar>
          </w:tcPr>
          <w:p>
            <w:pPr>
              <w:spacing w:after="50" w:line="260"/>
            </w:pPr>
            <w:r>
              <w:rPr>
                <w:b/>
                <w:bCs/>
                <w:color w:val="17130E"/>
                <w:sz w:val="19"/>
                <w:szCs w:val="19"/>
              </w:rPr>
              <w:t xml:space="preserve">Scope</w:t>
            </w:r>
          </w:p>
        </w:tc>
        <w:tc>
          <w:tcPr>
            <w:tcW w:type="dxa" w:w="1543"/>
            <w:tcBorders>
              <w:top w:val="single" w:color="D9D2C3" w:sz="4"/>
              <w:left w:val="single" w:color="D9D2C3" w:sz="4"/>
              <w:bottom w:val="single" w:color="D9D2C3" w:sz="4"/>
              <w:right w:val="single" w:color="D9D2C3" w:sz="4"/>
            </w:tcBorders>
            <w:shd w:fill="F2B632" w:color="auto" w:val="clear"/>
            <w:tcMar>
              <w:top w:type="dxa" w:w="70"/>
              <w:left w:type="dxa" w:w="110"/>
              <w:bottom w:type="dxa" w:w="70"/>
              <w:right w:type="dxa" w:w="110"/>
            </w:tcMar>
          </w:tcPr>
          <w:p>
            <w:pPr>
              <w:spacing w:after="50" w:line="260"/>
            </w:pPr>
            <w:r>
              <w:rPr>
                <w:b/>
                <w:bCs/>
                <w:color w:val="17130E"/>
                <w:sz w:val="19"/>
                <w:szCs w:val="19"/>
              </w:rPr>
              <w:t xml:space="preserve">Status</w:t>
            </w:r>
          </w:p>
        </w:tc>
      </w:tr>
      <w:tr>
        <w:trPr>
          <w:cantSplit/>
        </w:trPr>
        <w:tc>
          <w:tcPr>
            <w:tcW w:type="dxa" w:w="2891"/>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bCs/>
                <w:color w:val="222222"/>
                <w:sz w:val="19"/>
                <w:szCs w:val="19"/>
              </w:rPr>
              <w:t xml:space="preserve">Phase 0 · Hackathon prototype</w:t>
            </w:r>
          </w:p>
        </w:tc>
        <w:tc>
          <w:tcPr>
            <w:tcW w:type="dxa" w:w="5204"/>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P0 and as much of P1/P2 as time allows: NovaMart, the underwriting pipeline, sandbox, ledger mechanism, evaluation harness.</w:t>
            </w:r>
          </w:p>
        </w:tc>
        <w:tc>
          <w:tcPr>
            <w:tcW w:type="dxa" w:w="1543"/>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In progress</w:t>
            </w:r>
          </w:p>
        </w:tc>
      </w:tr>
      <w:tr>
        <w:trPr>
          <w:cantSplit/>
        </w:trPr>
        <w:tc>
          <w:tcPr>
            <w:tcW w:type="dxa" w:w="2891"/>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bCs/>
                <w:color w:val="222222"/>
                <w:sz w:val="19"/>
                <w:szCs w:val="19"/>
              </w:rPr>
              <w:t xml:space="preserve">Phase 1 · CSV/XLSX pilot product</w:t>
            </w:r>
          </w:p>
        </w:tc>
        <w:tc>
          <w:tcPr>
            <w:tcW w:type="dxa" w:w="5204"/>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Robust ingestion for real messy files, more decision templates, user-defined Rate Card, back-test workflow, export of Decision Records.</w:t>
            </w:r>
          </w:p>
        </w:tc>
        <w:tc>
          <w:tcPr>
            <w:tcW w:type="dxa" w:w="1543"/>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[VISION]</w:t>
            </w:r>
          </w:p>
        </w:tc>
      </w:tr>
      <w:tr>
        <w:trPr>
          <w:cantSplit/>
        </w:trPr>
        <w:tc>
          <w:tcPr>
            <w:tcW w:type="dxa" w:w="2891"/>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bCs/>
                <w:color w:val="222222"/>
                <w:sz w:val="19"/>
                <w:szCs w:val="19"/>
              </w:rPr>
              <w:t xml:space="preserve">Phase 2 · Connectors and monitoring</w:t>
            </w:r>
          </w:p>
        </w:tc>
        <w:tc>
          <w:tcPr>
            <w:tcW w:type="dxa" w:w="5204"/>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CRM and BI connectors, automated outcome collection, Tripwire alerting, scheduled re-underwriting when data changes.</w:t>
            </w:r>
          </w:p>
        </w:tc>
        <w:tc>
          <w:tcPr>
            <w:tcW w:type="dxa" w:w="1543"/>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[VISION]</w:t>
            </w:r>
          </w:p>
        </w:tc>
      </w:tr>
      <w:tr>
        <w:trPr>
          <w:cantSplit/>
        </w:trPr>
        <w:tc>
          <w:tcPr>
            <w:tcW w:type="dxa" w:w="2891"/>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bCs/>
                <w:color w:val="222222"/>
                <w:sz w:val="19"/>
                <w:szCs w:val="19"/>
              </w:rPr>
              <w:t xml:space="preserve">Phase 3 · Organisational memory</w:t>
            </w:r>
          </w:p>
        </w:tc>
        <w:tc>
          <w:tcPr>
            <w:tcW w:type="dxa" w:w="5204"/>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Team and organisation ledgers, calibration dashboards, cross-decision portfolio view (aggregate exposure across decisions).</w:t>
            </w:r>
          </w:p>
        </w:tc>
        <w:tc>
          <w:tcPr>
            <w:tcW w:type="dxa" w:w="1543"/>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[VISION]</w:t>
            </w:r>
          </w:p>
        </w:tc>
      </w:tr>
      <w:tr>
        <w:trPr>
          <w:cantSplit/>
        </w:trPr>
        <w:tc>
          <w:tcPr>
            <w:tcW w:type="dxa" w:w="2891"/>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bCs/>
                <w:color w:val="222222"/>
                <w:sz w:val="19"/>
                <w:szCs w:val="19"/>
              </w:rPr>
              <w:t xml:space="preserve">Phase 4 · Governance and integration</w:t>
            </w:r>
          </w:p>
        </w:tc>
        <w:tc>
          <w:tcPr>
            <w:tcW w:type="dxa" w:w="5204"/>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Approval workflows, role-based access, audit exports, execution behind approval, sector-specific templates.</w:t>
            </w:r>
          </w:p>
        </w:tc>
        <w:tc>
          <w:tcPr>
            <w:tcW w:type="dxa" w:w="1543"/>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[VISION]</w:t>
            </w:r>
          </w:p>
        </w:tc>
      </w:tr>
    </w:tbl>
    <w:p>
      <w:pPr>
        <w:spacing w:after="100"/>
      </w:pPr>
    </w:p>
    <w:p>
      <w:pPr>
        <w:spacing w:after="120" w:before="0" w:line="288"/>
      </w:pPr>
      <w:r>
        <w:rPr>
          <w:b/>
          <w:bCs/>
          <w:color w:val="222222"/>
          <w:sz w:val="21"/>
          <w:szCs w:val="21"/>
        </w:rPr>
        <w:t xml:space="preserve">Long-term vision:</w:t>
      </w:r>
      <w:r>
        <w:rPr>
          <w:color w:val="222222"/>
          <w:sz w:val="21"/>
          <w:szCs w:val="21"/>
        </w:rPr>
        <w:t xml:space="preserve"> messy data → AI investigation → priced Decision Brief → human approval → action → actual outcome → ledger → continuous learning → better-priced decisions. The end state is not an AI analyst; it is a business’s </w:t>
      </w:r>
      <w:r>
        <w:rPr>
          <w:b/>
          <w:bCs/>
          <w:color w:val="222222"/>
          <w:sz w:val="21"/>
          <w:szCs w:val="21"/>
        </w:rPr>
        <w:t xml:space="preserve">decision memory</w:t>
      </w:r>
      <w:r>
        <w:rPr>
          <w:color w:val="222222"/>
          <w:sz w:val="21"/>
          <w:szCs w:val="21"/>
        </w:rPr>
        <w:t xml:space="preserve">: what it knew, what it decided, why, what happened, and what it should learn from that.</w:t>
      </w:r>
    </w:p>
    <w:p>
      <w:pPr>
        <w:pStyle w:val="Heading1"/>
        <w:pageBreakBefore/>
        <w:pBdr>
          <w:bottom w:val="single" w:color="F2B632" w:sz="12" w:space="6"/>
        </w:pBdr>
      </w:pPr>
      <w:r>
        <w:t xml:space="preserve">30. Responsible AI, Risks and Limitations</w:t>
      </w:r>
    </w:p>
    <w:p>
      <w:pPr>
        <w:pStyle w:val="Heading2"/>
        <w:keepNext/>
      </w:pPr>
      <w:r>
        <w:t xml:space="preserve">30.1 Principles [LOCKED]</w:t>
      </w:r>
    </w:p>
    <w:p>
      <w:pPr>
        <w:pStyle w:val="ListParagraph"/>
        <w:numPr>
          <w:ilvl w:val="0"/>
          <w:numId w:val="3"/>
        </w:numPr>
        <w:spacing w:after="70" w:line="280"/>
      </w:pPr>
      <w:r>
        <w:rPr>
          <w:b/>
          <w:bCs/>
          <w:color w:val="222222"/>
          <w:sz w:val="21"/>
          <w:szCs w:val="21"/>
        </w:rPr>
        <w:t xml:space="preserve">TRACE recommends and prices; the human approves.</w:t>
      </w:r>
      <w:r>
        <w:rPr>
          <w:color w:val="222222"/>
          <w:sz w:val="21"/>
          <w:szCs w:val="21"/>
        </w:rPr>
        <w:t xml:space="preserve"> It never silently executes a high-impact decision.</w:t>
      </w:r>
    </w:p>
    <w:p>
      <w:pPr>
        <w:pStyle w:val="ListParagraph"/>
        <w:numPr>
          <w:ilvl w:val="0"/>
          <w:numId w:val="3"/>
        </w:numPr>
        <w:spacing w:after="70" w:line="280"/>
      </w:pPr>
      <w:r>
        <w:rPr>
          <w:b/>
          <w:bCs/>
          <w:color w:val="222222"/>
          <w:sz w:val="21"/>
          <w:szCs w:val="21"/>
        </w:rPr>
        <w:t xml:space="preserve">Fact, calculation, model and recommendation are always separated</w:t>
      </w:r>
      <w:r>
        <w:rPr>
          <w:color w:val="222222"/>
          <w:sz w:val="21"/>
          <w:szCs w:val="21"/>
        </w:rPr>
        <w:t xml:space="preserve"> and labelled.</w:t>
      </w:r>
    </w:p>
    <w:p>
      <w:pPr>
        <w:pStyle w:val="ListParagraph"/>
        <w:numPr>
          <w:ilvl w:val="0"/>
          <w:numId w:val="3"/>
        </w:numPr>
        <w:spacing w:after="70" w:line="280"/>
      </w:pPr>
      <w:r>
        <w:rPr>
          <w:b/>
          <w:bCs/>
          <w:color w:val="222222"/>
          <w:sz w:val="21"/>
          <w:szCs w:val="21"/>
        </w:rPr>
        <w:t xml:space="preserve">Confidence is explained, not asserted:</w:t>
      </w:r>
      <w:r>
        <w:rPr>
          <w:color w:val="222222"/>
          <w:sz w:val="21"/>
          <w:szCs w:val="21"/>
        </w:rPr>
        <w:t xml:space="preserve"> its ingredients are visible as premium drivers.</w:t>
      </w:r>
    </w:p>
    <w:p>
      <w:pPr>
        <w:pStyle w:val="ListParagraph"/>
        <w:numPr>
          <w:ilvl w:val="0"/>
          <w:numId w:val="3"/>
        </w:numPr>
        <w:spacing w:after="70" w:line="280"/>
      </w:pPr>
      <w:r>
        <w:rPr>
          <w:b/>
          <w:bCs/>
          <w:color w:val="222222"/>
          <w:sz w:val="21"/>
          <w:szCs w:val="21"/>
        </w:rPr>
        <w:t xml:space="preserve">Uncertainty is surfaced, not hidden:</w:t>
      </w:r>
      <w:r>
        <w:rPr>
          <w:color w:val="222222"/>
          <w:sz w:val="21"/>
          <w:szCs w:val="21"/>
        </w:rPr>
        <w:t xml:space="preserve"> ranges, tails, missing data and contradictions are shown.</w:t>
      </w:r>
    </w:p>
    <w:p>
      <w:pPr>
        <w:pStyle w:val="ListParagraph"/>
        <w:numPr>
          <w:ilvl w:val="0"/>
          <w:numId w:val="3"/>
        </w:numPr>
        <w:spacing w:after="70" w:line="280"/>
      </w:pPr>
      <w:r>
        <w:rPr>
          <w:b/>
          <w:bCs/>
          <w:color w:val="222222"/>
          <w:sz w:val="21"/>
          <w:szCs w:val="21"/>
        </w:rPr>
        <w:t xml:space="preserve">Everything is auditable</w:t>
      </w:r>
      <w:r>
        <w:rPr>
          <w:color w:val="222222"/>
          <w:sz w:val="21"/>
          <w:szCs w:val="21"/>
        </w:rPr>
        <w:t xml:space="preserve"> through the Evidence Chain.</w:t>
      </w:r>
    </w:p>
    <w:p>
      <w:pPr>
        <w:pStyle w:val="Heading2"/>
        <w:keepNext/>
      </w:pPr>
      <w:r>
        <w:t xml:space="preserve">30.2 Risks and mitigations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2891"/>
        <w:gridCol w:w="4434"/>
      </w:tblGrid>
      <w:tr>
        <w:trPr>
          <w:cantSplit/>
          <w:tblHeader/>
        </w:trPr>
        <w:tc>
          <w:tcPr>
            <w:tcW w:type="dxa" w:w="2313"/>
            <w:tcBorders>
              <w:top w:val="single" w:color="D9D2C3" w:sz="4"/>
              <w:left w:val="single" w:color="D9D2C3" w:sz="4"/>
              <w:bottom w:val="single" w:color="D9D2C3" w:sz="4"/>
              <w:right w:val="single" w:color="D9D2C3" w:sz="4"/>
            </w:tcBorders>
            <w:shd w:fill="F2B632" w:color="auto" w:val="clear"/>
            <w:tcMar>
              <w:top w:type="dxa" w:w="70"/>
              <w:left w:type="dxa" w:w="110"/>
              <w:bottom w:type="dxa" w:w="70"/>
              <w:right w:type="dxa" w:w="110"/>
            </w:tcMar>
          </w:tcPr>
          <w:p>
            <w:pPr>
              <w:spacing w:after="50" w:line="260"/>
            </w:pPr>
            <w:r>
              <w:rPr>
                <w:b/>
                <w:bCs/>
                <w:color w:val="17130E"/>
                <w:sz w:val="18"/>
                <w:szCs w:val="18"/>
              </w:rPr>
              <w:t xml:space="preserve">Risk</w:t>
            </w:r>
          </w:p>
        </w:tc>
        <w:tc>
          <w:tcPr>
            <w:tcW w:type="dxa" w:w="2891"/>
            <w:tcBorders>
              <w:top w:val="single" w:color="D9D2C3" w:sz="4"/>
              <w:left w:val="single" w:color="D9D2C3" w:sz="4"/>
              <w:bottom w:val="single" w:color="D9D2C3" w:sz="4"/>
              <w:right w:val="single" w:color="D9D2C3" w:sz="4"/>
            </w:tcBorders>
            <w:shd w:fill="F2B632" w:color="auto" w:val="clear"/>
            <w:tcMar>
              <w:top w:type="dxa" w:w="70"/>
              <w:left w:type="dxa" w:w="110"/>
              <w:bottom w:type="dxa" w:w="70"/>
              <w:right w:type="dxa" w:w="110"/>
            </w:tcMar>
          </w:tcPr>
          <w:p>
            <w:pPr>
              <w:spacing w:after="50" w:line="260"/>
            </w:pPr>
            <w:r>
              <w:rPr>
                <w:b/>
                <w:bCs/>
                <w:color w:val="17130E"/>
                <w:sz w:val="18"/>
                <w:szCs w:val="18"/>
              </w:rPr>
              <w:t xml:space="preserve">Why it matters</w:t>
            </w:r>
          </w:p>
        </w:tc>
        <w:tc>
          <w:tcPr>
            <w:tcW w:type="dxa" w:w="4434"/>
            <w:tcBorders>
              <w:top w:val="single" w:color="D9D2C3" w:sz="4"/>
              <w:left w:val="single" w:color="D9D2C3" w:sz="4"/>
              <w:bottom w:val="single" w:color="D9D2C3" w:sz="4"/>
              <w:right w:val="single" w:color="D9D2C3" w:sz="4"/>
            </w:tcBorders>
            <w:shd w:fill="F2B632" w:color="auto" w:val="clear"/>
            <w:tcMar>
              <w:top w:type="dxa" w:w="70"/>
              <w:left w:type="dxa" w:w="110"/>
              <w:bottom w:type="dxa" w:w="70"/>
              <w:right w:type="dxa" w:w="110"/>
            </w:tcMar>
          </w:tcPr>
          <w:p>
            <w:pPr>
              <w:spacing w:after="50" w:line="260"/>
            </w:pPr>
            <w:r>
              <w:rPr>
                <w:b/>
                <w:bCs/>
                <w:color w:val="17130E"/>
                <w:sz w:val="18"/>
                <w:szCs w:val="18"/>
              </w:rPr>
              <w:t xml:space="preserve">Mitigation</w:t>
            </w:r>
          </w:p>
        </w:tc>
      </w:tr>
      <w:tr>
        <w:trPr>
          <w:cantSplit/>
        </w:trPr>
        <w:tc>
          <w:tcPr>
            <w:tcW w:type="dxa" w:w="2313"/>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bCs/>
                <w:color w:val="222222"/>
                <w:sz w:val="18"/>
                <w:szCs w:val="18"/>
              </w:rPr>
              <w:t xml:space="preserve">False precision</w:t>
            </w:r>
          </w:p>
        </w:tc>
        <w:tc>
          <w:tcPr>
            <w:tcW w:type="dxa" w:w="2891"/>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8"/>
                <w:szCs w:val="18"/>
              </w:rPr>
              <w:t xml:space="preserve">A premium in dollars can look more certain than it is.</w:t>
            </w:r>
          </w:p>
        </w:tc>
        <w:tc>
          <w:tcPr>
            <w:tcW w:type="dxa" w:w="4434"/>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8"/>
                <w:szCs w:val="18"/>
              </w:rPr>
              <w:t xml:space="preserve">Show ranges and tails with the premium; label modelled scenarios; show the Rate Card and assumptions; state Exclusions.</w:t>
            </w:r>
          </w:p>
        </w:tc>
      </w:tr>
      <w:tr>
        <w:trPr>
          <w:cantSplit/>
        </w:trPr>
        <w:tc>
          <w:tcPr>
            <w:tcW w:type="dxa" w:w="2313"/>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bCs/>
                <w:color w:val="222222"/>
                <w:sz w:val="18"/>
                <w:szCs w:val="18"/>
              </w:rPr>
              <w:t xml:space="preserve">Over-reliance</w:t>
            </w:r>
          </w:p>
        </w:tc>
        <w:tc>
          <w:tcPr>
            <w:tcW w:type="dxa" w:w="2891"/>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8"/>
                <w:szCs w:val="18"/>
              </w:rPr>
              <w:t xml:space="preserve">Users may treat “Recommended” as a guarantee.</w:t>
            </w:r>
          </w:p>
        </w:tc>
        <w:tc>
          <w:tcPr>
            <w:tcW w:type="dxa" w:w="4434"/>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8"/>
                <w:szCs w:val="18"/>
              </w:rPr>
              <w:t xml:space="preserve">Always conditional wording; lapse conditions and Tripwires; mandatory human approval; clear non-guarantee statement.</w:t>
            </w:r>
          </w:p>
        </w:tc>
      </w:tr>
      <w:tr>
        <w:trPr>
          <w:cantSplit/>
        </w:trPr>
        <w:tc>
          <w:tcPr>
            <w:tcW w:type="dxa" w:w="2313"/>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bCs/>
                <w:color w:val="222222"/>
                <w:sz w:val="18"/>
                <w:szCs w:val="18"/>
              </w:rPr>
              <w:t xml:space="preserve">Gaming the assumptions</w:t>
            </w:r>
          </w:p>
        </w:tc>
        <w:tc>
          <w:tcPr>
            <w:tcW w:type="dxa" w:w="2891"/>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8"/>
                <w:szCs w:val="18"/>
              </w:rPr>
              <w:t xml:space="preserve">A user might adjust assumptions until the verdict says yes.</w:t>
            </w:r>
          </w:p>
        </w:tc>
        <w:tc>
          <w:tcPr>
            <w:tcW w:type="dxa" w:w="4434"/>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8"/>
                <w:szCs w:val="18"/>
              </w:rPr>
              <w:t xml:space="preserve">Log every modification; label user-supplied assumptions; keep the original quote alongside; price judgement assumptions with wide ranges.</w:t>
            </w:r>
          </w:p>
        </w:tc>
      </w:tr>
      <w:tr>
        <w:trPr>
          <w:cantSplit/>
        </w:trPr>
        <w:tc>
          <w:tcPr>
            <w:tcW w:type="dxa" w:w="2313"/>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bCs/>
                <w:color w:val="222222"/>
                <w:sz w:val="18"/>
                <w:szCs w:val="18"/>
              </w:rPr>
              <w:t xml:space="preserve">Causal over-claiming</w:t>
            </w:r>
          </w:p>
        </w:tc>
        <w:tc>
          <w:tcPr>
            <w:tcW w:type="dxa" w:w="2891"/>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8"/>
                <w:szCs w:val="18"/>
              </w:rPr>
              <w:t xml:space="preserve">Observational data cannot prove cause.</w:t>
            </w:r>
          </w:p>
        </w:tc>
        <w:tc>
          <w:tcPr>
            <w:tcW w:type="dxa" w:w="4434"/>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8"/>
                <w:szCs w:val="18"/>
              </w:rPr>
              <w:t xml:space="preserve">Label estimates as observational and scenarios as modelled; flag where an experiment would be needed.</w:t>
            </w:r>
          </w:p>
        </w:tc>
      </w:tr>
      <w:tr>
        <w:trPr>
          <w:cantSplit/>
        </w:trPr>
        <w:tc>
          <w:tcPr>
            <w:tcW w:type="dxa" w:w="2313"/>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bCs/>
                <w:color w:val="222222"/>
                <w:sz w:val="18"/>
                <w:szCs w:val="18"/>
              </w:rPr>
              <w:t xml:space="preserve">Model hallucination</w:t>
            </w:r>
          </w:p>
        </w:tc>
        <w:tc>
          <w:tcPr>
            <w:tcW w:type="dxa" w:w="2891"/>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8"/>
                <w:szCs w:val="18"/>
              </w:rPr>
              <w:t xml:space="preserve">A model could invent numbers or evidence.</w:t>
            </w:r>
          </w:p>
        </w:tc>
        <w:tc>
          <w:tcPr>
            <w:tcW w:type="dxa" w:w="4434"/>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8"/>
                <w:szCs w:val="18"/>
              </w:rPr>
              <w:t xml:space="preserve">Numbers only from executed code; independent verification; automated unsupported-number check; retrieved passages quoted, not paraphrased into new facts.</w:t>
            </w:r>
          </w:p>
        </w:tc>
      </w:tr>
      <w:tr>
        <w:trPr>
          <w:cantSplit/>
        </w:trPr>
        <w:tc>
          <w:tcPr>
            <w:tcW w:type="dxa" w:w="2313"/>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bCs/>
                <w:color w:val="222222"/>
                <w:sz w:val="18"/>
                <w:szCs w:val="18"/>
              </w:rPr>
              <w:t xml:space="preserve">Prompt injection via documents</w:t>
            </w:r>
          </w:p>
        </w:tc>
        <w:tc>
          <w:tcPr>
            <w:tcW w:type="dxa" w:w="2891"/>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8"/>
                <w:szCs w:val="18"/>
              </w:rPr>
              <w:t xml:space="preserve">Uploaded documents could contain instructions.</w:t>
            </w:r>
          </w:p>
        </w:tc>
        <w:tc>
          <w:tcPr>
            <w:tcW w:type="dxa" w:w="4434"/>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8"/>
                <w:szCs w:val="18"/>
              </w:rPr>
              <w:t xml:space="preserve">Treat documents as data only; never let retrieved text alter the agents’ instructions or the verdict.</w:t>
            </w:r>
          </w:p>
        </w:tc>
      </w:tr>
      <w:tr>
        <w:trPr>
          <w:cantSplit/>
        </w:trPr>
        <w:tc>
          <w:tcPr>
            <w:tcW w:type="dxa" w:w="2313"/>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bCs/>
                <w:color w:val="222222"/>
                <w:sz w:val="18"/>
                <w:szCs w:val="18"/>
              </w:rPr>
              <w:t xml:space="preserve">Data privacy and security</w:t>
            </w:r>
          </w:p>
        </w:tc>
        <w:tc>
          <w:tcPr>
            <w:tcW w:type="dxa" w:w="2891"/>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8"/>
                <w:szCs w:val="18"/>
              </w:rPr>
              <w:t xml:space="preserve">Business data can be sensitive.</w:t>
            </w:r>
          </w:p>
        </w:tc>
        <w:tc>
          <w:tcPr>
            <w:tcW w:type="dxa" w:w="4434"/>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8"/>
                <w:szCs w:val="18"/>
              </w:rPr>
              <w:t xml:space="preserve">The prototype uses synthetic data only. Real deployments require minimisation, access control, retention limits and clear handling of any personal data. [VISION]</w:t>
            </w:r>
          </w:p>
        </w:tc>
      </w:tr>
      <w:tr>
        <w:trPr>
          <w:cantSplit/>
        </w:trPr>
        <w:tc>
          <w:tcPr>
            <w:tcW w:type="dxa" w:w="2313"/>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bCs/>
                <w:color w:val="222222"/>
                <w:sz w:val="18"/>
                <w:szCs w:val="18"/>
              </w:rPr>
              <w:t xml:space="preserve">Biased or unrepresentative data</w:t>
            </w:r>
          </w:p>
        </w:tc>
        <w:tc>
          <w:tcPr>
            <w:tcW w:type="dxa" w:w="2891"/>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8"/>
                <w:szCs w:val="18"/>
              </w:rPr>
              <w:t xml:space="preserve">Garbage in, confident out.</w:t>
            </w:r>
          </w:p>
        </w:tc>
        <w:tc>
          <w:tcPr>
            <w:tcW w:type="dxa" w:w="4434"/>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8"/>
                <w:szCs w:val="18"/>
              </w:rPr>
              <w:t xml:space="preserve">Data Health Check; priced data risk; Exclusions; segment-level checks for aggregation traps.</w:t>
            </w:r>
          </w:p>
        </w:tc>
      </w:tr>
      <w:tr>
        <w:trPr>
          <w:cantSplit/>
        </w:trPr>
        <w:tc>
          <w:tcPr>
            <w:tcW w:type="dxa" w:w="2313"/>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bCs/>
                <w:color w:val="222222"/>
                <w:sz w:val="18"/>
                <w:szCs w:val="18"/>
              </w:rPr>
              <w:t xml:space="preserve">Misreading the metaphor</w:t>
            </w:r>
          </w:p>
        </w:tc>
        <w:tc>
          <w:tcPr>
            <w:tcW w:type="dxa" w:w="2891"/>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8"/>
                <w:szCs w:val="18"/>
              </w:rPr>
              <w:t xml:space="preserve">“Premium” or “coverage” could be taken literally as insurance.</w:t>
            </w:r>
          </w:p>
        </w:tc>
        <w:tc>
          <w:tcPr>
            <w:tcW w:type="dxa" w:w="4434"/>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8"/>
                <w:szCs w:val="18"/>
              </w:rPr>
              <w:t xml:space="preserve">State plainly in the product and demo that this is decision underwriting, not insurance; avoid promises of payout or guarantee.</w:t>
            </w:r>
          </w:p>
        </w:tc>
      </w:tr>
      <w:tr>
        <w:trPr>
          <w:cantSplit/>
        </w:trPr>
        <w:tc>
          <w:tcPr>
            <w:tcW w:type="dxa" w:w="2313"/>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bCs/>
                <w:color w:val="222222"/>
                <w:sz w:val="18"/>
                <w:szCs w:val="18"/>
              </w:rPr>
              <w:t xml:space="preserve">Small-sample fragility</w:t>
            </w:r>
          </w:p>
        </w:tc>
        <w:tc>
          <w:tcPr>
            <w:tcW w:type="dxa" w:w="2891"/>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8"/>
                <w:szCs w:val="18"/>
              </w:rPr>
              <w:t xml:space="preserve">Little history makes estimates unstable.</w:t>
            </w:r>
          </w:p>
        </w:tc>
        <w:tc>
          <w:tcPr>
            <w:tcW w:type="dxa" w:w="4434"/>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8"/>
                <w:szCs w:val="18"/>
              </w:rPr>
              <w:t xml:space="preserve">Sufficiency checks; wider uncertainty; Refer or Decline; credibility weighting in the ledger.</w:t>
            </w:r>
          </w:p>
        </w:tc>
      </w:tr>
      <w:tr>
        <w:trPr>
          <w:cantSplit/>
        </w:trPr>
        <w:tc>
          <w:tcPr>
            <w:tcW w:type="dxa" w:w="2313"/>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bCs/>
                <w:color w:val="222222"/>
                <w:sz w:val="18"/>
                <w:szCs w:val="18"/>
              </w:rPr>
              <w:t xml:space="preserve">Synthetic-data limits</w:t>
            </w:r>
          </w:p>
        </w:tc>
        <w:tc>
          <w:tcPr>
            <w:tcW w:type="dxa" w:w="2891"/>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8"/>
                <w:szCs w:val="18"/>
              </w:rPr>
              <w:t xml:space="preserve">Results on NovaMart do not prove real-world accuracy.</w:t>
            </w:r>
          </w:p>
        </w:tc>
        <w:tc>
          <w:tcPr>
            <w:tcW w:type="dxa" w:w="4434"/>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8"/>
                <w:szCs w:val="18"/>
              </w:rPr>
              <w:t xml:space="preserve">Say so. Treat NovaMart as a controlled testbed with known truth, not as validation on real companies.</w:t>
            </w:r>
          </w:p>
        </w:tc>
      </w:tr>
    </w:tbl>
    <w:p>
      <w:pPr>
        <w:spacing w:after="100"/>
      </w:pPr>
    </w:p>
    <w:p>
      <w:pPr>
        <w:pStyle w:val="Heading2"/>
        <w:keepNext/>
      </w:pPr>
      <w:r>
        <w:t xml:space="preserve">30.3 Known limitations of the hackathon prototype</w:t>
      </w:r>
    </w:p>
    <w:p>
      <w:pPr>
        <w:pStyle w:val="ListParagraph"/>
        <w:numPr>
          <w:ilvl w:val="0"/>
          <w:numId w:val="3"/>
        </w:numPr>
        <w:spacing w:after="70" w:line="280"/>
      </w:pPr>
      <w:r>
        <w:rPr>
          <w:color w:val="222222"/>
          <w:sz w:val="21"/>
          <w:szCs w:val="21"/>
        </w:rPr>
        <w:t xml:space="preserve">Runs on synthetic data; not validated on real organisations.</w:t>
      </w:r>
    </w:p>
    <w:p>
      <w:pPr>
        <w:pStyle w:val="ListParagraph"/>
        <w:numPr>
          <w:ilvl w:val="0"/>
          <w:numId w:val="3"/>
        </w:numPr>
        <w:spacing w:after="70" w:line="280"/>
      </w:pPr>
      <w:r>
        <w:rPr>
          <w:color w:val="222222"/>
          <w:sz w:val="21"/>
          <w:szCs w:val="21"/>
        </w:rPr>
        <w:t xml:space="preserve">Outcome models are deliberately simple and transparent, not state-of-the-art causal models.</w:t>
      </w:r>
    </w:p>
    <w:p>
      <w:pPr>
        <w:pStyle w:val="ListParagraph"/>
        <w:numPr>
          <w:ilvl w:val="0"/>
          <w:numId w:val="3"/>
        </w:numPr>
        <w:spacing w:after="70" w:line="280"/>
      </w:pPr>
      <w:r>
        <w:rPr>
          <w:color w:val="222222"/>
          <w:sz w:val="21"/>
          <w:szCs w:val="21"/>
        </w:rPr>
        <w:t xml:space="preserve">Rate Card defaults are starting policy, not calibrated to any industry.</w:t>
      </w:r>
    </w:p>
    <w:p>
      <w:pPr>
        <w:pStyle w:val="ListParagraph"/>
        <w:numPr>
          <w:ilvl w:val="0"/>
          <w:numId w:val="3"/>
        </w:numPr>
        <w:spacing w:after="70" w:line="280"/>
      </w:pPr>
      <w:r>
        <w:rPr>
          <w:color w:val="222222"/>
          <w:sz w:val="21"/>
          <w:szCs w:val="21"/>
        </w:rPr>
        <w:t xml:space="preserve">The ledger begins with simulated history; real compounding requires real usage.</w:t>
      </w:r>
    </w:p>
    <w:p>
      <w:pPr>
        <w:pStyle w:val="ListParagraph"/>
        <w:numPr>
          <w:ilvl w:val="0"/>
          <w:numId w:val="3"/>
        </w:numPr>
        <w:spacing w:after="70" w:line="280"/>
      </w:pPr>
      <w:r>
        <w:rPr>
          <w:color w:val="222222"/>
          <w:sz w:val="21"/>
          <w:szCs w:val="21"/>
        </w:rPr>
        <w:t xml:space="preserve">Only a subset of decision templates is implemented.</w:t>
      </w:r>
    </w:p>
    <w:p>
      <w:pPr>
        <w:pStyle w:val="ListParagraph"/>
        <w:numPr>
          <w:ilvl w:val="0"/>
          <w:numId w:val="3"/>
        </w:numPr>
        <w:spacing w:after="70" w:line="280"/>
      </w:pPr>
      <w:r>
        <w:rPr>
          <w:color w:val="222222"/>
          <w:sz w:val="21"/>
          <w:szCs w:val="21"/>
        </w:rPr>
        <w:t xml:space="preserve">No live connectors or automated outcome collection.</w:t>
      </w:r>
    </w:p>
    <w:p>
      <w:pPr>
        <w:pStyle w:val="Heading1"/>
        <w:pageBreakBefore/>
        <w:pBdr>
          <w:bottom w:val="single" w:color="F2B632" w:sz="12" w:space="6"/>
        </w:pBdr>
      </w:pPr>
      <w:r>
        <w:t xml:space="preserve">31. Messaging Kit</w:t>
      </w:r>
    </w:p>
    <w:p>
      <w:pPr>
        <w:pStyle w:val="Heading2"/>
        <w:keepNext/>
      </w:pPr>
      <w:r>
        <w:t xml:space="preserve">31.1 Taglines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D9D2C3" w:sz="4"/>
              <w:left w:val="single" w:color="D9D2C3" w:sz="4"/>
              <w:bottom w:val="single" w:color="D9D2C3" w:sz="4"/>
              <w:right w:val="single" w:color="D9D2C3" w:sz="4"/>
            </w:tcBorders>
            <w:shd w:fill="F2B632" w:color="auto" w:val="clear"/>
            <w:tcMar>
              <w:top w:type="dxa" w:w="70"/>
              <w:left w:type="dxa" w:w="110"/>
              <w:bottom w:type="dxa" w:w="70"/>
              <w:right w:type="dxa" w:w="110"/>
            </w:tcMar>
          </w:tcPr>
          <w:p>
            <w:pPr>
              <w:spacing w:after="50" w:line="260"/>
            </w:pPr>
            <w:r>
              <w:rPr>
                <w:b/>
                <w:bCs/>
                <w:color w:val="17130E"/>
                <w:sz w:val="19"/>
                <w:szCs w:val="19"/>
              </w:rPr>
              <w:t xml:space="preserve">Line</w:t>
            </w:r>
          </w:p>
        </w:tc>
        <w:tc>
          <w:tcPr>
            <w:tcW w:type="dxa" w:w="4819"/>
            <w:tcBorders>
              <w:top w:val="single" w:color="D9D2C3" w:sz="4"/>
              <w:left w:val="single" w:color="D9D2C3" w:sz="4"/>
              <w:bottom w:val="single" w:color="D9D2C3" w:sz="4"/>
              <w:right w:val="single" w:color="D9D2C3" w:sz="4"/>
            </w:tcBorders>
            <w:shd w:fill="F2B632" w:color="auto" w:val="clear"/>
            <w:tcMar>
              <w:top w:type="dxa" w:w="70"/>
              <w:left w:type="dxa" w:w="110"/>
              <w:bottom w:type="dxa" w:w="70"/>
              <w:right w:type="dxa" w:w="110"/>
            </w:tcMar>
          </w:tcPr>
          <w:p>
            <w:pPr>
              <w:spacing w:after="50" w:line="260"/>
            </w:pPr>
            <w:r>
              <w:rPr>
                <w:b/>
                <w:bCs/>
                <w:color w:val="17130E"/>
                <w:sz w:val="19"/>
                <w:szCs w:val="19"/>
              </w:rPr>
              <w:t xml:space="preserve">Use</w:t>
            </w:r>
          </w:p>
        </w:tc>
      </w:tr>
      <w:tr>
        <w:trPr>
          <w:cantSplit/>
        </w:trPr>
        <w:tc>
          <w:tcPr>
            <w:tcW w:type="dxa" w:w="4819"/>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bCs/>
                <w:color w:val="222222"/>
                <w:sz w:val="19"/>
                <w:szCs w:val="19"/>
              </w:rPr>
              <w:t xml:space="preserve">Not confidence. Coverage.</w:t>
            </w:r>
            <w:r>
              <w:rPr>
                <w:color w:val="222222"/>
                <w:sz w:val="19"/>
                <w:szCs w:val="19"/>
              </w:rPr>
              <w:t xml:space="preserve"> [LOCKED]</w:t>
            </w:r>
          </w:p>
        </w:tc>
        <w:tc>
          <w:tcPr>
            <w:tcW w:type="dxa" w:w="4819"/>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Primary tagline. Subline: “TRACE underwrites business decisions instead of guessing at them.”</w:t>
            </w:r>
          </w:p>
        </w:tc>
      </w:tr>
      <w:tr>
        <w:trPr>
          <w:cantSplit/>
        </w:trPr>
        <w:tc>
          <w:tcPr>
            <w:tcW w:type="dxa" w:w="4819"/>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color w:val="222222"/>
                <w:sz w:val="19"/>
                <w:szCs w:val="19"/>
              </w:rPr>
              <w:t xml:space="preserve">“Every decision, priced for risk.”</w:t>
            </w:r>
          </w:p>
        </w:tc>
        <w:tc>
          <w:tcPr>
            <w:tcW w:type="dxa" w:w="4819"/>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Backup.</w:t>
            </w:r>
          </w:p>
        </w:tc>
      </w:tr>
      <w:tr>
        <w:trPr>
          <w:cantSplit/>
        </w:trPr>
        <w:tc>
          <w:tcPr>
            <w:tcW w:type="dxa" w:w="4819"/>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color w:val="222222"/>
                <w:sz w:val="19"/>
                <w:szCs w:val="19"/>
              </w:rPr>
              <w:t xml:space="preserve">“We don’t predict outcomes. We price what it costs to be wrong.”</w:t>
            </w:r>
          </w:p>
        </w:tc>
        <w:tc>
          <w:tcPr>
            <w:tcW w:type="dxa" w:w="4819"/>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Backup, for spoken pitches.</w:t>
            </w:r>
          </w:p>
        </w:tc>
      </w:tr>
      <w:tr>
        <w:trPr>
          <w:cantSplit/>
        </w:trPr>
        <w:tc>
          <w:tcPr>
            <w:tcW w:type="dxa" w:w="4819"/>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color w:val="222222"/>
                <w:sz w:val="19"/>
                <w:szCs w:val="19"/>
              </w:rPr>
              <w:t xml:space="preserve">“Every decision leaves a trail.”</w:t>
            </w:r>
          </w:p>
        </w:tc>
        <w:tc>
          <w:tcPr>
            <w:tcW w:type="dxa" w:w="4819"/>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The Evidence Chain and Ledger angle.</w:t>
            </w:r>
          </w:p>
        </w:tc>
      </w:tr>
      <w:tr>
        <w:trPr>
          <w:cantSplit/>
        </w:trPr>
        <w:tc>
          <w:tcPr>
            <w:tcW w:type="dxa" w:w="4819"/>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color w:val="222222"/>
                <w:sz w:val="19"/>
                <w:szCs w:val="19"/>
              </w:rPr>
              <w:t xml:space="preserve">“Everyone else is building a slightly better dashboard. We’re building the actuary.”</w:t>
            </w:r>
          </w:p>
        </w:tc>
        <w:tc>
          <w:tcPr>
            <w:tcW w:type="dxa" w:w="4819"/>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Differentiation line (used on the deck).</w:t>
            </w:r>
          </w:p>
        </w:tc>
      </w:tr>
    </w:tbl>
    <w:p>
      <w:pPr>
        <w:spacing w:after="100"/>
      </w:pPr>
    </w:p>
    <w:p>
      <w:pPr>
        <w:pStyle w:val="Heading2"/>
        <w:keepNext/>
      </w:pPr>
      <w:r>
        <w:t xml:space="preserve">31.2 One-line descriptions</w:t>
      </w:r>
    </w:p>
    <w:p>
      <w:pPr>
        <w:pStyle w:val="ListParagraph"/>
        <w:numPr>
          <w:ilvl w:val="0"/>
          <w:numId w:val="3"/>
        </w:numPr>
        <w:spacing w:after="70" w:line="280"/>
      </w:pPr>
      <w:r>
        <w:rPr>
          <w:color w:val="222222"/>
          <w:sz w:val="21"/>
          <w:szCs w:val="21"/>
        </w:rPr>
        <w:t xml:space="preserve">Form-field title: </w:t>
      </w:r>
      <w:r>
        <w:rPr>
          <w:b/>
          <w:bCs/>
          <w:color w:val="222222"/>
          <w:sz w:val="21"/>
          <w:szCs w:val="21"/>
        </w:rPr>
        <w:t xml:space="preserve">TRACE — an AI decision engine that underwrites business calls instead of guessing at them.</w:t>
      </w:r>
    </w:p>
    <w:p>
      <w:pPr>
        <w:pStyle w:val="ListParagraph"/>
        <w:numPr>
          <w:ilvl w:val="0"/>
          <w:numId w:val="3"/>
        </w:numPr>
        <w:spacing w:after="70" w:line="280"/>
      </w:pPr>
      <w:r>
        <w:rPr>
          <w:color w:val="222222"/>
          <w:sz w:val="21"/>
          <w:szCs w:val="21"/>
        </w:rPr>
        <w:t xml:space="preserve">Short form: </w:t>
      </w:r>
      <w:r>
        <w:rPr>
          <w:b/>
          <w:bCs/>
          <w:color w:val="222222"/>
          <w:sz w:val="21"/>
          <w:szCs w:val="21"/>
        </w:rPr>
        <w:t xml:space="preserve">The AI that prices the risk of a business decision before you make it.</w:t>
      </w:r>
    </w:p>
    <w:p>
      <w:pPr>
        <w:pStyle w:val="ListParagraph"/>
        <w:numPr>
          <w:ilvl w:val="0"/>
          <w:numId w:val="3"/>
        </w:numPr>
        <w:spacing w:after="70" w:line="280"/>
      </w:pPr>
      <w:r>
        <w:rPr>
          <w:color w:val="222222"/>
          <w:sz w:val="21"/>
          <w:szCs w:val="21"/>
        </w:rPr>
        <w:t xml:space="preserve">Deck subtitle: </w:t>
      </w:r>
      <w:r>
        <w:rPr>
          <w:b/>
          <w:bCs/>
          <w:color w:val="222222"/>
          <w:sz w:val="21"/>
          <w:szCs w:val="21"/>
        </w:rPr>
        <w:t xml:space="preserve">Underwrites business decisions instead of guessing at them, so pricing, retention and investment calls come with a quoted cost of being wrong.</w:t>
      </w:r>
    </w:p>
    <w:p>
      <w:pPr>
        <w:pStyle w:val="Heading2"/>
        <w:keepNext/>
      </w:pPr>
      <w:r>
        <w:t xml:space="preserve">31.3 Words to use and avoid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D9D2C3" w:sz="4"/>
              <w:left w:val="single" w:color="D9D2C3" w:sz="4"/>
              <w:bottom w:val="single" w:color="D9D2C3" w:sz="4"/>
              <w:right w:val="single" w:color="D9D2C3" w:sz="4"/>
            </w:tcBorders>
            <w:shd w:fill="F2B632" w:color="auto" w:val="clear"/>
            <w:tcMar>
              <w:top w:type="dxa" w:w="70"/>
              <w:left w:type="dxa" w:w="110"/>
              <w:bottom w:type="dxa" w:w="70"/>
              <w:right w:type="dxa" w:w="110"/>
            </w:tcMar>
          </w:tcPr>
          <w:p>
            <w:pPr>
              <w:spacing w:after="50" w:line="260"/>
            </w:pPr>
            <w:r>
              <w:rPr>
                <w:b/>
                <w:bCs/>
                <w:color w:val="17130E"/>
                <w:sz w:val="19"/>
                <w:szCs w:val="19"/>
              </w:rPr>
              <w:t xml:space="preserve">Use</w:t>
            </w:r>
          </w:p>
        </w:tc>
        <w:tc>
          <w:tcPr>
            <w:tcW w:type="dxa" w:w="4819"/>
            <w:tcBorders>
              <w:top w:val="single" w:color="D9D2C3" w:sz="4"/>
              <w:left w:val="single" w:color="D9D2C3" w:sz="4"/>
              <w:bottom w:val="single" w:color="D9D2C3" w:sz="4"/>
              <w:right w:val="single" w:color="D9D2C3" w:sz="4"/>
            </w:tcBorders>
            <w:shd w:fill="F2B632" w:color="auto" w:val="clear"/>
            <w:tcMar>
              <w:top w:type="dxa" w:w="70"/>
              <w:left w:type="dxa" w:w="110"/>
              <w:bottom w:type="dxa" w:w="70"/>
              <w:right w:type="dxa" w:w="110"/>
            </w:tcMar>
          </w:tcPr>
          <w:p>
            <w:pPr>
              <w:spacing w:after="50" w:line="260"/>
            </w:pPr>
            <w:r>
              <w:rPr>
                <w:b/>
                <w:bCs/>
                <w:color w:val="17130E"/>
                <w:sz w:val="19"/>
                <w:szCs w:val="19"/>
              </w:rPr>
              <w:t xml:space="preserve">Avoid</w:t>
            </w:r>
          </w:p>
        </w:tc>
      </w:tr>
      <w:tr>
        <w:trPr>
          <w:cantSplit/>
        </w:trPr>
        <w:tc>
          <w:tcPr>
            <w:tcW w:type="dxa" w:w="4819"/>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color w:val="222222"/>
                <w:sz w:val="19"/>
                <w:szCs w:val="19"/>
              </w:rPr>
              <w:t xml:space="preserve">underwrite, price the risk, cost of being wrong, exposure, coverage, lapse, verdict, evidence, audit</w:t>
            </w:r>
          </w:p>
        </w:tc>
        <w:tc>
          <w:tcPr>
            <w:tcW w:type="dxa" w:w="4819"/>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“AI-powered insights”, “leverage”, “revolutionary”, “game-changing”, “synergy”</w:t>
            </w:r>
          </w:p>
        </w:tc>
      </w:tr>
      <w:tr>
        <w:trPr>
          <w:cantSplit/>
        </w:trPr>
        <w:tc>
          <w:tcPr>
            <w:tcW w:type="dxa" w:w="4819"/>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color w:val="222222"/>
                <w:sz w:val="19"/>
                <w:szCs w:val="19"/>
              </w:rPr>
              <w:t xml:space="preserve">“decision”, “decision-maker”, “defensible”</w:t>
            </w:r>
          </w:p>
        </w:tc>
        <w:tc>
          <w:tcPr>
            <w:tcW w:type="dxa" w:w="4819"/>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“chatbot”, “chat with your data”</w:t>
            </w:r>
          </w:p>
        </w:tc>
      </w:tr>
      <w:tr>
        <w:trPr>
          <w:cantSplit/>
        </w:trPr>
        <w:tc>
          <w:tcPr>
            <w:tcW w:type="dxa" w:w="4819"/>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color w:val="222222"/>
                <w:sz w:val="19"/>
                <w:szCs w:val="19"/>
              </w:rPr>
              <w:t xml:space="preserve">“modelled scenario”, “illustrative”, “under these assumptions”</w:t>
            </w:r>
          </w:p>
        </w:tc>
        <w:tc>
          <w:tcPr>
            <w:tcW w:type="dxa" w:w="4819"/>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“guaranteed”, “certain”, “proven” (unless measured)</w:t>
            </w:r>
          </w:p>
        </w:tc>
      </w:tr>
      <w:tr>
        <w:trPr>
          <w:cantSplit/>
        </w:trPr>
        <w:tc>
          <w:tcPr>
            <w:tcW w:type="dxa" w:w="4819"/>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color w:val="222222"/>
                <w:sz w:val="19"/>
                <w:szCs w:val="19"/>
              </w:rPr>
              <w:t xml:space="preserve">“as if underwritten”, “underwriting-style”</w:t>
            </w:r>
          </w:p>
        </w:tc>
        <w:tc>
          <w:tcPr>
            <w:tcW w:type="dxa" w:w="4819"/>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Any phrasing that implies TRACE sells or issues insurance</w:t>
            </w:r>
          </w:p>
        </w:tc>
      </w:tr>
      <w:tr>
        <w:trPr>
          <w:cantSplit/>
        </w:trPr>
        <w:tc>
          <w:tcPr>
            <w:tcW w:type="dxa" w:w="4819"/>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color w:val="222222"/>
                <w:sz w:val="19"/>
                <w:szCs w:val="19"/>
              </w:rPr>
              <w:t xml:space="preserve">“Refer”, “Decline”, “Recommended with Conditions”</w:t>
            </w:r>
          </w:p>
        </w:tc>
        <w:tc>
          <w:tcPr>
            <w:tcW w:type="dxa" w:w="4819"/>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“The AI decided”</w:t>
            </w:r>
          </w:p>
        </w:tc>
      </w:tr>
    </w:tbl>
    <w:p>
      <w:pPr>
        <w:spacing w:after="100"/>
      </w:pPr>
    </w:p>
    <w:p>
      <w:pPr>
        <w:pStyle w:val="Heading2"/>
        <w:keepNext/>
      </w:pPr>
      <w:r>
        <w:t xml:space="preserve">31.4 Tone</w:t>
      </w:r>
    </w:p>
    <w:p>
      <w:pPr>
        <w:spacing w:after="120" w:before="0" w:line="288"/>
      </w:pPr>
      <w:r>
        <w:rPr>
          <w:color w:val="222222"/>
          <w:sz w:val="21"/>
          <w:szCs w:val="21"/>
        </w:rPr>
        <w:t xml:space="preserve">Sharp, precise, dry-witted and unshowy — an underwriter’s composure with an engineer’s honesty. Confident about the method, humble about the numbers. Never breathless.</w:t>
      </w:r>
    </w:p>
    <w:p>
      <w:pPr>
        <w:pStyle w:val="Heading1"/>
        <w:pageBreakBefore/>
        <w:pBdr>
          <w:bottom w:val="single" w:color="F2B632" w:sz="12" w:space="6"/>
        </w:pBdr>
      </w:pPr>
      <w:r>
        <w:t xml:space="preserve">32. Guardrails for AI Agents</w:t>
      </w:r>
    </w:p>
    <w:p>
      <w:pPr>
        <w:spacing w:after="120" w:before="0" w:line="288"/>
      </w:pPr>
      <w:r>
        <w:rPr>
          <w:color w:val="222222"/>
          <w:sz w:val="21"/>
          <w:szCs w:val="21"/>
        </w:rPr>
        <w:t xml:space="preserve">This section exists for any AI agent (or new teammate) that reads this document and then builds, writes or reasons about TRACE. It lists the mistakes most likely to occur and how to avoid them.</w:t>
      </w:r>
    </w:p>
    <w:p>
      <w:pPr>
        <w:pStyle w:val="Heading2"/>
        <w:keepNext/>
      </w:pPr>
      <w:r>
        <w:t xml:space="preserve">32.1 Always</w:t>
      </w:r>
    </w:p>
    <w:p>
      <w:pPr>
        <w:pStyle w:val="ListParagraph"/>
        <w:numPr>
          <w:ilvl w:val="0"/>
          <w:numId w:val="3"/>
        </w:numPr>
        <w:spacing w:after="70" w:line="280"/>
      </w:pPr>
      <w:r>
        <w:rPr>
          <w:color w:val="222222"/>
          <w:sz w:val="21"/>
          <w:szCs w:val="21"/>
        </w:rPr>
        <w:t xml:space="preserve">Treat TRACE as a </w:t>
      </w:r>
      <w:r>
        <w:rPr>
          <w:b/>
          <w:bCs/>
          <w:color w:val="222222"/>
          <w:sz w:val="21"/>
          <w:szCs w:val="21"/>
        </w:rPr>
        <w:t xml:space="preserve">decision underwriting engine</w:t>
      </w:r>
      <w:r>
        <w:rPr>
          <w:color w:val="222222"/>
          <w:sz w:val="21"/>
          <w:szCs w:val="21"/>
        </w:rPr>
        <w:t xml:space="preserve">. Start from a decision, end with a priced verdict.</w:t>
      </w:r>
    </w:p>
    <w:p>
      <w:pPr>
        <w:pStyle w:val="ListParagraph"/>
        <w:numPr>
          <w:ilvl w:val="0"/>
          <w:numId w:val="3"/>
        </w:numPr>
        <w:spacing w:after="70" w:line="280"/>
      </w:pPr>
      <w:r>
        <w:rPr>
          <w:color w:val="222222"/>
          <w:sz w:val="21"/>
          <w:szCs w:val="21"/>
        </w:rPr>
        <w:t xml:space="preserve">Compute every number with deterministic code; use the language model for reasoning and explanation only.</w:t>
      </w:r>
    </w:p>
    <w:p>
      <w:pPr>
        <w:pStyle w:val="ListParagraph"/>
        <w:numPr>
          <w:ilvl w:val="0"/>
          <w:numId w:val="3"/>
        </w:numPr>
        <w:spacing w:after="70" w:line="280"/>
      </w:pPr>
      <w:r>
        <w:rPr>
          <w:color w:val="222222"/>
          <w:sz w:val="21"/>
          <w:szCs w:val="21"/>
        </w:rPr>
        <w:t xml:space="preserve">Verify key figures by an independent second method.</w:t>
      </w:r>
    </w:p>
    <w:p>
      <w:pPr>
        <w:pStyle w:val="ListParagraph"/>
        <w:numPr>
          <w:ilvl w:val="0"/>
          <w:numId w:val="3"/>
        </w:numPr>
        <w:spacing w:after="70" w:line="280"/>
      </w:pPr>
      <w:r>
        <w:rPr>
          <w:color w:val="222222"/>
          <w:sz w:val="21"/>
          <w:szCs w:val="21"/>
        </w:rPr>
        <w:t xml:space="preserve">Show fact, calculation, model and recommendation as separate levels.</w:t>
      </w:r>
    </w:p>
    <w:p>
      <w:pPr>
        <w:pStyle w:val="ListParagraph"/>
        <w:numPr>
          <w:ilvl w:val="0"/>
          <w:numId w:val="3"/>
        </w:numPr>
        <w:spacing w:after="70" w:line="280"/>
      </w:pPr>
      <w:r>
        <w:rPr>
          <w:color w:val="222222"/>
          <w:sz w:val="21"/>
          <w:szCs w:val="21"/>
        </w:rPr>
        <w:t xml:space="preserve">Show uncertainty, missing data, Exclusions and Coverage Lapse Conditions with every recommendation.</w:t>
      </w:r>
    </w:p>
    <w:p>
      <w:pPr>
        <w:pStyle w:val="ListParagraph"/>
        <w:numPr>
          <w:ilvl w:val="0"/>
          <w:numId w:val="3"/>
        </w:numPr>
        <w:spacing w:after="70" w:line="280"/>
      </w:pPr>
      <w:r>
        <w:rPr>
          <w:color w:val="222222"/>
          <w:sz w:val="21"/>
          <w:szCs w:val="21"/>
        </w:rPr>
        <w:t xml:space="preserve">Allow </w:t>
      </w:r>
      <w:r>
        <w:rPr>
          <w:b/>
          <w:bCs/>
          <w:color w:val="222222"/>
          <w:sz w:val="21"/>
          <w:szCs w:val="21"/>
        </w:rPr>
        <w:t xml:space="preserve">Refer</w:t>
      </w:r>
      <w:r>
        <w:rPr>
          <w:color w:val="222222"/>
          <w:sz w:val="21"/>
          <w:szCs w:val="21"/>
        </w:rPr>
        <w:t xml:space="preserve"> and </w:t>
      </w:r>
      <w:r>
        <w:rPr>
          <w:b/>
          <w:bCs/>
          <w:color w:val="222222"/>
          <w:sz w:val="21"/>
          <w:szCs w:val="21"/>
        </w:rPr>
        <w:t xml:space="preserve">Decline</w:t>
      </w:r>
      <w:r>
        <w:rPr>
          <w:color w:val="222222"/>
          <w:sz w:val="21"/>
          <w:szCs w:val="21"/>
        </w:rPr>
        <w:t xml:space="preserve">.</w:t>
      </w:r>
    </w:p>
    <w:p>
      <w:pPr>
        <w:pStyle w:val="ListParagraph"/>
        <w:numPr>
          <w:ilvl w:val="0"/>
          <w:numId w:val="3"/>
        </w:numPr>
        <w:spacing w:after="70" w:line="280"/>
      </w:pPr>
      <w:r>
        <w:rPr>
          <w:color w:val="222222"/>
          <w:sz w:val="21"/>
          <w:szCs w:val="21"/>
        </w:rPr>
        <w:t xml:space="preserve">Require human approval before anything is treated as decided.</w:t>
      </w:r>
    </w:p>
    <w:p>
      <w:pPr>
        <w:pStyle w:val="ListParagraph"/>
        <w:numPr>
          <w:ilvl w:val="0"/>
          <w:numId w:val="3"/>
        </w:numPr>
        <w:spacing w:after="70" w:line="280"/>
      </w:pPr>
      <w:r>
        <w:rPr>
          <w:color w:val="222222"/>
          <w:sz w:val="21"/>
          <w:szCs w:val="21"/>
        </w:rPr>
        <w:t xml:space="preserve">Label anything simulated (for example the seeded ledger history) as simulated.</w:t>
      </w:r>
    </w:p>
    <w:p>
      <w:pPr>
        <w:pStyle w:val="ListParagraph"/>
        <w:numPr>
          <w:ilvl w:val="0"/>
          <w:numId w:val="3"/>
        </w:numPr>
        <w:spacing w:after="70" w:line="280"/>
      </w:pPr>
      <w:r>
        <w:rPr>
          <w:color w:val="222222"/>
          <w:sz w:val="21"/>
          <w:szCs w:val="21"/>
        </w:rPr>
        <w:t xml:space="preserve">Use the locked vocabulary exactly.</w:t>
      </w:r>
    </w:p>
    <w:p>
      <w:pPr>
        <w:pStyle w:val="ListParagraph"/>
        <w:numPr>
          <w:ilvl w:val="0"/>
          <w:numId w:val="3"/>
        </w:numPr>
        <w:spacing w:after="70" w:line="280"/>
      </w:pPr>
      <w:r>
        <w:rPr>
          <w:color w:val="222222"/>
          <w:sz w:val="21"/>
          <w:szCs w:val="21"/>
        </w:rPr>
        <w:t xml:space="preserve">Flag assumptions you had to make, and mark unspecified details as [OPEN] rather than guessing silently.</w:t>
      </w:r>
    </w:p>
    <w:p>
      <w:pPr>
        <w:pStyle w:val="Heading2"/>
        <w:keepNext/>
      </w:pPr>
      <w:r>
        <w:t xml:space="preserve">32.2 Never</w:t>
      </w:r>
    </w:p>
    <w:p>
      <w:pPr>
        <w:pStyle w:val="ListParagraph"/>
        <w:numPr>
          <w:ilvl w:val="0"/>
          <w:numId w:val="3"/>
        </w:numPr>
        <w:spacing w:after="70" w:line="280"/>
      </w:pPr>
      <w:r>
        <w:rPr>
          <w:color w:val="222222"/>
          <w:sz w:val="21"/>
          <w:szCs w:val="21"/>
        </w:rPr>
        <w:t xml:space="preserve">Never describe TRACE as a chatbot, a dashboard, a “chat with your CSV” tool or an insurance product.</w:t>
      </w:r>
    </w:p>
    <w:p>
      <w:pPr>
        <w:pStyle w:val="ListParagraph"/>
        <w:numPr>
          <w:ilvl w:val="0"/>
          <w:numId w:val="3"/>
        </w:numPr>
        <w:spacing w:after="70" w:line="280"/>
      </w:pPr>
      <w:r>
        <w:rPr>
          <w:color w:val="222222"/>
          <w:sz w:val="21"/>
          <w:szCs w:val="21"/>
        </w:rPr>
        <w:t xml:space="preserve">Never show a bare confidence percentage as the headline.</w:t>
      </w:r>
    </w:p>
    <w:p>
      <w:pPr>
        <w:pStyle w:val="ListParagraph"/>
        <w:numPr>
          <w:ilvl w:val="0"/>
          <w:numId w:val="3"/>
        </w:numPr>
        <w:spacing w:after="70" w:line="280"/>
      </w:pPr>
      <w:r>
        <w:rPr>
          <w:color w:val="222222"/>
          <w:sz w:val="21"/>
          <w:szCs w:val="21"/>
        </w:rPr>
        <w:t xml:space="preserve">Never let the language model generate a number, a threshold or a probability.</w:t>
      </w:r>
    </w:p>
    <w:p>
      <w:pPr>
        <w:pStyle w:val="ListParagraph"/>
        <w:numPr>
          <w:ilvl w:val="0"/>
          <w:numId w:val="3"/>
        </w:numPr>
        <w:spacing w:after="70" w:line="280"/>
      </w:pPr>
      <w:r>
        <w:rPr>
          <w:color w:val="222222"/>
          <w:sz w:val="21"/>
          <w:szCs w:val="21"/>
        </w:rPr>
        <w:t xml:space="preserve">Never clean data silently or hide data-quality problems.</w:t>
      </w:r>
    </w:p>
    <w:p>
      <w:pPr>
        <w:pStyle w:val="ListParagraph"/>
        <w:numPr>
          <w:ilvl w:val="0"/>
          <w:numId w:val="3"/>
        </w:numPr>
        <w:spacing w:after="70" w:line="280"/>
      </w:pPr>
      <w:r>
        <w:rPr>
          <w:color w:val="222222"/>
          <w:sz w:val="21"/>
          <w:szCs w:val="21"/>
        </w:rPr>
        <w:t xml:space="preserve">Never present illustrative numbers from this document as real results.</w:t>
      </w:r>
    </w:p>
    <w:p>
      <w:pPr>
        <w:pStyle w:val="ListParagraph"/>
        <w:numPr>
          <w:ilvl w:val="0"/>
          <w:numId w:val="3"/>
        </w:numPr>
        <w:spacing w:after="70" w:line="280"/>
      </w:pPr>
      <w:r>
        <w:rPr>
          <w:color w:val="222222"/>
          <w:sz w:val="21"/>
          <w:szCs w:val="21"/>
        </w:rPr>
        <w:t xml:space="preserve">Never claim accuracy, time saved or cost saved that has not been measured.</w:t>
      </w:r>
    </w:p>
    <w:p>
      <w:pPr>
        <w:pStyle w:val="ListParagraph"/>
        <w:numPr>
          <w:ilvl w:val="0"/>
          <w:numId w:val="3"/>
        </w:numPr>
        <w:spacing w:after="70" w:line="280"/>
      </w:pPr>
      <w:r>
        <w:rPr>
          <w:color w:val="222222"/>
          <w:sz w:val="21"/>
          <w:szCs w:val="21"/>
        </w:rPr>
        <w:t xml:space="preserve">Never let text in an uploaded or retrieved document instruct an agent.</w:t>
      </w:r>
    </w:p>
    <w:p>
      <w:pPr>
        <w:pStyle w:val="ListParagraph"/>
        <w:numPr>
          <w:ilvl w:val="0"/>
          <w:numId w:val="3"/>
        </w:numPr>
        <w:spacing w:after="70" w:line="280"/>
      </w:pPr>
      <w:r>
        <w:rPr>
          <w:color w:val="222222"/>
          <w:sz w:val="21"/>
          <w:szCs w:val="21"/>
        </w:rPr>
        <w:t xml:space="preserve">Never claim that risk quantification, red-teaming or decision journals are TRACE inventions, or that a competitor “cannot” do something.</w:t>
      </w:r>
    </w:p>
    <w:p>
      <w:pPr>
        <w:pStyle w:val="ListParagraph"/>
        <w:numPr>
          <w:ilvl w:val="0"/>
          <w:numId w:val="3"/>
        </w:numPr>
        <w:spacing w:after="70" w:line="280"/>
      </w:pPr>
      <w:r>
        <w:rPr>
          <w:color w:val="222222"/>
          <w:sz w:val="21"/>
          <w:szCs w:val="21"/>
        </w:rPr>
        <w:t xml:space="preserve">Never present [VISION] items as built.</w:t>
      </w:r>
    </w:p>
    <w:p>
      <w:pPr>
        <w:pStyle w:val="ListParagraph"/>
        <w:numPr>
          <w:ilvl w:val="0"/>
          <w:numId w:val="3"/>
        </w:numPr>
        <w:spacing w:after="70" w:line="280"/>
      </w:pPr>
      <w:r>
        <w:rPr>
          <w:color w:val="222222"/>
          <w:sz w:val="21"/>
          <w:szCs w:val="21"/>
        </w:rPr>
        <w:t xml:space="preserve">Never add a technology-stack assumption to a statement of what TRACE is.</w:t>
      </w:r>
    </w:p>
    <w:p>
      <w:pPr>
        <w:pStyle w:val="Heading2"/>
        <w:keepNext/>
      </w:pPr>
      <w:r>
        <w:t xml:space="preserve">32.3 Common misunderstandings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5783"/>
      </w:tblGrid>
      <w:tr>
        <w:trPr>
          <w:cantSplit/>
          <w:tblHeader/>
        </w:trPr>
        <w:tc>
          <w:tcPr>
            <w:tcW w:type="dxa" w:w="3855"/>
            <w:tcBorders>
              <w:top w:val="single" w:color="D9D2C3" w:sz="4"/>
              <w:left w:val="single" w:color="D9D2C3" w:sz="4"/>
              <w:bottom w:val="single" w:color="D9D2C3" w:sz="4"/>
              <w:right w:val="single" w:color="D9D2C3" w:sz="4"/>
            </w:tcBorders>
            <w:shd w:fill="F2B632" w:color="auto" w:val="clear"/>
            <w:tcMar>
              <w:top w:type="dxa" w:w="70"/>
              <w:left w:type="dxa" w:w="110"/>
              <w:bottom w:type="dxa" w:w="70"/>
              <w:right w:type="dxa" w:w="110"/>
            </w:tcMar>
          </w:tcPr>
          <w:p>
            <w:pPr>
              <w:spacing w:after="50" w:line="260"/>
            </w:pPr>
            <w:r>
              <w:rPr>
                <w:b/>
                <w:bCs/>
                <w:color w:val="17130E"/>
                <w:sz w:val="18"/>
                <w:szCs w:val="18"/>
              </w:rPr>
              <w:t xml:space="preserve">An agent might assume…</w:t>
            </w:r>
          </w:p>
        </w:tc>
        <w:tc>
          <w:tcPr>
            <w:tcW w:type="dxa" w:w="5783"/>
            <w:tcBorders>
              <w:top w:val="single" w:color="D9D2C3" w:sz="4"/>
              <w:left w:val="single" w:color="D9D2C3" w:sz="4"/>
              <w:bottom w:val="single" w:color="D9D2C3" w:sz="4"/>
              <w:right w:val="single" w:color="D9D2C3" w:sz="4"/>
            </w:tcBorders>
            <w:shd w:fill="F2B632" w:color="auto" w:val="clear"/>
            <w:tcMar>
              <w:top w:type="dxa" w:w="70"/>
              <w:left w:type="dxa" w:w="110"/>
              <w:bottom w:type="dxa" w:w="70"/>
              <w:right w:type="dxa" w:w="110"/>
            </w:tcMar>
          </w:tcPr>
          <w:p>
            <w:pPr>
              <w:spacing w:after="50" w:line="260"/>
            </w:pPr>
            <w:r>
              <w:rPr>
                <w:b/>
                <w:bCs/>
                <w:color w:val="17130E"/>
                <w:sz w:val="18"/>
                <w:szCs w:val="18"/>
              </w:rPr>
              <w:t xml:space="preserve">Reality</w:t>
            </w:r>
          </w:p>
        </w:tc>
      </w:tr>
      <w:tr>
        <w:trPr>
          <w:cantSplit/>
        </w:trPr>
        <w:tc>
          <w:tcPr>
            <w:tcW w:type="dxa" w:w="3855"/>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color w:val="222222"/>
                <w:sz w:val="18"/>
                <w:szCs w:val="18"/>
              </w:rPr>
              <w:t xml:space="preserve">TRACE is an insurance company or sells cover.</w:t>
            </w:r>
          </w:p>
        </w:tc>
        <w:tc>
          <w:tcPr>
            <w:tcW w:type="dxa" w:w="5783"/>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8"/>
                <w:szCs w:val="18"/>
              </w:rPr>
              <w:t xml:space="preserve">It is a decision tool. Underwriting is a structural metaphor. Premium is a calculated risk cost, not a fee.</w:t>
            </w:r>
          </w:p>
        </w:tc>
      </w:tr>
      <w:tr>
        <w:trPr>
          <w:cantSplit/>
        </w:trPr>
        <w:tc>
          <w:tcPr>
            <w:tcW w:type="dxa" w:w="3855"/>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color w:val="222222"/>
                <w:sz w:val="18"/>
                <w:szCs w:val="18"/>
              </w:rPr>
              <w:t xml:space="preserve">“Coverage” means someone pays if the decision fails.</w:t>
            </w:r>
          </w:p>
        </w:tc>
        <w:tc>
          <w:tcPr>
            <w:tcW w:type="dxa" w:w="5783"/>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8"/>
                <w:szCs w:val="18"/>
              </w:rPr>
              <w:t xml:space="preserve">It means the recommendation is currently supported by the evidence and assumptions. Nobody pays anything.</w:t>
            </w:r>
          </w:p>
        </w:tc>
      </w:tr>
      <w:tr>
        <w:trPr>
          <w:cantSplit/>
        </w:trPr>
        <w:tc>
          <w:tcPr>
            <w:tcW w:type="dxa" w:w="3855"/>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color w:val="222222"/>
                <w:sz w:val="18"/>
                <w:szCs w:val="18"/>
              </w:rPr>
              <w:t xml:space="preserve">The confidence score still exists.</w:t>
            </w:r>
          </w:p>
        </w:tc>
        <w:tc>
          <w:tcPr>
            <w:tcW w:type="dxa" w:w="5783"/>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8"/>
                <w:szCs w:val="18"/>
              </w:rPr>
              <w:t xml:space="preserve">It has been replaced by the Decision Premium. Its ingredients appear as premium drivers.</w:t>
            </w:r>
          </w:p>
        </w:tc>
      </w:tr>
      <w:tr>
        <w:trPr>
          <w:cantSplit/>
        </w:trPr>
        <w:tc>
          <w:tcPr>
            <w:tcW w:type="dxa" w:w="3855"/>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color w:val="222222"/>
                <w:sz w:val="18"/>
                <w:szCs w:val="18"/>
              </w:rPr>
              <w:t xml:space="preserve">Decision Boundary and Decision Memory are separate features.</w:t>
            </w:r>
          </w:p>
        </w:tc>
        <w:tc>
          <w:tcPr>
            <w:tcW w:type="dxa" w:w="5783"/>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8"/>
                <w:szCs w:val="18"/>
              </w:rPr>
              <w:t xml:space="preserve">They are the earlier names of Coverage Lapse Conditions and the Loss History Ledger.</w:t>
            </w:r>
          </w:p>
        </w:tc>
      </w:tr>
      <w:tr>
        <w:trPr>
          <w:cantSplit/>
        </w:trPr>
        <w:tc>
          <w:tcPr>
            <w:tcW w:type="dxa" w:w="3855"/>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color w:val="222222"/>
                <w:sz w:val="18"/>
                <w:szCs w:val="18"/>
              </w:rPr>
              <w:t xml:space="preserve">TRACE is multiple autonomous AI models.</w:t>
            </w:r>
          </w:p>
        </w:tc>
        <w:tc>
          <w:tcPr>
            <w:tcW w:type="dxa" w:w="5783"/>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8"/>
                <w:szCs w:val="18"/>
              </w:rPr>
              <w:t xml:space="preserve">It is structured agents over one language model plus a deterministic analytics layer.</w:t>
            </w:r>
          </w:p>
        </w:tc>
      </w:tr>
      <w:tr>
        <w:trPr>
          <w:cantSplit/>
        </w:trPr>
        <w:tc>
          <w:tcPr>
            <w:tcW w:type="dxa" w:w="3855"/>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color w:val="222222"/>
                <w:sz w:val="18"/>
                <w:szCs w:val="18"/>
              </w:rPr>
              <w:t xml:space="preserve">The demo should be a chat window.</w:t>
            </w:r>
          </w:p>
        </w:tc>
        <w:tc>
          <w:tcPr>
            <w:tcW w:type="dxa" w:w="5783"/>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8"/>
                <w:szCs w:val="18"/>
              </w:rPr>
              <w:t xml:space="preserve">It is decision-centric: investigation, brief, sandbox, ledger.</w:t>
            </w:r>
          </w:p>
        </w:tc>
      </w:tr>
      <w:tr>
        <w:trPr>
          <w:cantSplit/>
        </w:trPr>
        <w:tc>
          <w:tcPr>
            <w:tcW w:type="dxa" w:w="3855"/>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color w:val="222222"/>
                <w:sz w:val="18"/>
                <w:szCs w:val="18"/>
              </w:rPr>
              <w:t xml:space="preserve">TRACE should always give an answer.</w:t>
            </w:r>
          </w:p>
        </w:tc>
        <w:tc>
          <w:tcPr>
            <w:tcW w:type="dxa" w:w="5783"/>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8"/>
                <w:szCs w:val="18"/>
              </w:rPr>
              <w:t xml:space="preserve">It must be able to Refer or Decline.</w:t>
            </w:r>
          </w:p>
        </w:tc>
      </w:tr>
      <w:tr>
        <w:trPr>
          <w:cantSplit/>
        </w:trPr>
        <w:tc>
          <w:tcPr>
            <w:tcW w:type="dxa" w:w="3855"/>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color w:val="222222"/>
                <w:sz w:val="18"/>
                <w:szCs w:val="18"/>
              </w:rPr>
              <w:t xml:space="preserve">The Loss History Ledger already proves accuracy.</w:t>
            </w:r>
          </w:p>
        </w:tc>
        <w:tc>
          <w:tcPr>
            <w:tcW w:type="dxa" w:w="5783"/>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8"/>
                <w:szCs w:val="18"/>
              </w:rPr>
              <w:t xml:space="preserve">In the prototype it shows the mechanism with simulated history. The compounding benefit is a [VISION].</w:t>
            </w:r>
          </w:p>
        </w:tc>
      </w:tr>
      <w:tr>
        <w:trPr>
          <w:cantSplit/>
        </w:trPr>
        <w:tc>
          <w:tcPr>
            <w:tcW w:type="dxa" w:w="3855"/>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color w:val="222222"/>
                <w:sz w:val="18"/>
                <w:szCs w:val="18"/>
              </w:rPr>
              <w:t xml:space="preserve">TRACE acts on the decision automatically.</w:t>
            </w:r>
          </w:p>
        </w:tc>
        <w:tc>
          <w:tcPr>
            <w:tcW w:type="dxa" w:w="5783"/>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8"/>
                <w:szCs w:val="18"/>
              </w:rPr>
              <w:t xml:space="preserve">It never does. A human approves; execution is out of prototype scope.</w:t>
            </w:r>
          </w:p>
        </w:tc>
      </w:tr>
      <w:tr>
        <w:trPr>
          <w:cantSplit/>
        </w:trPr>
        <w:tc>
          <w:tcPr>
            <w:tcW w:type="dxa" w:w="3855"/>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color w:val="222222"/>
                <w:sz w:val="18"/>
                <w:szCs w:val="18"/>
              </w:rPr>
              <w:t xml:space="preserve">The illustrative numbers in this document are targets.</w:t>
            </w:r>
          </w:p>
        </w:tc>
        <w:tc>
          <w:tcPr>
            <w:tcW w:type="dxa" w:w="5783"/>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8"/>
                <w:szCs w:val="18"/>
              </w:rPr>
              <w:t xml:space="preserve">They only demonstrate format and logic. Real numbers come from the data.</w:t>
            </w:r>
          </w:p>
        </w:tc>
      </w:tr>
      <w:tr>
        <w:trPr>
          <w:cantSplit/>
        </w:trPr>
        <w:tc>
          <w:tcPr>
            <w:tcW w:type="dxa" w:w="3855"/>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color w:val="222222"/>
                <w:sz w:val="18"/>
                <w:szCs w:val="18"/>
              </w:rPr>
              <w:t xml:space="preserve">NovaMart results validate the product in the real world.</w:t>
            </w:r>
          </w:p>
        </w:tc>
        <w:tc>
          <w:tcPr>
            <w:tcW w:type="dxa" w:w="5783"/>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8"/>
                <w:szCs w:val="18"/>
              </w:rPr>
              <w:t xml:space="preserve">NovaMart is a synthetic testbed with known truth.</w:t>
            </w:r>
          </w:p>
        </w:tc>
      </w:tr>
      <w:tr>
        <w:trPr>
          <w:cantSplit/>
        </w:trPr>
        <w:tc>
          <w:tcPr>
            <w:tcW w:type="dxa" w:w="3855"/>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color w:val="222222"/>
                <w:sz w:val="18"/>
                <w:szCs w:val="18"/>
              </w:rPr>
              <w:t xml:space="preserve">The Rate Card thresholds are industry standards.</w:t>
            </w:r>
          </w:p>
        </w:tc>
        <w:tc>
          <w:tcPr>
            <w:tcW w:type="dxa" w:w="5783"/>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8"/>
                <w:szCs w:val="18"/>
              </w:rPr>
              <w:t xml:space="preserve">They are configurable starting policy.</w:t>
            </w:r>
          </w:p>
        </w:tc>
      </w:tr>
    </w:tbl>
    <w:p>
      <w:pPr>
        <w:spacing w:after="100"/>
      </w:pPr>
    </w:p>
    <w:p>
      <w:pPr>
        <w:pStyle w:val="Heading2"/>
        <w:keepNext/>
      </w:pPr>
      <w:r>
        <w:t xml:space="preserve">32.4 When something is missing</w:t>
      </w:r>
    </w:p>
    <w:p>
      <w:pPr>
        <w:pStyle w:val="ListParagraph"/>
        <w:numPr>
          <w:ilvl w:val="0"/>
          <w:numId w:val="16"/>
        </w:numPr>
        <w:spacing w:after="80" w:line="280"/>
      </w:pPr>
      <w:r>
        <w:rPr>
          <w:color w:val="222222"/>
          <w:sz w:val="21"/>
          <w:szCs w:val="21"/>
        </w:rPr>
        <w:t xml:space="preserve">Check this document first, including Appendix C.</w:t>
      </w:r>
    </w:p>
    <w:p>
      <w:pPr>
        <w:pStyle w:val="ListParagraph"/>
        <w:numPr>
          <w:ilvl w:val="0"/>
          <w:numId w:val="16"/>
        </w:numPr>
        <w:spacing w:after="80" w:line="280"/>
      </w:pPr>
      <w:r>
        <w:rPr>
          <w:color w:val="222222"/>
          <w:sz w:val="21"/>
          <w:szCs w:val="21"/>
        </w:rPr>
        <w:t xml:space="preserve">Choose the simplest option consistent with the principles above.</w:t>
      </w:r>
    </w:p>
    <w:p>
      <w:pPr>
        <w:pStyle w:val="ListParagraph"/>
        <w:numPr>
          <w:ilvl w:val="0"/>
          <w:numId w:val="16"/>
        </w:numPr>
        <w:spacing w:after="80" w:line="280"/>
      </w:pPr>
      <w:r>
        <w:rPr>
          <w:color w:val="222222"/>
          <w:sz w:val="21"/>
          <w:szCs w:val="21"/>
        </w:rPr>
        <w:t xml:space="preserve">State the assumption explicitly in your output.</w:t>
      </w:r>
    </w:p>
    <w:p>
      <w:pPr>
        <w:pStyle w:val="ListParagraph"/>
        <w:numPr>
          <w:ilvl w:val="0"/>
          <w:numId w:val="16"/>
        </w:numPr>
        <w:spacing w:after="80" w:line="280"/>
      </w:pPr>
      <w:r>
        <w:rPr>
          <w:color w:val="222222"/>
          <w:sz w:val="21"/>
          <w:szCs w:val="21"/>
        </w:rPr>
        <w:t xml:space="preserve">Mark it [OPEN] for the team to confirm.</w:t>
      </w:r>
    </w:p>
    <w:p>
      <w:pPr>
        <w:pStyle w:val="ListParagraph"/>
        <w:numPr>
          <w:ilvl w:val="0"/>
          <w:numId w:val="16"/>
        </w:numPr>
        <w:spacing w:after="80" w:line="280"/>
      </w:pPr>
      <w:r>
        <w:rPr>
          <w:color w:val="222222"/>
          <w:sz w:val="21"/>
          <w:szCs w:val="21"/>
        </w:rPr>
        <w:t xml:space="preserve">Do not fill the gap with a plausible-sounding invention.</w:t>
      </w:r>
    </w:p>
    <w:p>
      <w:pPr>
        <w:pageBreakBefore/>
        <w:spacing w:after="60"/>
      </w:pPr>
      <w:r>
        <w:rPr>
          <w:rFonts w:ascii="Consolas" w:cs="Consolas" w:eastAsia="Consolas" w:hAnsi="Consolas"/>
          <w:b/>
          <w:bCs/>
          <w:color w:val="8A5F00"/>
          <w:spacing w:val="40"/>
          <w:sz w:val="18"/>
          <w:szCs w:val="18"/>
        </w:rPr>
        <w:t xml:space="preserve">APPENDICES</w:t>
      </w:r>
    </w:p>
    <w:p>
      <w:pPr>
        <w:pStyle w:val="Heading1"/>
        <w:pBdr>
          <w:bottom w:val="single" w:color="F2B632" w:sz="12" w:space="6"/>
        </w:pBdr>
      </w:pPr>
      <w:r>
        <w:t xml:space="preserve">Appendix A · Glossary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5"/>
        <w:gridCol w:w="7133"/>
      </w:tblGrid>
      <w:tr>
        <w:trPr>
          <w:cantSplit/>
          <w:tblHeader/>
        </w:trPr>
        <w:tc>
          <w:tcPr>
            <w:tcW w:type="dxa" w:w="2505"/>
            <w:tcBorders>
              <w:top w:val="single" w:color="D9D2C3" w:sz="4"/>
              <w:left w:val="single" w:color="D9D2C3" w:sz="4"/>
              <w:bottom w:val="single" w:color="D9D2C3" w:sz="4"/>
              <w:right w:val="single" w:color="D9D2C3" w:sz="4"/>
            </w:tcBorders>
            <w:shd w:fill="F2B632" w:color="auto" w:val="clear"/>
            <w:tcMar>
              <w:top w:type="dxa" w:w="70"/>
              <w:left w:type="dxa" w:w="110"/>
              <w:bottom w:type="dxa" w:w="70"/>
              <w:right w:type="dxa" w:w="110"/>
            </w:tcMar>
          </w:tcPr>
          <w:p>
            <w:pPr>
              <w:spacing w:after="50" w:line="260"/>
            </w:pPr>
            <w:r>
              <w:rPr>
                <w:b/>
                <w:bCs/>
                <w:color w:val="17130E"/>
                <w:sz w:val="19"/>
                <w:szCs w:val="19"/>
              </w:rPr>
              <w:t xml:space="preserve">Term</w:t>
            </w:r>
          </w:p>
        </w:tc>
        <w:tc>
          <w:tcPr>
            <w:tcW w:type="dxa" w:w="7133"/>
            <w:tcBorders>
              <w:top w:val="single" w:color="D9D2C3" w:sz="4"/>
              <w:left w:val="single" w:color="D9D2C3" w:sz="4"/>
              <w:bottom w:val="single" w:color="D9D2C3" w:sz="4"/>
              <w:right w:val="single" w:color="D9D2C3" w:sz="4"/>
            </w:tcBorders>
            <w:shd w:fill="F2B632" w:color="auto" w:val="clear"/>
            <w:tcMar>
              <w:top w:type="dxa" w:w="70"/>
              <w:left w:type="dxa" w:w="110"/>
              <w:bottom w:type="dxa" w:w="70"/>
              <w:right w:type="dxa" w:w="110"/>
            </w:tcMar>
          </w:tcPr>
          <w:p>
            <w:pPr>
              <w:spacing w:after="50" w:line="260"/>
            </w:pPr>
            <w:r>
              <w:rPr>
                <w:b/>
                <w:bCs/>
                <w:color w:val="17130E"/>
                <w:sz w:val="19"/>
                <w:szCs w:val="19"/>
              </w:rPr>
              <w:t xml:space="preserve">Meaning</w:t>
            </w:r>
          </w:p>
        </w:tc>
      </w:tr>
      <w:tr>
        <w:trPr>
          <w:cantSplit/>
        </w:trPr>
        <w:tc>
          <w:tcPr>
            <w:tcW w:type="dxa" w:w="2505"/>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bCs/>
                <w:color w:val="222222"/>
                <w:sz w:val="19"/>
                <w:szCs w:val="19"/>
              </w:rPr>
              <w:t xml:space="preserve">Baseline</w:t>
            </w:r>
          </w:p>
        </w:tc>
        <w:tc>
          <w:tcPr>
            <w:tcW w:type="dxa" w:w="7133"/>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The alternative to the recommended action, normally the status quo.</w:t>
            </w:r>
          </w:p>
        </w:tc>
      </w:tr>
      <w:tr>
        <w:trPr>
          <w:cantSplit/>
        </w:trPr>
        <w:tc>
          <w:tcPr>
            <w:tcW w:type="dxa" w:w="2505"/>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bCs/>
                <w:color w:val="222222"/>
                <w:sz w:val="19"/>
                <w:szCs w:val="19"/>
              </w:rPr>
              <w:t xml:space="preserve">ΔM</w:t>
            </w:r>
          </w:p>
        </w:tc>
        <w:tc>
          <w:tcPr>
            <w:tcW w:type="dxa" w:w="7133"/>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The change in the primary outcome metric caused by the recommended action versus the baseline.</w:t>
            </w:r>
          </w:p>
        </w:tc>
      </w:tr>
      <w:tr>
        <w:trPr>
          <w:cantSplit/>
        </w:trPr>
        <w:tc>
          <w:tcPr>
            <w:tcW w:type="dxa" w:w="2505"/>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bCs/>
                <w:color w:val="222222"/>
                <w:sz w:val="19"/>
                <w:szCs w:val="19"/>
              </w:rPr>
              <w:t xml:space="preserve">Expected Loss (EL)</w:t>
            </w:r>
          </w:p>
        </w:tc>
        <w:tc>
          <w:tcPr>
            <w:tcW w:type="dxa" w:w="7133"/>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The probability-weighted average shortfall, E[max(0, −ΔM)].</w:t>
            </w:r>
          </w:p>
        </w:tc>
      </w:tr>
      <w:tr>
        <w:trPr>
          <w:cantSplit/>
        </w:trPr>
        <w:tc>
          <w:tcPr>
            <w:tcW w:type="dxa" w:w="2505"/>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bCs/>
                <w:color w:val="222222"/>
                <w:sz w:val="19"/>
                <w:szCs w:val="19"/>
              </w:rPr>
              <w:t xml:space="preserve">Projected Upside (U)</w:t>
            </w:r>
          </w:p>
        </w:tc>
        <w:tc>
          <w:tcPr>
            <w:tcW w:type="dxa" w:w="7133"/>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The expected value of ΔM.</w:t>
            </w:r>
          </w:p>
        </w:tc>
      </w:tr>
      <w:tr>
        <w:trPr>
          <w:cantSplit/>
        </w:trPr>
        <w:tc>
          <w:tcPr>
            <w:tcW w:type="dxa" w:w="2505"/>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bCs/>
                <w:color w:val="222222"/>
                <w:sz w:val="19"/>
                <w:szCs w:val="19"/>
              </w:rPr>
              <w:t xml:space="preserve">P10 / tail average</w:t>
            </w:r>
          </w:p>
        </w:tc>
        <w:tc>
          <w:tcPr>
            <w:tcW w:type="dxa" w:w="7133"/>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The 10th percentile outcome, and the average of the worst 10% of outcomes.</w:t>
            </w:r>
          </w:p>
        </w:tc>
      </w:tr>
      <w:tr>
        <w:trPr>
          <w:cantSplit/>
        </w:trPr>
        <w:tc>
          <w:tcPr>
            <w:tcW w:type="dxa" w:w="2505"/>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bCs/>
                <w:color w:val="222222"/>
                <w:sz w:val="19"/>
                <w:szCs w:val="19"/>
              </w:rPr>
              <w:t xml:space="preserve">Risk Load</w:t>
            </w:r>
          </w:p>
        </w:tc>
        <w:tc>
          <w:tcPr>
            <w:tcW w:type="dxa" w:w="7133"/>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The additional amount added to expected loss to reflect data, verification, contradiction and model uncertainty.</w:t>
            </w:r>
          </w:p>
        </w:tc>
      </w:tr>
      <w:tr>
        <w:trPr>
          <w:cantSplit/>
        </w:trPr>
        <w:tc>
          <w:tcPr>
            <w:tcW w:type="dxa" w:w="2505"/>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bCs/>
                <w:color w:val="222222"/>
                <w:sz w:val="19"/>
                <w:szCs w:val="19"/>
              </w:rPr>
              <w:t xml:space="preserve">Premium Rate</w:t>
            </w:r>
          </w:p>
        </w:tc>
        <w:tc>
          <w:tcPr>
            <w:tcW w:type="dxa" w:w="7133"/>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Decision Premium divided by Projected Upside.</w:t>
            </w:r>
          </w:p>
        </w:tc>
      </w:tr>
      <w:tr>
        <w:trPr>
          <w:cantSplit/>
        </w:trPr>
        <w:tc>
          <w:tcPr>
            <w:tcW w:type="dxa" w:w="2505"/>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bCs/>
                <w:color w:val="222222"/>
                <w:sz w:val="19"/>
                <w:szCs w:val="19"/>
              </w:rPr>
              <w:t xml:space="preserve">Credibility</w:t>
            </w:r>
          </w:p>
        </w:tc>
        <w:tc>
          <w:tcPr>
            <w:tcW w:type="dxa" w:w="7133"/>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The weight given to accumulated experience versus a default assumption; grows with the number of similar past decisions.</w:t>
            </w:r>
          </w:p>
        </w:tc>
      </w:tr>
      <w:tr>
        <w:trPr>
          <w:cantSplit/>
        </w:trPr>
        <w:tc>
          <w:tcPr>
            <w:tcW w:type="dxa" w:w="2505"/>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bCs/>
                <w:color w:val="222222"/>
                <w:sz w:val="19"/>
                <w:szCs w:val="19"/>
              </w:rPr>
              <w:t xml:space="preserve">Experience factor</w:t>
            </w:r>
          </w:p>
        </w:tc>
        <w:tc>
          <w:tcPr>
            <w:tcW w:type="dxa" w:w="7133"/>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The ledger-derived multiplier applied to the Model-Uncertainty Load for a decision class.</w:t>
            </w:r>
          </w:p>
        </w:tc>
      </w:tr>
      <w:tr>
        <w:trPr>
          <w:cantSplit/>
        </w:trPr>
        <w:tc>
          <w:tcPr>
            <w:tcW w:type="dxa" w:w="2505"/>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bCs/>
                <w:color w:val="222222"/>
                <w:sz w:val="19"/>
                <w:szCs w:val="19"/>
              </w:rPr>
              <w:t xml:space="preserve">Distance to lapse</w:t>
            </w:r>
          </w:p>
        </w:tc>
        <w:tc>
          <w:tcPr>
            <w:tcW w:type="dxa" w:w="7133"/>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How far the current value of an assumption sits from the threshold at which coverage lapses.</w:t>
            </w:r>
          </w:p>
        </w:tc>
      </w:tr>
      <w:tr>
        <w:trPr>
          <w:cantSplit/>
        </w:trPr>
        <w:tc>
          <w:tcPr>
            <w:tcW w:type="dxa" w:w="2505"/>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bCs/>
                <w:color w:val="222222"/>
                <w:sz w:val="19"/>
                <w:szCs w:val="19"/>
              </w:rPr>
              <w:t xml:space="preserve">Judgement assumption</w:t>
            </w:r>
          </w:p>
        </w:tc>
        <w:tc>
          <w:tcPr>
            <w:tcW w:type="dxa" w:w="7133"/>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An assumption the data cannot estimate; given an explicit wide range and priced accordingly.</w:t>
            </w:r>
          </w:p>
        </w:tc>
      </w:tr>
      <w:tr>
        <w:trPr>
          <w:cantSplit/>
        </w:trPr>
        <w:tc>
          <w:tcPr>
            <w:tcW w:type="dxa" w:w="2505"/>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bCs/>
                <w:color w:val="222222"/>
                <w:sz w:val="19"/>
                <w:szCs w:val="19"/>
              </w:rPr>
              <w:t xml:space="preserve">RAG</w:t>
            </w:r>
          </w:p>
        </w:tc>
        <w:tc>
          <w:tcPr>
            <w:tcW w:type="dxa" w:w="7133"/>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Retrieval-augmented generation: retrieving relevant documents or records to ground the model’s reasoning.</w:t>
            </w:r>
          </w:p>
        </w:tc>
      </w:tr>
      <w:tr>
        <w:trPr>
          <w:cantSplit/>
        </w:trPr>
        <w:tc>
          <w:tcPr>
            <w:tcW w:type="dxa" w:w="2505"/>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bCs/>
                <w:color w:val="222222"/>
                <w:sz w:val="19"/>
                <w:szCs w:val="19"/>
              </w:rPr>
              <w:t xml:space="preserve">NovaMart</w:t>
            </w:r>
          </w:p>
        </w:tc>
        <w:tc>
          <w:tcPr>
            <w:tcW w:type="dxa" w:w="7133"/>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The synthetic retail company used for the demo.</w:t>
            </w:r>
          </w:p>
        </w:tc>
      </w:tr>
      <w:tr>
        <w:trPr>
          <w:cantSplit/>
        </w:trPr>
        <w:tc>
          <w:tcPr>
            <w:tcW w:type="dxa" w:w="2505"/>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bCs/>
                <w:color w:val="222222"/>
                <w:sz w:val="19"/>
                <w:szCs w:val="19"/>
              </w:rPr>
              <w:t xml:space="preserve">PS-04</w:t>
            </w:r>
          </w:p>
        </w:tc>
        <w:tc>
          <w:tcPr>
            <w:tcW w:type="dxa" w:w="7133"/>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Problem Statement 4 of the challenge: AI Decision Engine for Business Data.</w:t>
            </w:r>
          </w:p>
        </w:tc>
      </w:tr>
    </w:tbl>
    <w:p>
      <w:pPr>
        <w:spacing w:after="100"/>
      </w:pPr>
    </w:p>
    <w:p>
      <w:pPr>
        <w:pStyle w:val="Heading1"/>
        <w:pageBreakBefore/>
        <w:pBdr>
          <w:bottom w:val="single" w:color="F2B632" w:sz="12" w:space="6"/>
        </w:pBdr>
      </w:pPr>
      <w:r>
        <w:t xml:space="preserve">Appendix B · What the Submitted Deck Says</w:t>
      </w:r>
    </w:p>
    <w:p>
      <w:pPr>
        <w:spacing w:after="120" w:before="0" w:line="288"/>
      </w:pPr>
      <w:r>
        <w:rPr>
          <w:color w:val="222222"/>
          <w:sz w:val="21"/>
          <w:szCs w:val="21"/>
        </w:rPr>
        <w:t xml:space="preserve">The deck follows the organiser’s exact 10-slide template. Content summary, for consistency checks: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74"/>
        <w:gridCol w:w="2698"/>
        <w:gridCol w:w="6266"/>
      </w:tblGrid>
      <w:tr>
        <w:trPr>
          <w:cantSplit/>
          <w:tblHeader/>
        </w:trPr>
        <w:tc>
          <w:tcPr>
            <w:tcW w:type="dxa" w:w="674"/>
            <w:tcBorders>
              <w:top w:val="single" w:color="D9D2C3" w:sz="4"/>
              <w:left w:val="single" w:color="D9D2C3" w:sz="4"/>
              <w:bottom w:val="single" w:color="D9D2C3" w:sz="4"/>
              <w:right w:val="single" w:color="D9D2C3" w:sz="4"/>
            </w:tcBorders>
            <w:shd w:fill="F2B632" w:color="auto" w:val="clear"/>
            <w:tcMar>
              <w:top w:type="dxa" w:w="70"/>
              <w:left w:type="dxa" w:w="110"/>
              <w:bottom w:type="dxa" w:w="70"/>
              <w:right w:type="dxa" w:w="110"/>
            </w:tcMar>
          </w:tcPr>
          <w:p>
            <w:pPr>
              <w:spacing w:after="50" w:line="260"/>
            </w:pPr>
            <w:r>
              <w:rPr>
                <w:b/>
                <w:bCs/>
                <w:color w:val="17130E"/>
                <w:sz w:val="18"/>
                <w:szCs w:val="18"/>
              </w:rPr>
              <w:t xml:space="preserve">Slide</w:t>
            </w:r>
          </w:p>
        </w:tc>
        <w:tc>
          <w:tcPr>
            <w:tcW w:type="dxa" w:w="2698"/>
            <w:tcBorders>
              <w:top w:val="single" w:color="D9D2C3" w:sz="4"/>
              <w:left w:val="single" w:color="D9D2C3" w:sz="4"/>
              <w:bottom w:val="single" w:color="D9D2C3" w:sz="4"/>
              <w:right w:val="single" w:color="D9D2C3" w:sz="4"/>
            </w:tcBorders>
            <w:shd w:fill="F2B632" w:color="auto" w:val="clear"/>
            <w:tcMar>
              <w:top w:type="dxa" w:w="70"/>
              <w:left w:type="dxa" w:w="110"/>
              <w:bottom w:type="dxa" w:w="70"/>
              <w:right w:type="dxa" w:w="110"/>
            </w:tcMar>
          </w:tcPr>
          <w:p>
            <w:pPr>
              <w:spacing w:after="50" w:line="260"/>
            </w:pPr>
            <w:r>
              <w:rPr>
                <w:b/>
                <w:bCs/>
                <w:color w:val="17130E"/>
                <w:sz w:val="18"/>
                <w:szCs w:val="18"/>
              </w:rPr>
              <w:t xml:space="preserve">Title / kicker</w:t>
            </w:r>
          </w:p>
        </w:tc>
        <w:tc>
          <w:tcPr>
            <w:tcW w:type="dxa" w:w="6266"/>
            <w:tcBorders>
              <w:top w:val="single" w:color="D9D2C3" w:sz="4"/>
              <w:left w:val="single" w:color="D9D2C3" w:sz="4"/>
              <w:bottom w:val="single" w:color="D9D2C3" w:sz="4"/>
              <w:right w:val="single" w:color="D9D2C3" w:sz="4"/>
            </w:tcBorders>
            <w:shd w:fill="F2B632" w:color="auto" w:val="clear"/>
            <w:tcMar>
              <w:top w:type="dxa" w:w="70"/>
              <w:left w:type="dxa" w:w="110"/>
              <w:bottom w:type="dxa" w:w="70"/>
              <w:right w:type="dxa" w:w="110"/>
            </w:tcMar>
          </w:tcPr>
          <w:p>
            <w:pPr>
              <w:spacing w:after="50" w:line="260"/>
            </w:pPr>
            <w:r>
              <w:rPr>
                <w:b/>
                <w:bCs/>
                <w:color w:val="17130E"/>
                <w:sz w:val="18"/>
                <w:szCs w:val="18"/>
              </w:rPr>
              <w:t xml:space="preserve">Core content</w:t>
            </w:r>
          </w:p>
        </w:tc>
      </w:tr>
      <w:tr>
        <w:trPr>
          <w:cantSplit/>
        </w:trPr>
        <w:tc>
          <w:tcPr>
            <w:tcW w:type="dxa" w:w="674"/>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color w:val="222222"/>
                <w:sz w:val="18"/>
                <w:szCs w:val="18"/>
              </w:rPr>
              <w:t xml:space="preserve">1</w:t>
            </w:r>
          </w:p>
        </w:tc>
        <w:tc>
          <w:tcPr>
            <w:tcW w:type="dxa" w:w="2698"/>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8"/>
                <w:szCs w:val="18"/>
              </w:rPr>
              <w:t xml:space="preserve">TRACE — “Not confidence. Coverage.”</w:t>
            </w:r>
          </w:p>
        </w:tc>
        <w:tc>
          <w:tcPr>
            <w:tcW w:type="dxa" w:w="6266"/>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8"/>
                <w:szCs w:val="18"/>
              </w:rPr>
              <w:t xml:space="preserve">Subtitle: underwrites business decisions instead of guessing at them, so pricing, retention and investment calls come with a quoted cost of being wrong. Team: The Good, The Bad, The Ugly. PS-04 · AI Decision Engine for Business Data. Members: Rishit Nanavati, Rihaan Shaikh, Sibtain Nayani.</w:t>
            </w:r>
          </w:p>
        </w:tc>
      </w:tr>
      <w:tr>
        <w:trPr>
          <w:cantSplit/>
        </w:trPr>
        <w:tc>
          <w:tcPr>
            <w:tcW w:type="dxa" w:w="674"/>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color w:val="222222"/>
                <w:sz w:val="18"/>
                <w:szCs w:val="18"/>
              </w:rPr>
              <w:t xml:space="preserve">2</w:t>
            </w:r>
          </w:p>
        </w:tc>
        <w:tc>
          <w:tcPr>
            <w:tcW w:type="dxa" w:w="2698"/>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8"/>
                <w:szCs w:val="18"/>
              </w:rPr>
              <w:t xml:space="preserve">The problem we’re solving</w:t>
            </w:r>
          </w:p>
        </w:tc>
        <w:tc>
          <w:tcPr>
            <w:tcW w:type="dxa" w:w="6266"/>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8"/>
                <w:szCs w:val="18"/>
              </w:rPr>
              <w:t xml:space="preserve">Every company can generate a chart; none can tell you what it costs to be wrong. Who faces it: pricing lead, RevOps head, CS lead. Cost: hours lost stitching exports and decisions with no evidence chain.</w:t>
            </w:r>
          </w:p>
        </w:tc>
      </w:tr>
      <w:tr>
        <w:trPr>
          <w:cantSplit/>
        </w:trPr>
        <w:tc>
          <w:tcPr>
            <w:tcW w:type="dxa" w:w="674"/>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color w:val="222222"/>
                <w:sz w:val="18"/>
                <w:szCs w:val="18"/>
              </w:rPr>
              <w:t xml:space="preserve">3</w:t>
            </w:r>
          </w:p>
        </w:tc>
        <w:tc>
          <w:tcPr>
            <w:tcW w:type="dxa" w:w="2698"/>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8"/>
                <w:szCs w:val="18"/>
              </w:rPr>
              <w:t xml:space="preserve">What we’re building</w:t>
            </w:r>
          </w:p>
        </w:tc>
        <w:tc>
          <w:tcPr>
            <w:tcW w:type="dxa" w:w="6266"/>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8"/>
                <w:szCs w:val="18"/>
              </w:rPr>
              <w:t xml:space="preserve">TRACE underwrites decisions. User uploads exports and states a decision; gets a Decision Brief: recommendation, Decision Premium, Exposure Report, Coverage Lapse Conditions and a live sandbox.</w:t>
            </w:r>
          </w:p>
        </w:tc>
      </w:tr>
      <w:tr>
        <w:trPr>
          <w:cantSplit/>
        </w:trPr>
        <w:tc>
          <w:tcPr>
            <w:tcW w:type="dxa" w:w="674"/>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color w:val="222222"/>
                <w:sz w:val="18"/>
                <w:szCs w:val="18"/>
              </w:rPr>
              <w:t xml:space="preserve">4</w:t>
            </w:r>
          </w:p>
        </w:tc>
        <w:tc>
          <w:tcPr>
            <w:tcW w:type="dxa" w:w="2698"/>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8"/>
                <w:szCs w:val="18"/>
              </w:rPr>
              <w:t xml:space="preserve">How it works</w:t>
            </w:r>
          </w:p>
        </w:tc>
        <w:tc>
          <w:tcPr>
            <w:tcW w:type="dxa" w:w="6266"/>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8"/>
                <w:szCs w:val="18"/>
              </w:rPr>
              <w:t xml:space="preserve">One LLM for reasoning, orchestration and explanation only; deterministic code for scoring. Multi-agent pipeline; RAG; pandas/NumPy/SciPy for the math (as stated on the slide). NovaMart data. Human approval: TRACE never binds the policy.</w:t>
            </w:r>
          </w:p>
        </w:tc>
      </w:tr>
      <w:tr>
        <w:trPr>
          <w:cantSplit/>
        </w:trPr>
        <w:tc>
          <w:tcPr>
            <w:tcW w:type="dxa" w:w="674"/>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color w:val="222222"/>
                <w:sz w:val="18"/>
                <w:szCs w:val="18"/>
              </w:rPr>
              <w:t xml:space="preserve">5</w:t>
            </w:r>
          </w:p>
        </w:tc>
        <w:tc>
          <w:tcPr>
            <w:tcW w:type="dxa" w:w="2698"/>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8"/>
                <w:szCs w:val="18"/>
              </w:rPr>
              <w:t xml:space="preserve">Under the hood</w:t>
            </w:r>
          </w:p>
        </w:tc>
        <w:tc>
          <w:tcPr>
            <w:tcW w:type="dxa" w:w="6266"/>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8"/>
                <w:szCs w:val="18"/>
              </w:rPr>
              <w:t xml:space="preserve">System architecture diagram: Data → Analytics → Verification → Reasoning → Scenario → Risk/Counter-Decision → Underwriting → Decision Brief → Human sign-off → Action. Line: “Every stage exists to make the next one harder to fool — including the one that argues against itself.”</w:t>
            </w:r>
          </w:p>
        </w:tc>
      </w:tr>
      <w:tr>
        <w:trPr>
          <w:cantSplit/>
        </w:trPr>
        <w:tc>
          <w:tcPr>
            <w:tcW w:type="dxa" w:w="674"/>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color w:val="222222"/>
                <w:sz w:val="18"/>
                <w:szCs w:val="18"/>
              </w:rPr>
              <w:t xml:space="preserve">6</w:t>
            </w:r>
          </w:p>
        </w:tc>
        <w:tc>
          <w:tcPr>
            <w:tcW w:type="dxa" w:w="2698"/>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8"/>
                <w:szCs w:val="18"/>
              </w:rPr>
              <w:t xml:space="preserve">What it will do by 1 Oct</w:t>
            </w:r>
          </w:p>
        </w:tc>
        <w:tc>
          <w:tcPr>
            <w:tcW w:type="dxa" w:w="6266"/>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8"/>
                <w:szCs w:val="18"/>
              </w:rPr>
              <w:t xml:space="preserve">Five features: Decision Premium, Exposure Report, Coverage Lapse Conditions, Counter-Decision Underwriter, Loss History Ledger.</w:t>
            </w:r>
          </w:p>
        </w:tc>
      </w:tr>
      <w:tr>
        <w:trPr>
          <w:cantSplit/>
        </w:trPr>
        <w:tc>
          <w:tcPr>
            <w:tcW w:type="dxa" w:w="674"/>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color w:val="222222"/>
                <w:sz w:val="18"/>
                <w:szCs w:val="18"/>
              </w:rPr>
              <w:t xml:space="preserve">7</w:t>
            </w:r>
          </w:p>
        </w:tc>
        <w:tc>
          <w:tcPr>
            <w:tcW w:type="dxa" w:w="2698"/>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8"/>
                <w:szCs w:val="18"/>
              </w:rPr>
              <w:t xml:space="preserve">Why this isn’t decision intelligence with new paint</w:t>
            </w:r>
          </w:p>
        </w:tc>
        <w:tc>
          <w:tcPr>
            <w:tcW w:type="dxa" w:w="6266"/>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8"/>
                <w:szCs w:val="18"/>
              </w:rPr>
              <w:t xml:space="preserve">Comparison table (typical AI data tool versus TRACE). Line: “Everyone else is building a slightly better dashboard. We’re building the actuary.”</w:t>
            </w:r>
          </w:p>
        </w:tc>
      </w:tr>
      <w:tr>
        <w:trPr>
          <w:cantSplit/>
        </w:trPr>
        <w:tc>
          <w:tcPr>
            <w:tcW w:type="dxa" w:w="674"/>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color w:val="222222"/>
                <w:sz w:val="18"/>
                <w:szCs w:val="18"/>
              </w:rPr>
              <w:t xml:space="preserve">8</w:t>
            </w:r>
          </w:p>
        </w:tc>
        <w:tc>
          <w:tcPr>
            <w:tcW w:type="dxa" w:w="2698"/>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8"/>
                <w:szCs w:val="18"/>
              </w:rPr>
              <w:t xml:space="preserve">How we’ll prove it works</w:t>
            </w:r>
          </w:p>
        </w:tc>
        <w:tc>
          <w:tcPr>
            <w:tcW w:type="dxa" w:w="6266"/>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8"/>
                <w:szCs w:val="18"/>
              </w:rPr>
              <w:t xml:space="preserve">Today: 3–6 hours; target: under 10 minutes to a priced Decision Brief. Evaluation: ~15–20 scripted scenarios on NovaMart scoring Verification accuracy, sandbox correctness and lapse-condition accuracy against held-out data.</w:t>
            </w:r>
          </w:p>
        </w:tc>
      </w:tr>
      <w:tr>
        <w:trPr>
          <w:cantSplit/>
        </w:trPr>
        <w:tc>
          <w:tcPr>
            <w:tcW w:type="dxa" w:w="674"/>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color w:val="222222"/>
                <w:sz w:val="18"/>
                <w:szCs w:val="18"/>
              </w:rPr>
              <w:t xml:space="preserve">9</w:t>
            </w:r>
          </w:p>
        </w:tc>
        <w:tc>
          <w:tcPr>
            <w:tcW w:type="dxa" w:w="2698"/>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8"/>
                <w:szCs w:val="18"/>
              </w:rPr>
              <w:t xml:space="preserve">The Good, The Bad, The Ugly</w:t>
            </w:r>
          </w:p>
        </w:tc>
        <w:tc>
          <w:tcPr>
            <w:tcW w:type="dxa" w:w="6266"/>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8"/>
                <w:szCs w:val="18"/>
              </w:rPr>
              <w:t xml:space="preserve">Three members, all 3rd year at Dwarkadas J. Sanghvi College; role labels as in Section 1.3.</w:t>
            </w:r>
          </w:p>
        </w:tc>
      </w:tr>
      <w:tr>
        <w:trPr>
          <w:cantSplit/>
        </w:trPr>
        <w:tc>
          <w:tcPr>
            <w:tcW w:type="dxa" w:w="674"/>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color w:val="222222"/>
                <w:sz w:val="18"/>
                <w:szCs w:val="18"/>
              </w:rPr>
              <w:t xml:space="preserve">10</w:t>
            </w:r>
          </w:p>
        </w:tc>
        <w:tc>
          <w:tcPr>
            <w:tcW w:type="dxa" w:w="2698"/>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8"/>
                <w:szCs w:val="18"/>
              </w:rPr>
              <w:t xml:space="preserve">Thank you</w:t>
            </w:r>
          </w:p>
        </w:tc>
        <w:tc>
          <w:tcPr>
            <w:tcW w:type="dxa" w:w="6266"/>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8"/>
                <w:szCs w:val="18"/>
              </w:rPr>
              <w:t xml:space="preserve">“Not confidence. Coverage.” and three public LinkedIn post links.</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9D2C3" w:sz="4"/>
              <w:left w:val="single" w:color="F2B632" w:sz="28"/>
              <w:bottom w:val="single" w:color="D9D2C3" w:sz="4"/>
              <w:right w:val="single" w:color="D9D2C3" w:sz="4"/>
            </w:tcBorders>
            <w:shd w:fill="FBF8F1" w:color="auto" w:val="clear"/>
            <w:tcMar>
              <w:top w:type="dxa" w:w="110"/>
              <w:left w:type="dxa" w:w="200"/>
              <w:bottom w:type="dxa" w:w="90"/>
              <w:right w:type="dxa" w:w="180"/>
            </w:tcMar>
          </w:tcPr>
          <w:p>
            <w:pPr>
              <w:spacing w:after="70"/>
            </w:pPr>
            <w:r>
              <w:rPr>
                <w:rFonts w:ascii="Consolas" w:cs="Consolas" w:eastAsia="Consolas" w:hAnsi="Consolas"/>
                <w:b/>
                <w:bCs/>
                <w:color w:val="8A5F00"/>
                <w:spacing w:val="30"/>
                <w:sz w:val="17"/>
                <w:szCs w:val="17"/>
              </w:rPr>
              <w:t xml:space="preserve">NOTE</w:t>
            </w:r>
          </w:p>
          <w:p>
            <w:pPr>
              <w:spacing w:after="70" w:line="272"/>
            </w:pPr>
            <w:r>
              <w:rPr>
                <w:color w:val="222222"/>
                <w:sz w:val="20"/>
                <w:szCs w:val="20"/>
              </w:rPr>
              <w:t xml:space="preserve">The deck mentions specific libraries in a Technical Approach line. This document deliberately prescribes no stack; treat those as the deck’s stated intent, not a requirement.</w:t>
            </w:r>
          </w:p>
        </w:tc>
      </w:tr>
    </w:tbl>
    <w:p>
      <w:pPr>
        <w:spacing w:after="120"/>
      </w:pPr>
    </w:p>
    <w:p>
      <w:pPr>
        <w:pStyle w:val="Heading1"/>
        <w:pageBreakBefore/>
        <w:pBdr>
          <w:bottom w:val="single" w:color="F2B632" w:sz="12" w:space="6"/>
        </w:pBdr>
      </w:pPr>
      <w:r>
        <w:t xml:space="preserve">Appendix C · Locked versus Open Register</w:t>
      </w:r>
    </w:p>
    <w:p>
      <w:pPr>
        <w:pStyle w:val="Heading2"/>
        <w:keepNext/>
      </w:pPr>
      <w:r>
        <w:t xml:space="preserve">C.1 Locked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cantSplit/>
          <w:tblHeader/>
        </w:trPr>
        <w:tc>
          <w:tcPr>
            <w:tcW w:type="dxa" w:w="2891"/>
            <w:tcBorders>
              <w:top w:val="single" w:color="D9D2C3" w:sz="4"/>
              <w:left w:val="single" w:color="D9D2C3" w:sz="4"/>
              <w:bottom w:val="single" w:color="D9D2C3" w:sz="4"/>
              <w:right w:val="single" w:color="D9D2C3" w:sz="4"/>
            </w:tcBorders>
            <w:shd w:fill="F2B632" w:color="auto" w:val="clear"/>
            <w:tcMar>
              <w:top w:type="dxa" w:w="70"/>
              <w:left w:type="dxa" w:w="110"/>
              <w:bottom w:type="dxa" w:w="70"/>
              <w:right w:type="dxa" w:w="110"/>
            </w:tcMar>
          </w:tcPr>
          <w:p>
            <w:pPr>
              <w:spacing w:after="50" w:line="260"/>
            </w:pPr>
            <w:r>
              <w:rPr>
                <w:b/>
                <w:bCs/>
                <w:color w:val="17130E"/>
                <w:sz w:val="19"/>
                <w:szCs w:val="19"/>
              </w:rPr>
              <w:t xml:space="preserve">Item</w:t>
            </w:r>
          </w:p>
        </w:tc>
        <w:tc>
          <w:tcPr>
            <w:tcW w:type="dxa" w:w="6747"/>
            <w:tcBorders>
              <w:top w:val="single" w:color="D9D2C3" w:sz="4"/>
              <w:left w:val="single" w:color="D9D2C3" w:sz="4"/>
              <w:bottom w:val="single" w:color="D9D2C3" w:sz="4"/>
              <w:right w:val="single" w:color="D9D2C3" w:sz="4"/>
            </w:tcBorders>
            <w:shd w:fill="F2B632" w:color="auto" w:val="clear"/>
            <w:tcMar>
              <w:top w:type="dxa" w:w="70"/>
              <w:left w:type="dxa" w:w="110"/>
              <w:bottom w:type="dxa" w:w="70"/>
              <w:right w:type="dxa" w:w="110"/>
            </w:tcMar>
          </w:tcPr>
          <w:p>
            <w:pPr>
              <w:spacing w:after="50" w:line="260"/>
            </w:pPr>
            <w:r>
              <w:rPr>
                <w:b/>
                <w:bCs/>
                <w:color w:val="17130E"/>
                <w:sz w:val="19"/>
                <w:szCs w:val="19"/>
              </w:rPr>
              <w:t xml:space="preserve">Decision</w:t>
            </w:r>
          </w:p>
        </w:tc>
      </w:tr>
      <w:tr>
        <w:trPr>
          <w:cantSplit/>
        </w:trPr>
        <w:tc>
          <w:tcPr>
            <w:tcW w:type="dxa" w:w="2891"/>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color w:val="222222"/>
                <w:sz w:val="19"/>
                <w:szCs w:val="19"/>
              </w:rPr>
              <w:t xml:space="preserve">Name and frame</w:t>
            </w:r>
          </w:p>
        </w:tc>
        <w:tc>
          <w:tcPr>
            <w:tcW w:type="dxa" w:w="6747"/>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TRACE; decision underwriting; “Not confidence. Coverage.”</w:t>
            </w:r>
          </w:p>
        </w:tc>
      </w:tr>
      <w:tr>
        <w:trPr>
          <w:cantSplit/>
        </w:trPr>
        <w:tc>
          <w:tcPr>
            <w:tcW w:type="dxa" w:w="2891"/>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color w:val="222222"/>
                <w:sz w:val="19"/>
                <w:szCs w:val="19"/>
              </w:rPr>
              <w:t xml:space="preserve">Signature terms</w:t>
            </w:r>
          </w:p>
        </w:tc>
        <w:tc>
          <w:tcPr>
            <w:tcW w:type="dxa" w:w="6747"/>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Decision Premium, Exposure Report, Coverage Lapse Conditions, Counter-Decision Underwriter, Loss History Ledger.</w:t>
            </w:r>
          </w:p>
        </w:tc>
      </w:tr>
      <w:tr>
        <w:trPr>
          <w:cantSplit/>
        </w:trPr>
        <w:tc>
          <w:tcPr>
            <w:tcW w:type="dxa" w:w="2891"/>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color w:val="222222"/>
                <w:sz w:val="19"/>
                <w:szCs w:val="19"/>
              </w:rPr>
              <w:t xml:space="preserve">Architecture principle</w:t>
            </w:r>
          </w:p>
        </w:tc>
        <w:tc>
          <w:tcPr>
            <w:tcW w:type="dxa" w:w="6747"/>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Structured agents over one model plus deterministic analytics; the model never produces numbers.</w:t>
            </w:r>
          </w:p>
        </w:tc>
      </w:tr>
      <w:tr>
        <w:trPr>
          <w:cantSplit/>
        </w:trPr>
        <w:tc>
          <w:tcPr>
            <w:tcW w:type="dxa" w:w="2891"/>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color w:val="222222"/>
                <w:sz w:val="19"/>
                <w:szCs w:val="19"/>
              </w:rPr>
              <w:t xml:space="preserve">Human approval</w:t>
            </w:r>
          </w:p>
        </w:tc>
        <w:tc>
          <w:tcPr>
            <w:tcW w:type="dxa" w:w="6747"/>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Mandatory.</w:t>
            </w:r>
          </w:p>
        </w:tc>
      </w:tr>
      <w:tr>
        <w:trPr>
          <w:cantSplit/>
        </w:trPr>
        <w:tc>
          <w:tcPr>
            <w:tcW w:type="dxa" w:w="2891"/>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color w:val="222222"/>
                <w:sz w:val="19"/>
                <w:szCs w:val="19"/>
              </w:rPr>
              <w:t xml:space="preserve">Demo data</w:t>
            </w:r>
          </w:p>
        </w:tc>
        <w:tc>
          <w:tcPr>
            <w:tcW w:type="dxa" w:w="6747"/>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NovaMart (synthetic; ~25K customers, ~100K transactions, 500 products, multiple regions).</w:t>
            </w:r>
          </w:p>
        </w:tc>
      </w:tr>
      <w:tr>
        <w:trPr>
          <w:cantSplit/>
        </w:trPr>
        <w:tc>
          <w:tcPr>
            <w:tcW w:type="dxa" w:w="2891"/>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color w:val="222222"/>
                <w:sz w:val="19"/>
                <w:szCs w:val="19"/>
              </w:rPr>
              <w:t xml:space="preserve">Adoption</w:t>
            </w:r>
          </w:p>
        </w:tc>
        <w:tc>
          <w:tcPr>
            <w:tcW w:type="dxa" w:w="6747"/>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CSV/XLSX first, data-agnostic.</w:t>
            </w:r>
          </w:p>
        </w:tc>
      </w:tr>
      <w:tr>
        <w:trPr>
          <w:cantSplit/>
        </w:trPr>
        <w:tc>
          <w:tcPr>
            <w:tcW w:type="dxa" w:w="2891"/>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color w:val="222222"/>
                <w:sz w:val="19"/>
                <w:szCs w:val="19"/>
              </w:rPr>
              <w:t xml:space="preserve">Honesty rules</w:t>
            </w:r>
          </w:p>
        </w:tc>
        <w:tc>
          <w:tcPr>
            <w:tcW w:type="dxa" w:w="6747"/>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Illustrative numbers are illustrative; simulated history is labelled; [VISION] is never presented as built.</w:t>
            </w:r>
          </w:p>
        </w:tc>
      </w:tr>
    </w:tbl>
    <w:p>
      <w:pPr>
        <w:spacing w:after="100"/>
      </w:pPr>
    </w:p>
    <w:p>
      <w:pPr>
        <w:pStyle w:val="Heading2"/>
        <w:keepNext/>
      </w:pPr>
      <w:r>
        <w:t xml:space="preserve">C.2 Open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74"/>
        <w:gridCol w:w="5204"/>
        <w:gridCol w:w="3760"/>
      </w:tblGrid>
      <w:tr>
        <w:trPr>
          <w:cantSplit/>
          <w:tblHeader/>
        </w:trPr>
        <w:tc>
          <w:tcPr>
            <w:tcW w:type="dxa" w:w="674"/>
            <w:tcBorders>
              <w:top w:val="single" w:color="D9D2C3" w:sz="4"/>
              <w:left w:val="single" w:color="D9D2C3" w:sz="4"/>
              <w:bottom w:val="single" w:color="D9D2C3" w:sz="4"/>
              <w:right w:val="single" w:color="D9D2C3" w:sz="4"/>
            </w:tcBorders>
            <w:shd w:fill="F2B632" w:color="auto" w:val="clear"/>
            <w:tcMar>
              <w:top w:type="dxa" w:w="70"/>
              <w:left w:type="dxa" w:w="110"/>
              <w:bottom w:type="dxa" w:w="70"/>
              <w:right w:type="dxa" w:w="110"/>
            </w:tcMar>
          </w:tcPr>
          <w:p>
            <w:pPr>
              <w:spacing w:after="50" w:line="260"/>
            </w:pPr>
            <w:r>
              <w:rPr>
                <w:b/>
                <w:bCs/>
                <w:color w:val="17130E"/>
                <w:sz w:val="19"/>
                <w:szCs w:val="19"/>
              </w:rPr>
              <w:t xml:space="preserve">#</w:t>
            </w:r>
          </w:p>
        </w:tc>
        <w:tc>
          <w:tcPr>
            <w:tcW w:type="dxa" w:w="5204"/>
            <w:tcBorders>
              <w:top w:val="single" w:color="D9D2C3" w:sz="4"/>
              <w:left w:val="single" w:color="D9D2C3" w:sz="4"/>
              <w:bottom w:val="single" w:color="D9D2C3" w:sz="4"/>
              <w:right w:val="single" w:color="D9D2C3" w:sz="4"/>
            </w:tcBorders>
            <w:shd w:fill="F2B632" w:color="auto" w:val="clear"/>
            <w:tcMar>
              <w:top w:type="dxa" w:w="70"/>
              <w:left w:type="dxa" w:w="110"/>
              <w:bottom w:type="dxa" w:w="70"/>
              <w:right w:type="dxa" w:w="110"/>
            </w:tcMar>
          </w:tcPr>
          <w:p>
            <w:pPr>
              <w:spacing w:after="50" w:line="260"/>
            </w:pPr>
            <w:r>
              <w:rPr>
                <w:b/>
                <w:bCs/>
                <w:color w:val="17130E"/>
                <w:sz w:val="19"/>
                <w:szCs w:val="19"/>
              </w:rPr>
              <w:t xml:space="preserve">Open question</w:t>
            </w:r>
          </w:p>
        </w:tc>
        <w:tc>
          <w:tcPr>
            <w:tcW w:type="dxa" w:w="3760"/>
            <w:tcBorders>
              <w:top w:val="single" w:color="D9D2C3" w:sz="4"/>
              <w:left w:val="single" w:color="D9D2C3" w:sz="4"/>
              <w:bottom w:val="single" w:color="D9D2C3" w:sz="4"/>
              <w:right w:val="single" w:color="D9D2C3" w:sz="4"/>
            </w:tcBorders>
            <w:shd w:fill="F2B632" w:color="auto" w:val="clear"/>
            <w:tcMar>
              <w:top w:type="dxa" w:w="70"/>
              <w:left w:type="dxa" w:w="110"/>
              <w:bottom w:type="dxa" w:w="70"/>
              <w:right w:type="dxa" w:w="110"/>
            </w:tcMar>
          </w:tcPr>
          <w:p>
            <w:pPr>
              <w:spacing w:after="50" w:line="260"/>
            </w:pPr>
            <w:r>
              <w:rPr>
                <w:b/>
                <w:bCs/>
                <w:color w:val="17130E"/>
                <w:sz w:val="19"/>
                <w:szCs w:val="19"/>
              </w:rPr>
              <w:t xml:space="preserve">Why it matters</w:t>
            </w:r>
          </w:p>
        </w:tc>
      </w:tr>
      <w:tr>
        <w:trPr>
          <w:cantSplit/>
        </w:trPr>
        <w:tc>
          <w:tcPr>
            <w:tcW w:type="dxa" w:w="674"/>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color w:val="222222"/>
                <w:sz w:val="19"/>
                <w:szCs w:val="19"/>
              </w:rPr>
              <w:t xml:space="preserve">O1</w:t>
            </w:r>
          </w:p>
        </w:tc>
        <w:tc>
          <w:tcPr>
            <w:tcW w:type="dxa" w:w="5204"/>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Exact organiser deadline, demo format (live, video, repository) and deployment requirements.</w:t>
            </w:r>
          </w:p>
        </w:tc>
        <w:tc>
          <w:tcPr>
            <w:tcW w:type="dxa" w:w="3760"/>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Determines scope and fallback plans.</w:t>
            </w:r>
          </w:p>
        </w:tc>
      </w:tr>
      <w:tr>
        <w:trPr>
          <w:cantSplit/>
        </w:trPr>
        <w:tc>
          <w:tcPr>
            <w:tcW w:type="dxa" w:w="674"/>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color w:val="222222"/>
                <w:sz w:val="19"/>
                <w:szCs w:val="19"/>
              </w:rPr>
              <w:t xml:space="preserve">O2</w:t>
            </w:r>
          </w:p>
        </w:tc>
        <w:tc>
          <w:tcPr>
            <w:tcW w:type="dxa" w:w="5204"/>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Which language models the challenge permits.</w:t>
            </w:r>
          </w:p>
        </w:tc>
        <w:tc>
          <w:tcPr>
            <w:tcW w:type="dxa" w:w="3760"/>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Constrains agent implementation.</w:t>
            </w:r>
          </w:p>
        </w:tc>
      </w:tr>
      <w:tr>
        <w:trPr>
          <w:cantSplit/>
        </w:trPr>
        <w:tc>
          <w:tcPr>
            <w:tcW w:type="dxa" w:w="674"/>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color w:val="222222"/>
                <w:sz w:val="19"/>
                <w:szCs w:val="19"/>
              </w:rPr>
              <w:t xml:space="preserve">O3</w:t>
            </w:r>
          </w:p>
        </w:tc>
        <w:tc>
          <w:tcPr>
            <w:tcW w:type="dxa" w:w="5204"/>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Official PS-04 text and judging rubric.</w:t>
            </w:r>
          </w:p>
        </w:tc>
        <w:tc>
          <w:tcPr>
            <w:tcW w:type="dxa" w:w="3760"/>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Ensures the build maps to the criteria.</w:t>
            </w:r>
          </w:p>
        </w:tc>
      </w:tr>
      <w:tr>
        <w:trPr>
          <w:cantSplit/>
        </w:trPr>
        <w:tc>
          <w:tcPr>
            <w:tcW w:type="dxa" w:w="674"/>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color w:val="222222"/>
                <w:sz w:val="19"/>
                <w:szCs w:val="19"/>
              </w:rPr>
              <w:t xml:space="preserve">O4</w:t>
            </w:r>
          </w:p>
        </w:tc>
        <w:tc>
          <w:tcPr>
            <w:tcW w:type="dxa" w:w="5204"/>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Validation of the 3–6 hour manual baseline.</w:t>
            </w:r>
          </w:p>
        </w:tc>
        <w:tc>
          <w:tcPr>
            <w:tcW w:type="dxa" w:w="3760"/>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The number is an estimate.</w:t>
            </w:r>
          </w:p>
        </w:tc>
      </w:tr>
      <w:tr>
        <w:trPr>
          <w:cantSplit/>
        </w:trPr>
        <w:tc>
          <w:tcPr>
            <w:tcW w:type="dxa" w:w="674"/>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color w:val="222222"/>
                <w:sz w:val="19"/>
                <w:szCs w:val="19"/>
              </w:rPr>
              <w:t xml:space="preserve">O5</w:t>
            </w:r>
          </w:p>
        </w:tc>
        <w:tc>
          <w:tcPr>
            <w:tcW w:type="dxa" w:w="5204"/>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Final Rate Card default values.</w:t>
            </w:r>
          </w:p>
        </w:tc>
        <w:tc>
          <w:tcPr>
            <w:tcW w:type="dxa" w:w="3760"/>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Starting policy; needs a sensible, defensible set.</w:t>
            </w:r>
          </w:p>
        </w:tc>
      </w:tr>
      <w:tr>
        <w:trPr>
          <w:cantSplit/>
        </w:trPr>
        <w:tc>
          <w:tcPr>
            <w:tcW w:type="dxa" w:w="674"/>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color w:val="222222"/>
                <w:sz w:val="19"/>
                <w:szCs w:val="19"/>
              </w:rPr>
              <w:t xml:space="preserve">O6</w:t>
            </w:r>
          </w:p>
        </w:tc>
        <w:tc>
          <w:tcPr>
            <w:tcW w:type="dxa" w:w="5204"/>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How many decision templates make the demo (T1 required; T2 desirable; T3 optional).</w:t>
            </w:r>
          </w:p>
        </w:tc>
        <w:tc>
          <w:tcPr>
            <w:tcW w:type="dxa" w:w="3760"/>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Scope tiering.</w:t>
            </w:r>
          </w:p>
        </w:tc>
      </w:tr>
      <w:tr>
        <w:trPr>
          <w:cantSplit/>
        </w:trPr>
        <w:tc>
          <w:tcPr>
            <w:tcW w:type="dxa" w:w="674"/>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color w:val="222222"/>
                <w:sz w:val="19"/>
                <w:szCs w:val="19"/>
              </w:rPr>
              <w:t xml:space="preserve">O7</w:t>
            </w:r>
          </w:p>
        </w:tc>
        <w:tc>
          <w:tcPr>
            <w:tcW w:type="dxa" w:w="5204"/>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Whether user-uploaded documents are supported beyond the seeded set.</w:t>
            </w:r>
          </w:p>
        </w:tc>
        <w:tc>
          <w:tcPr>
            <w:tcW w:type="dxa" w:w="3760"/>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Scope of the RAG feature.</w:t>
            </w:r>
          </w:p>
        </w:tc>
      </w:tr>
      <w:tr>
        <w:trPr>
          <w:cantSplit/>
        </w:trPr>
        <w:tc>
          <w:tcPr>
            <w:tcW w:type="dxa" w:w="674"/>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color w:val="222222"/>
                <w:sz w:val="19"/>
                <w:szCs w:val="19"/>
              </w:rPr>
              <w:t xml:space="preserve">O8</w:t>
            </w:r>
          </w:p>
        </w:tc>
        <w:tc>
          <w:tcPr>
            <w:tcW w:type="dxa" w:w="5204"/>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Real division of labour across the three members.</w:t>
            </w:r>
          </w:p>
        </w:tc>
        <w:tc>
          <w:tcPr>
            <w:tcW w:type="dxa" w:w="3760"/>
            <w:tcBorders>
              <w:top w:val="single" w:color="D9D2C3" w:sz="4"/>
              <w:left w:val="single" w:color="D9D2C3" w:sz="4"/>
              <w:bottom w:val="single" w:color="D9D2C3" w:sz="4"/>
              <w:right w:val="single" w:color="D9D2C3" w:sz="4"/>
            </w:tcBorders>
            <w:shd w:fill="FBF8F1"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Role labels on the deck were placeholders.</w:t>
            </w:r>
          </w:p>
        </w:tc>
      </w:tr>
      <w:tr>
        <w:trPr>
          <w:cantSplit/>
        </w:trPr>
        <w:tc>
          <w:tcPr>
            <w:tcW w:type="dxa" w:w="674"/>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color w:val="222222"/>
                <w:sz w:val="19"/>
                <w:szCs w:val="19"/>
              </w:rPr>
              <w:t xml:space="preserve">O9</w:t>
            </w:r>
          </w:p>
        </w:tc>
        <w:tc>
          <w:tcPr>
            <w:tcW w:type="dxa" w:w="5204"/>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Business model choices.</w:t>
            </w:r>
          </w:p>
        </w:tc>
        <w:tc>
          <w:tcPr>
            <w:tcW w:type="dxa" w:w="3760"/>
            <w:tcBorders>
              <w:top w:val="single" w:color="D9D2C3" w:sz="4"/>
              <w:left w:val="single" w:color="D9D2C3" w:sz="4"/>
              <w:bottom w:val="single" w:color="D9D2C3" w:sz="4"/>
              <w:right w:val="single" w:color="D9D2C3" w:sz="4"/>
            </w:tcBorders>
            <w:shd w:fill="FFFFFF" w:color="auto" w:val="clear"/>
            <w:tcMar>
              <w:top w:type="dxa" w:w="60"/>
              <w:left w:type="dxa" w:w="110"/>
              <w:bottom w:type="dxa" w:w="60"/>
              <w:right w:type="dxa" w:w="110"/>
            </w:tcMar>
            <w:vAlign w:val="top"/>
          </w:tcPr>
          <w:p>
            <w:pPr>
              <w:spacing w:after="50" w:line="260"/>
            </w:pPr>
            <w:r>
              <w:rPr>
                <w:b w:val="false"/>
                <w:bCs w:val="false"/>
                <w:color w:val="222222"/>
                <w:sz w:val="19"/>
                <w:szCs w:val="19"/>
              </w:rPr>
              <w:t xml:space="preserve">Section 28 is ideas only.</w:t>
            </w:r>
          </w:p>
        </w:tc>
      </w:tr>
    </w:tbl>
    <w:p>
      <w:pPr>
        <w:spacing w:after="100"/>
      </w:pPr>
    </w:p>
    <w:sectPr>
      <w:headerReference w:type="default" r:id="rId7"/>
      <w:footerReference w:type="default" r:id="rId8"/>
      <w:pgSz w:w="11906" w:h="16838" w:orient="portrait"/>
      <w:pgMar w:top="1300" w:right="1134" w:bottom="1200" w:left="1134" w:header="560" w:footer="5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rFonts w:ascii="Calibri" w:cs="Calibri" w:eastAsia="Calibri" w:hAnsi="Calibri"/>
        <w:color w:val="6B655B"/>
        <w:sz w:val="16"/>
        <w:szCs w:val="16"/>
      </w:rPr>
      <w:t xml:space="preserve">The Good, The Bad, The Ugly · PS-04 · v1.0</w:t>
    </w:r>
    <w:r>
      <w:rPr>
        <w:rFonts w:ascii="Calibri" w:cs="Calibri" w:eastAsia="Calibri" w:hAnsi="Calibri"/>
        <w:color w:val="6B655B"/>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2C3" w:sz="4" w:space="4"/>
      </w:pBdr>
      <w:tabs>
        <w:tab w:val="right" w:pos="9638"/>
      </w:tabs>
    </w:pPr>
    <w:r>
      <w:rPr>
        <w:rFonts w:ascii="Consolas" w:cs="Consolas" w:eastAsia="Consolas" w:hAnsi="Consolas"/>
        <w:b/>
        <w:bCs/>
        <w:color w:val="8A5F00"/>
        <w:sz w:val="16"/>
        <w:szCs w:val="16"/>
      </w:rPr>
      <w:t xml:space="preserve">TRACE · Project Bible</w:t>
    </w:r>
    <w:r>
      <w:rPr>
        <w:rFonts w:ascii="Georgia" w:cs="Georgia" w:eastAsia="Georgia" w:hAnsi="Georgia"/>
        <w:i/>
        <w:iCs/>
        <w:color w:val="6B655B"/>
        <w:sz w:val="18"/>
        <w:szCs w:val="18"/>
      </w:rPr>
      <w:t xml:space="preserve">	Not confidence. Coverage.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8A5F00"/>
      </w:r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bullet"/>
      <w:lvlText w:val="•"/>
      <w:lvlJc w:val="left"/>
      <w:pPr>
        <w:ind w:left="260" w:hanging="200"/>
      </w:pPr>
      <w:rPr>
        <w:color w:val="8A5F00"/>
      </w:rPr>
    </w:lvl>
  </w:abstractNum>
  <w:abstractNum w:abstractNumId="4" w15:restartNumberingAfterBreak="0">
    <w:multiLevelType w:val="hybridMultilevel"/>
    <w:lvl w:ilvl="0" w15:tentative="1">
      <w:start w:val="1"/>
      <w:numFmt w:val="decimal"/>
      <w:lvlText w:val="%1."/>
      <w:lvlJc w:val="left"/>
      <w:pPr>
        <w:ind w:left="540" w:hanging="360"/>
      </w:pPr>
      <w:rPr>
        <w:b/>
        <w:bCs/>
        <w:color w:val="8A5F00"/>
      </w:rPr>
    </w:lvl>
  </w:abstractNum>
  <w:abstractNum w:abstractNumId="5" w15:restartNumberingAfterBreak="0">
    <w:multiLevelType w:val="hybridMultilevel"/>
    <w:lvl w:ilvl="0" w15:tentative="1">
      <w:start w:val="1"/>
      <w:numFmt w:val="decimal"/>
      <w:lvlText w:val="%1."/>
      <w:lvlJc w:val="left"/>
      <w:pPr>
        <w:ind w:left="540" w:hanging="360"/>
      </w:pPr>
      <w:rPr>
        <w:b/>
        <w:bCs/>
        <w:color w:val="8A5F00"/>
      </w:rPr>
    </w:lvl>
  </w:abstractNum>
  <w:abstractNum w:abstractNumId="6" w15:restartNumberingAfterBreak="0">
    <w:multiLevelType w:val="hybridMultilevel"/>
    <w:lvl w:ilvl="0" w15:tentative="1">
      <w:start w:val="1"/>
      <w:numFmt w:val="decimal"/>
      <w:lvlText w:val="%1."/>
      <w:lvlJc w:val="left"/>
      <w:pPr>
        <w:ind w:left="540" w:hanging="360"/>
      </w:pPr>
      <w:rPr>
        <w:b/>
        <w:bCs/>
        <w:color w:val="8A5F00"/>
      </w:rPr>
    </w:lvl>
  </w:abstractNum>
  <w:abstractNum w:abstractNumId="7" w15:restartNumberingAfterBreak="0">
    <w:multiLevelType w:val="hybridMultilevel"/>
    <w:lvl w:ilvl="0" w15:tentative="1">
      <w:start w:val="1"/>
      <w:numFmt w:val="decimal"/>
      <w:lvlText w:val="%1."/>
      <w:lvlJc w:val="left"/>
      <w:pPr>
        <w:ind w:left="540" w:hanging="360"/>
      </w:pPr>
      <w:rPr>
        <w:b/>
        <w:bCs/>
        <w:color w:val="8A5F00"/>
      </w:rPr>
    </w:lvl>
  </w:abstractNum>
  <w:abstractNum w:abstractNumId="8" w15:restartNumberingAfterBreak="0">
    <w:multiLevelType w:val="hybridMultilevel"/>
    <w:lvl w:ilvl="0" w15:tentative="1">
      <w:start w:val="1"/>
      <w:numFmt w:val="decimal"/>
      <w:lvlText w:val="%1."/>
      <w:lvlJc w:val="left"/>
      <w:pPr>
        <w:ind w:left="540" w:hanging="360"/>
      </w:pPr>
      <w:rPr>
        <w:b/>
        <w:bCs/>
        <w:color w:val="8A5F00"/>
      </w:rPr>
    </w:lvl>
  </w:abstractNum>
  <w:abstractNum w:abstractNumId="9" w15:restartNumberingAfterBreak="0">
    <w:multiLevelType w:val="hybridMultilevel"/>
    <w:lvl w:ilvl="0" w15:tentative="1">
      <w:start w:val="1"/>
      <w:numFmt w:val="decimal"/>
      <w:lvlText w:val="%1."/>
      <w:lvlJc w:val="left"/>
      <w:pPr>
        <w:ind w:left="540" w:hanging="360"/>
      </w:pPr>
      <w:rPr>
        <w:b/>
        <w:bCs/>
        <w:color w:val="8A5F00"/>
      </w:rPr>
    </w:lvl>
  </w:abstractNum>
  <w:abstractNum w:abstractNumId="10" w15:restartNumberingAfterBreak="0">
    <w:multiLevelType w:val="hybridMultilevel"/>
    <w:lvl w:ilvl="0" w15:tentative="1">
      <w:start w:val="1"/>
      <w:numFmt w:val="decimal"/>
      <w:lvlText w:val="%1."/>
      <w:lvlJc w:val="left"/>
      <w:pPr>
        <w:ind w:left="540" w:hanging="360"/>
      </w:pPr>
      <w:rPr>
        <w:b/>
        <w:bCs/>
        <w:color w:val="8A5F00"/>
      </w:rPr>
    </w:lvl>
  </w:abstractNum>
  <w:abstractNum w:abstractNumId="11" w15:restartNumberingAfterBreak="0">
    <w:multiLevelType w:val="hybridMultilevel"/>
    <w:lvl w:ilvl="0" w15:tentative="1">
      <w:start w:val="1"/>
      <w:numFmt w:val="decimal"/>
      <w:lvlText w:val="%1."/>
      <w:lvlJc w:val="left"/>
      <w:pPr>
        <w:ind w:left="540" w:hanging="360"/>
      </w:pPr>
      <w:rPr>
        <w:b/>
        <w:bCs/>
        <w:color w:val="8A5F00"/>
      </w:rPr>
    </w:lvl>
  </w:abstractNum>
  <w:abstractNum w:abstractNumId="12" w15:restartNumberingAfterBreak="0">
    <w:multiLevelType w:val="hybridMultilevel"/>
    <w:lvl w:ilvl="0" w15:tentative="1">
      <w:start w:val="1"/>
      <w:numFmt w:val="decimal"/>
      <w:lvlText w:val="%1."/>
      <w:lvlJc w:val="left"/>
      <w:pPr>
        <w:ind w:left="540" w:hanging="360"/>
      </w:pPr>
      <w:rPr>
        <w:b/>
        <w:bCs/>
        <w:color w:val="8A5F00"/>
      </w:rPr>
    </w:lvl>
  </w:abstractNum>
  <w:abstractNum w:abstractNumId="13" w15:restartNumberingAfterBreak="0">
    <w:multiLevelType w:val="hybridMultilevel"/>
    <w:lvl w:ilvl="0" w15:tentative="1">
      <w:start w:val="1"/>
      <w:numFmt w:val="decimal"/>
      <w:lvlText w:val="%1."/>
      <w:lvlJc w:val="left"/>
      <w:pPr>
        <w:ind w:left="540" w:hanging="360"/>
      </w:pPr>
      <w:rPr>
        <w:b/>
        <w:bCs/>
        <w:color w:val="8A5F00"/>
      </w:rPr>
    </w:lvl>
  </w:abstractNum>
  <w:abstractNum w:abstractNumId="14" w15:restartNumberingAfterBreak="0">
    <w:multiLevelType w:val="hybridMultilevel"/>
    <w:lvl w:ilvl="0" w15:tentative="1">
      <w:start w:val="1"/>
      <w:numFmt w:val="decimal"/>
      <w:lvlText w:val="%1."/>
      <w:lvlJc w:val="left"/>
      <w:pPr>
        <w:ind w:left="540" w:hanging="360"/>
      </w:pPr>
      <w:rPr>
        <w:b/>
        <w:bCs/>
        <w:color w:val="8A5F00"/>
      </w:rPr>
    </w:lvl>
  </w:abstractNum>
  <w:abstractNum w:abstractNumId="15" w15:restartNumberingAfterBreak="0">
    <w:multiLevelType w:val="hybridMultilevel"/>
    <w:lvl w:ilvl="0" w15:tentative="1">
      <w:start w:val="1"/>
      <w:numFmt w:val="decimal"/>
      <w:lvlText w:val="%1."/>
      <w:lvlJc w:val="left"/>
      <w:pPr>
        <w:ind w:left="540" w:hanging="360"/>
      </w:pPr>
      <w:rPr>
        <w:b/>
        <w:bCs/>
        <w:color w:val="8A5F00"/>
      </w:rPr>
    </w:lvl>
  </w:abstractNum>
  <w:abstractNum w:abstractNumId="16" w15:restartNumberingAfterBreak="0">
    <w:multiLevelType w:val="hybridMultilevel"/>
    <w:lvl w:ilvl="0" w15:tentative="1">
      <w:start w:val="1"/>
      <w:numFmt w:val="decimal"/>
      <w:lvlText w:val="%1."/>
      <w:lvlJc w:val="left"/>
      <w:pPr>
        <w:ind w:left="540" w:hanging="360"/>
      </w:pPr>
      <w:rPr>
        <w:b/>
        <w:bCs/>
        <w:color w:val="8A5F00"/>
      </w:r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3"/>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20" w:before="120"/>
      <w:outlineLvl w:val="0"/>
    </w:pPr>
    <w:rPr>
      <w:rFonts w:ascii="Georgia" w:cs="Georgia" w:eastAsia="Georgia" w:hAnsi="Georgia"/>
      <w:b/>
      <w:bCs/>
      <w:color w:val="17130E"/>
      <w:sz w:val="38"/>
      <w:szCs w:val="38"/>
    </w:rPr>
  </w:style>
  <w:style w:type="paragraph" w:styleId="Heading2">
    <w:name w:val="Heading 2"/>
    <w:basedOn w:val="Normal"/>
    <w:next w:val="Normal"/>
    <w:qFormat/>
    <w:pPr>
      <w:spacing w:after="120" w:before="300"/>
      <w:outlineLvl w:val="1"/>
    </w:pPr>
    <w:rPr>
      <w:rFonts w:ascii="Georgia" w:cs="Georgia" w:eastAsia="Georgia" w:hAnsi="Georgia"/>
      <w:b/>
      <w:bCs/>
      <w:color w:val="17130E"/>
      <w:sz w:val="28"/>
      <w:szCs w:val="28"/>
    </w:rPr>
  </w:style>
  <w:style w:type="paragraph" w:styleId="Heading3">
    <w:name w:val="Heading 3"/>
    <w:basedOn w:val="Normal"/>
    <w:next w:val="Normal"/>
    <w:qFormat/>
    <w:pPr>
      <w:spacing w:after="80" w:before="200"/>
      <w:outlineLvl w:val="2"/>
    </w:pPr>
    <w:rPr>
      <w:rFonts w:ascii="Calibri" w:cs="Calibri" w:eastAsia="Calibri" w:hAnsi="Calibri"/>
      <w:b/>
      <w:bCs/>
      <w:color w:val="8A5F0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TRACE — Project Bible</dc:title>
  <dc:creator>The Good, The Bad, The Ugly</dc:creator>
  <dc:description>Single source of truth for the TRACE project</dc:description>
  <cp:lastModifiedBy>Un-named</cp:lastModifiedBy>
  <cp:revision>1</cp:revision>
  <dcterms:created xsi:type="dcterms:W3CDTF">2026-09-28T10:54:50.321Z</dcterms:created>
  <dcterms:modified xsi:type="dcterms:W3CDTF">2026-09-28T10:54:50.322Z</dcterms:modified>
</cp:coreProperties>
</file>

<file path=docProps/custom.xml><?xml version="1.0" encoding="utf-8"?>
<Properties xmlns="http://schemas.openxmlformats.org/officeDocument/2006/custom-properties" xmlns:vt="http://schemas.openxmlformats.org/officeDocument/2006/docPropsVTypes"/>
</file>