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0" distT="0" distL="0" distR="0">
            <wp:extent cx="2451084" cy="837756"/>
            <wp:effectExtent b="0" l="0" r="0" t="0"/>
            <wp:docPr descr="Logo&#10;&#10;Description automatically generated" id="7" name="image1.png"/>
            <a:graphic>
              <a:graphicData uri="http://schemas.openxmlformats.org/drawingml/2006/picture">
                <pic:pic>
                  <pic:nvPicPr>
                    <pic:cNvPr descr="Logo&#10;&#10;Description automatically generated" id="0" name="image1.png"/>
                    <pic:cNvPicPr preferRelativeResize="0"/>
                  </pic:nvPicPr>
                  <pic:blipFill>
                    <a:blip r:embed="rId7"/>
                    <a:srcRect b="0" l="0" r="0" t="0"/>
                    <a:stretch>
                      <a:fillRect/>
                    </a:stretch>
                  </pic:blipFill>
                  <pic:spPr>
                    <a:xfrm>
                      <a:off x="0" y="0"/>
                      <a:ext cx="2451084" cy="8377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Arial" w:cs="Arial" w:eastAsia="Arial" w:hAnsi="Arial"/>
          <w:b w:val="1"/>
          <w:sz w:val="96"/>
          <w:szCs w:val="96"/>
        </w:rPr>
      </w:pPr>
      <w:r w:rsidDel="00000000" w:rsidR="00000000" w:rsidRPr="00000000">
        <w:rPr>
          <w:rFonts w:ascii="Arial" w:cs="Arial" w:eastAsia="Arial" w:hAnsi="Arial"/>
          <w:b w:val="1"/>
          <w:sz w:val="96"/>
          <w:szCs w:val="96"/>
          <w:rtl w:val="0"/>
        </w:rPr>
        <w:t xml:space="preserve">Portfolio Project Brief:</w:t>
      </w:r>
    </w:p>
    <w:p w:rsidR="00000000" w:rsidDel="00000000" w:rsidP="00000000" w:rsidRDefault="00000000" w:rsidRPr="00000000" w14:paraId="00000006">
      <w:pPr>
        <w:rPr>
          <w:rFonts w:ascii="Arial" w:cs="Arial" w:eastAsia="Arial" w:hAnsi="Arial"/>
          <w:b w:val="1"/>
          <w:sz w:val="96"/>
          <w:szCs w:val="96"/>
        </w:rPr>
      </w:pPr>
      <w:r w:rsidDel="00000000" w:rsidR="00000000" w:rsidRPr="00000000">
        <w:rPr>
          <w:rtl w:val="0"/>
        </w:rPr>
      </w:r>
    </w:p>
    <w:p w:rsidR="00000000" w:rsidDel="00000000" w:rsidP="00000000" w:rsidRDefault="00000000" w:rsidRPr="00000000" w14:paraId="00000007">
      <w:pPr>
        <w:rPr>
          <w:rFonts w:ascii="Arial" w:cs="Arial" w:eastAsia="Arial" w:hAnsi="Arial"/>
          <w:b w:val="1"/>
          <w:color w:val="5aa2ae"/>
          <w:sz w:val="96"/>
          <w:szCs w:val="96"/>
        </w:rPr>
      </w:pPr>
      <w:r w:rsidDel="00000000" w:rsidR="00000000" w:rsidRPr="00000000">
        <w:rPr/>
        <w:drawing>
          <wp:inline distB="114300" distT="114300" distL="114300" distR="114300">
            <wp:extent cx="2573622" cy="1620887"/>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73622" cy="1620887"/>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Arial" w:cs="Arial" w:eastAsia="Arial" w:hAnsi="Arial"/>
          <w:b w:val="1"/>
          <w:color w:val="5aa2ae"/>
          <w:sz w:val="96"/>
          <w:szCs w:val="96"/>
        </w:rPr>
      </w:pPr>
      <w:r w:rsidDel="00000000" w:rsidR="00000000" w:rsidRPr="00000000">
        <w:rPr>
          <w:rFonts w:ascii="Arial" w:cs="Arial" w:eastAsia="Arial" w:hAnsi="Arial"/>
          <w:b w:val="1"/>
          <w:color w:val="134f5c"/>
          <w:sz w:val="96"/>
          <w:szCs w:val="96"/>
          <w:rtl w:val="0"/>
        </w:rPr>
        <w:t xml:space="preserve">Vandes Group Phone Sales Data</w:t>
      </w:r>
      <w:r w:rsidDel="00000000" w:rsidR="00000000" w:rsidRPr="00000000">
        <w:rPr>
          <w:rFonts w:ascii="Arial" w:cs="Arial" w:eastAsia="Arial" w:hAnsi="Arial"/>
          <w:b w:val="1"/>
          <w:color w:val="5aa2ae"/>
          <w:sz w:val="96"/>
          <w:szCs w:val="96"/>
          <w:rtl w:val="0"/>
        </w:rPr>
        <w:t xml:space="preserve"> </w:t>
      </w:r>
    </w:p>
    <w:p w:rsidR="00000000" w:rsidDel="00000000" w:rsidP="00000000" w:rsidRDefault="00000000" w:rsidRPr="00000000" w14:paraId="00000009">
      <w:pPr>
        <w:pStyle w:val="Heading1"/>
        <w:rPr/>
      </w:pPr>
      <w:bookmarkStart w:colFirst="0" w:colLast="0" w:name="_heading=h.86ch3oqojh04"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rPr/>
      </w:pPr>
      <w:bookmarkStart w:colFirst="0" w:colLast="0" w:name="_heading=h.6bdd9dh94hkd" w:id="1"/>
      <w:bookmarkEnd w:id="1"/>
      <w:r w:rsidDel="00000000" w:rsidR="00000000" w:rsidRPr="00000000">
        <w:rPr>
          <w:rtl w:val="0"/>
        </w:rPr>
        <w:t xml:space="preserve">Project Context and Guide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t xml:space="preserve">As a professional data analyst, you must be the first point of contact for solving data-related problems in an organization, as different stakeholders will always reach out to you to provide direction on a myriad array of pain points for the company.</w:t>
      </w:r>
    </w:p>
    <w:p w:rsidR="00000000" w:rsidDel="00000000" w:rsidP="00000000" w:rsidRDefault="00000000" w:rsidRPr="00000000" w14:paraId="0000000D">
      <w:pPr>
        <w:spacing w:line="360" w:lineRule="auto"/>
        <w:rPr/>
      </w:pPr>
      <w:r w:rsidDel="00000000" w:rsidR="00000000" w:rsidRPr="00000000">
        <w:rPr>
          <w:rtl w:val="0"/>
        </w:rPr>
        <w:t xml:space="preserve">While your project involves data from a specific domain – sales operations, the individual tasks could be applied to any domain and will highlight your aptitude as a problem solver for various clients.</w:t>
      </w:r>
    </w:p>
    <w:p w:rsidR="00000000" w:rsidDel="00000000" w:rsidP="00000000" w:rsidRDefault="00000000" w:rsidRPr="00000000" w14:paraId="0000000E">
      <w:pPr>
        <w:spacing w:line="360" w:lineRule="auto"/>
        <w:rPr/>
      </w:pPr>
      <w:r w:rsidDel="00000000" w:rsidR="00000000" w:rsidRPr="00000000">
        <w:rPr>
          <w:rtl w:val="0"/>
        </w:rPr>
        <w:t xml:space="preserve">By the end of the project, you will have experience building data pipelines from scratch as you get gritty about building a sales commission for a startup company in Nigeria.</w:t>
        <w:br w:type="textWrapping"/>
      </w:r>
    </w:p>
    <w:p w:rsidR="00000000" w:rsidDel="00000000" w:rsidP="00000000" w:rsidRDefault="00000000" w:rsidRPr="00000000" w14:paraId="0000000F">
      <w:pPr>
        <w:pStyle w:val="Heading1"/>
        <w:rPr/>
      </w:pPr>
      <w:bookmarkStart w:colFirst="0" w:colLast="0" w:name="_heading=h.piwvw2drrakc" w:id="2"/>
      <w:bookmarkEnd w:id="2"/>
      <w:r w:rsidDel="00000000" w:rsidR="00000000" w:rsidRPr="00000000">
        <w:rPr>
          <w:rtl w:val="0"/>
        </w:rPr>
        <w:t xml:space="preserve">Objective Onboarding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t xml:space="preserve">You are a newly hired </w:t>
      </w:r>
      <w:r w:rsidDel="00000000" w:rsidR="00000000" w:rsidRPr="00000000">
        <w:rPr>
          <w:rFonts w:ascii="Arial" w:cs="Arial" w:eastAsia="Arial" w:hAnsi="Arial"/>
          <w:rtl w:val="0"/>
        </w:rPr>
        <w:t xml:space="preserve">sales analyst at</w:t>
      </w:r>
      <w:r w:rsidDel="00000000" w:rsidR="00000000" w:rsidRPr="00000000">
        <w:rPr>
          <w:rtl w:val="0"/>
        </w:rPr>
        <w:t xml:space="preserve"> </w:t>
      </w:r>
      <w:r w:rsidDel="00000000" w:rsidR="00000000" w:rsidRPr="00000000">
        <w:rPr>
          <w:rFonts w:ascii="Arial" w:cs="Arial" w:eastAsia="Arial" w:hAnsi="Arial"/>
          <w:b w:val="1"/>
          <w:rtl w:val="0"/>
        </w:rPr>
        <w:t xml:space="preserve">Vandes Group</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a fintech company that</w:t>
      </w:r>
      <w:r w:rsidDel="00000000" w:rsidR="00000000" w:rsidRPr="00000000">
        <w:rPr>
          <w:rtl w:val="0"/>
        </w:rPr>
        <w:t xml:space="preserve"> </w:t>
      </w:r>
      <w:r w:rsidDel="00000000" w:rsidR="00000000" w:rsidRPr="00000000">
        <w:rPr>
          <w:rFonts w:ascii="Arial" w:cs="Arial" w:eastAsia="Arial" w:hAnsi="Arial"/>
          <w:rtl w:val="0"/>
        </w:rPr>
        <w:t xml:space="preserve">provides asset financing opportunities to the underbanked population on</w:t>
      </w:r>
      <w:r w:rsidDel="00000000" w:rsidR="00000000" w:rsidRPr="00000000">
        <w:rPr>
          <w:rtl w:val="0"/>
        </w:rPr>
        <w:t xml:space="preserve"> the continent of Africa.</w:t>
      </w:r>
    </w:p>
    <w:p w:rsidR="00000000" w:rsidDel="00000000" w:rsidP="00000000" w:rsidRDefault="00000000" w:rsidRPr="00000000" w14:paraId="00000012">
      <w:pPr>
        <w:spacing w:line="360" w:lineRule="auto"/>
        <w:rPr/>
      </w:pPr>
      <w:r w:rsidDel="00000000" w:rsidR="00000000" w:rsidRPr="00000000">
        <w:rPr>
          <w:rtl w:val="0"/>
        </w:rPr>
        <w:t xml:space="preserve">Vandes Group's Sales department wants to use its sales data to build out a commission structure that rewards the various tiers in its Sales hierarchy and also to guide top management to make more informed decisions on the productivity of the Sales team as well as the profitable regions to focus on.</w:t>
        <w:br w:type="textWrapping"/>
        <w:br w:type="textWrapping"/>
        <w:t xml:space="preserve">As such, you have been presented with historical data and asked to Build out the Sales Commission Structure which will serve as a template for rewarding the sales done in future months at Vandes Groups.</w:t>
      </w:r>
    </w:p>
    <w:p w:rsidR="00000000" w:rsidDel="00000000" w:rsidP="00000000" w:rsidRDefault="00000000" w:rsidRPr="00000000" w14:paraId="00000013">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Commission Structure Overview</w:t>
        <w:br w:type="textWrapping"/>
      </w:r>
    </w:p>
    <w:p w:rsidR="00000000" w:rsidDel="00000000" w:rsidP="00000000" w:rsidRDefault="00000000" w:rsidRPr="00000000" w14:paraId="00000015">
      <w:pPr>
        <w:shd w:fill="ffffff" w:val="clear"/>
        <w:spacing w:after="0" w:lineRule="auto"/>
        <w:rPr>
          <w:rFonts w:ascii="Arial" w:cs="Arial" w:eastAsia="Arial" w:hAnsi="Arial"/>
          <w:color w:val="242424"/>
          <w:sz w:val="22"/>
          <w:szCs w:val="22"/>
        </w:rPr>
      </w:pPr>
      <w:r w:rsidDel="00000000" w:rsidR="00000000" w:rsidRPr="00000000">
        <w:rPr>
          <w:rFonts w:ascii="Arial" w:cs="Arial" w:eastAsia="Arial" w:hAnsi="Arial"/>
          <w:color w:val="242424"/>
          <w:sz w:val="22"/>
          <w:szCs w:val="22"/>
          <w:rtl w:val="0"/>
        </w:rPr>
        <w:t xml:space="preserve">Below is the breakdown of how </w:t>
      </w:r>
      <w:r w:rsidDel="00000000" w:rsidR="00000000" w:rsidRPr="00000000">
        <w:rPr>
          <w:rFonts w:ascii="Arial" w:cs="Arial" w:eastAsia="Arial" w:hAnsi="Arial"/>
          <w:b w:val="1"/>
          <w:color w:val="242424"/>
          <w:sz w:val="22"/>
          <w:szCs w:val="22"/>
          <w:rtl w:val="0"/>
        </w:rPr>
        <w:t xml:space="preserve">the Head of the Sales department</w:t>
      </w:r>
      <w:r w:rsidDel="00000000" w:rsidR="00000000" w:rsidRPr="00000000">
        <w:rPr>
          <w:rFonts w:ascii="Arial" w:cs="Arial" w:eastAsia="Arial" w:hAnsi="Arial"/>
          <w:color w:val="242424"/>
          <w:sz w:val="22"/>
          <w:szCs w:val="22"/>
          <w:rtl w:val="0"/>
        </w:rPr>
        <w:t xml:space="preserve"> at Vandes Group intends to improve the productivity levels of the active Sales personnel as well as improve the motivation of the Sales Department by exciting the Sales Team and increasing their earnings aside from the daily commissions that are paid for selling a Phone.</w:t>
      </w:r>
    </w:p>
    <w:p w:rsidR="00000000" w:rsidDel="00000000" w:rsidP="00000000" w:rsidRDefault="00000000" w:rsidRPr="00000000" w14:paraId="00000016">
      <w:pPr>
        <w:shd w:fill="ffffff" w:val="clear"/>
        <w:spacing w:after="0" w:lineRule="auto"/>
        <w:rPr>
          <w:rFonts w:ascii="Arial" w:cs="Arial" w:eastAsia="Arial" w:hAnsi="Arial"/>
          <w:color w:val="242424"/>
          <w:sz w:val="22"/>
          <w:szCs w:val="22"/>
        </w:rPr>
      </w:pPr>
      <w:r w:rsidDel="00000000" w:rsidR="00000000" w:rsidRPr="00000000">
        <w:rPr>
          <w:rFonts w:ascii="Arial" w:cs="Arial" w:eastAsia="Arial" w:hAnsi="Arial"/>
          <w:color w:val="242424"/>
          <w:sz w:val="22"/>
          <w:szCs w:val="22"/>
          <w:rtl w:val="0"/>
        </w:rPr>
        <w:t xml:space="preserve"> </w:t>
      </w:r>
    </w:p>
    <w:tbl>
      <w:tblPr>
        <w:tblStyle w:val="Table1"/>
        <w:tblW w:w="9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560"/>
        <w:gridCol w:w="1785"/>
        <w:gridCol w:w="2040"/>
        <w:gridCol w:w="1620"/>
        <w:gridCol w:w="1110"/>
        <w:tblGridChange w:id="0">
          <w:tblGrid>
            <w:gridCol w:w="1200"/>
            <w:gridCol w:w="1560"/>
            <w:gridCol w:w="1785"/>
            <w:gridCol w:w="2040"/>
            <w:gridCol w:w="1620"/>
            <w:gridCol w:w="1110"/>
          </w:tblGrid>
        </w:tblGridChange>
      </w:tblGrid>
      <w:tr>
        <w:trPr>
          <w:cantSplit w:val="0"/>
          <w:trHeight w:val="285" w:hRule="atLeast"/>
          <w:tblHeader w:val="0"/>
        </w:trPr>
        <w:tc>
          <w:tcPr>
            <w:tcBorders>
              <w:top w:color="000000" w:space="0" w:sz="8" w:val="single"/>
              <w:left w:color="000000" w:space="0" w:sz="8" w:val="single"/>
              <w:bottom w:color="000000" w:space="0" w:sz="0" w:val="nil"/>
              <w:right w:color="000000" w:space="0" w:sz="8" w:val="single"/>
            </w:tcBorders>
            <w:shd w:fill="70ad47" w:val="clear"/>
            <w:tcMar>
              <w:top w:w="0.0" w:type="dxa"/>
              <w:left w:w="100.0" w:type="dxa"/>
              <w:bottom w:w="0.0" w:type="dxa"/>
              <w:right w:w="100.0" w:type="dxa"/>
            </w:tcMar>
            <w:vAlign w:val="bottom"/>
          </w:tcPr>
          <w:p w:rsidR="00000000" w:rsidDel="00000000" w:rsidP="00000000" w:rsidRDefault="00000000" w:rsidRPr="00000000" w14:paraId="00000017">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Role</w:t>
            </w:r>
          </w:p>
        </w:tc>
        <w:tc>
          <w:tcPr>
            <w:tcBorders>
              <w:top w:color="000000" w:space="0" w:sz="8" w:val="single"/>
              <w:left w:color="000000" w:space="0" w:sz="0" w:val="nil"/>
              <w:bottom w:color="000000" w:space="0" w:sz="0" w:val="nil"/>
              <w:right w:color="000000" w:space="0" w:sz="8" w:val="single"/>
            </w:tcBorders>
            <w:shd w:fill="70ad47" w:val="clear"/>
            <w:tcMar>
              <w:top w:w="0.0" w:type="dxa"/>
              <w:left w:w="100.0" w:type="dxa"/>
              <w:bottom w:w="0.0" w:type="dxa"/>
              <w:right w:w="100.0" w:type="dxa"/>
            </w:tcMar>
            <w:vAlign w:val="bottom"/>
          </w:tcPr>
          <w:p w:rsidR="00000000" w:rsidDel="00000000" w:rsidP="00000000" w:rsidRDefault="00000000" w:rsidRPr="00000000" w14:paraId="00000018">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Metric</w:t>
            </w:r>
          </w:p>
        </w:tc>
        <w:tc>
          <w:tcPr>
            <w:tcBorders>
              <w:top w:color="000000" w:space="0" w:sz="8" w:val="single"/>
              <w:left w:color="000000" w:space="0" w:sz="0" w:val="nil"/>
              <w:bottom w:color="000000" w:space="0" w:sz="0" w:val="nil"/>
              <w:right w:color="000000" w:space="0" w:sz="8" w:val="single"/>
            </w:tcBorders>
            <w:shd w:fill="70ad47" w:val="clear"/>
            <w:tcMar>
              <w:top w:w="0.0" w:type="dxa"/>
              <w:left w:w="100.0" w:type="dxa"/>
              <w:bottom w:w="0.0" w:type="dxa"/>
              <w:right w:w="100.0" w:type="dxa"/>
            </w:tcMar>
            <w:vAlign w:val="bottom"/>
          </w:tcPr>
          <w:p w:rsidR="00000000" w:rsidDel="00000000" w:rsidP="00000000" w:rsidRDefault="00000000" w:rsidRPr="00000000" w14:paraId="00000019">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Month 1</w:t>
            </w:r>
          </w:p>
        </w:tc>
        <w:tc>
          <w:tcPr>
            <w:tcBorders>
              <w:top w:color="000000" w:space="0" w:sz="8" w:val="single"/>
              <w:left w:color="000000" w:space="0" w:sz="0" w:val="nil"/>
              <w:bottom w:color="000000" w:space="0" w:sz="0" w:val="nil"/>
              <w:right w:color="000000" w:space="0" w:sz="8" w:val="single"/>
            </w:tcBorders>
            <w:shd w:fill="70ad47" w:val="clear"/>
            <w:tcMar>
              <w:top w:w="0.0" w:type="dxa"/>
              <w:left w:w="100.0" w:type="dxa"/>
              <w:bottom w:w="0.0" w:type="dxa"/>
              <w:right w:w="100.0" w:type="dxa"/>
            </w:tcMar>
            <w:vAlign w:val="bottom"/>
          </w:tcPr>
          <w:p w:rsidR="00000000" w:rsidDel="00000000" w:rsidP="00000000" w:rsidRDefault="00000000" w:rsidRPr="00000000" w14:paraId="0000001A">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Month 2</w:t>
            </w:r>
          </w:p>
        </w:tc>
        <w:tc>
          <w:tcPr>
            <w:tcBorders>
              <w:top w:color="000000" w:space="0" w:sz="8" w:val="single"/>
              <w:left w:color="000000" w:space="0" w:sz="0" w:val="nil"/>
              <w:bottom w:color="000000" w:space="0" w:sz="0" w:val="nil"/>
              <w:right w:color="000000" w:space="0" w:sz="8" w:val="single"/>
            </w:tcBorders>
            <w:shd w:fill="70ad47" w:val="clear"/>
            <w:tcMar>
              <w:top w:w="0.0" w:type="dxa"/>
              <w:left w:w="100.0" w:type="dxa"/>
              <w:bottom w:w="0.0" w:type="dxa"/>
              <w:right w:w="100.0" w:type="dxa"/>
            </w:tcMar>
            <w:vAlign w:val="bottom"/>
          </w:tcPr>
          <w:p w:rsidR="00000000" w:rsidDel="00000000" w:rsidP="00000000" w:rsidRDefault="00000000" w:rsidRPr="00000000" w14:paraId="0000001B">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Month 3</w:t>
            </w:r>
          </w:p>
        </w:tc>
        <w:tc>
          <w:tcPr>
            <w:tcBorders>
              <w:top w:color="000000" w:space="0" w:sz="8" w:val="single"/>
              <w:left w:color="000000" w:space="0" w:sz="0" w:val="nil"/>
              <w:bottom w:color="000000" w:space="0" w:sz="0" w:val="nil"/>
              <w:right w:color="000000" w:space="0" w:sz="8" w:val="single"/>
            </w:tcBorders>
            <w:shd w:fill="70ad47" w:val="clear"/>
            <w:tcMar>
              <w:top w:w="0.0" w:type="dxa"/>
              <w:left w:w="100.0" w:type="dxa"/>
              <w:bottom w:w="0.0" w:type="dxa"/>
              <w:right w:w="100.0" w:type="dxa"/>
            </w:tcMar>
            <w:vAlign w:val="top"/>
          </w:tcPr>
          <w:p w:rsidR="00000000" w:rsidDel="00000000" w:rsidP="00000000" w:rsidRDefault="00000000" w:rsidRPr="00000000" w14:paraId="0000001C">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Total</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shd w:fill="e2efda" w:val="clear"/>
            <w:tcMar>
              <w:top w:w="0.0" w:type="dxa"/>
              <w:left w:w="100.0" w:type="dxa"/>
              <w:bottom w:w="0.0" w:type="dxa"/>
              <w:right w:w="100.0" w:type="dxa"/>
            </w:tcMar>
            <w:vAlign w:val="top"/>
          </w:tcPr>
          <w:p w:rsidR="00000000" w:rsidDel="00000000" w:rsidP="00000000" w:rsidRDefault="00000000" w:rsidRPr="00000000" w14:paraId="0000001D">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New Sales Agent</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1E">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Payout</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1F">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tab/>
              <w:t xml:space="preserve">20,000</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0">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10,000</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1">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10,000</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2">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40,000</w:t>
            </w:r>
          </w:p>
        </w:tc>
      </w:tr>
      <w:tr>
        <w:trPr>
          <w:cantSplit w:val="0"/>
          <w:trHeight w:val="124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lineRule="auto"/>
              <w:ind w:left="720" w:hanging="360"/>
              <w:rPr>
                <w:rFonts w:ascii="Roboto" w:cs="Roboto" w:eastAsia="Roboto" w:hAnsi="Roboto"/>
                <w:color w:val="242424"/>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top"/>
          </w:tcPr>
          <w:p w:rsidR="00000000" w:rsidDel="00000000" w:rsidP="00000000" w:rsidRDefault="00000000" w:rsidRPr="00000000" w14:paraId="00000024">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Condition</w:t>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5">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Make a Minimum of 10 Sales Within the First 30 Days of Joining</w:t>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6">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Make a Minimum of 5 Sales Within the Calendar Month</w:t>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7">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Make a Minimum of 5 Sales Within the Calendar Month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28">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2A">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2B">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2C">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2D">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c>
          <w:tcPr>
            <w:tcBorders>
              <w:top w:color="000000" w:space="0" w:sz="0" w:val="nil"/>
              <w:left w:color="000000" w:space="0" w:sz="0" w:val="nil"/>
              <w:bottom w:color="000000" w:space="0" w:sz="0" w:val="nil"/>
              <w:right w:color="000000" w:space="0" w:sz="8" w:val="single"/>
            </w:tcBorders>
            <w:shd w:fill="auto" w:val="clear"/>
            <w:tcMar>
              <w:top w:w="0.0" w:type="dxa"/>
              <w:left w:w="100.0" w:type="dxa"/>
              <w:bottom w:w="0.0" w:type="dxa"/>
              <w:right w:w="100.0" w:type="dxa"/>
            </w:tcMar>
            <w:vAlign w:val="bottom"/>
          </w:tcPr>
          <w:p w:rsidR="00000000" w:rsidDel="00000000" w:rsidP="00000000" w:rsidRDefault="00000000" w:rsidRPr="00000000" w14:paraId="0000002E">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r>
      <w:tr>
        <w:trPr>
          <w:cantSplit w:val="0"/>
          <w:trHeight w:val="405" w:hRule="atLeast"/>
          <w:tblHeader w:val="0"/>
        </w:trPr>
        <w:tc>
          <w:tcPr>
            <w:vMerge w:val="restart"/>
            <w:tcBorders>
              <w:top w:color="000000" w:space="0" w:sz="8" w:val="single"/>
              <w:left w:color="000000" w:space="0" w:sz="8" w:val="single"/>
              <w:bottom w:color="000000" w:space="0" w:sz="8" w:val="single"/>
              <w:right w:color="000000" w:space="0" w:sz="8" w:val="single"/>
            </w:tcBorders>
            <w:shd w:fill="e2efda" w:val="clear"/>
            <w:tcMar>
              <w:top w:w="0.0" w:type="dxa"/>
              <w:left w:w="100.0" w:type="dxa"/>
              <w:bottom w:w="0.0" w:type="dxa"/>
              <w:right w:w="100.0" w:type="dxa"/>
            </w:tcMar>
            <w:vAlign w:val="top"/>
          </w:tcPr>
          <w:p w:rsidR="00000000" w:rsidDel="00000000" w:rsidP="00000000" w:rsidRDefault="00000000" w:rsidRPr="00000000" w14:paraId="0000002F">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Sales Manager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0">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Payout</w:t>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1">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10,000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2">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5,000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3">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5,000</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4">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20,000</w:t>
            </w:r>
            <w:r w:rsidDel="00000000" w:rsidR="00000000" w:rsidRPr="00000000">
              <w:rPr>
                <w:rtl w:val="0"/>
              </w:rPr>
            </w:r>
          </w:p>
        </w:tc>
      </w:tr>
      <w:tr>
        <w:trPr>
          <w:cantSplit w:val="0"/>
          <w:trHeight w:val="94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lineRule="auto"/>
              <w:ind w:left="720" w:hanging="360"/>
              <w:rPr>
                <w:rFonts w:ascii="Roboto" w:cs="Roboto" w:eastAsia="Roboto" w:hAnsi="Roboto"/>
                <w:color w:val="242424"/>
                <w:sz w:val="23"/>
                <w:szCs w:val="2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top"/>
          </w:tcPr>
          <w:p w:rsidR="00000000" w:rsidDel="00000000" w:rsidP="00000000" w:rsidRDefault="00000000" w:rsidRPr="00000000" w14:paraId="00000036">
            <w:pPr>
              <w:spacing w:after="0" w:lineRule="auto"/>
              <w:rPr>
                <w:rFonts w:ascii="Arial" w:cs="Arial" w:eastAsia="Arial" w:hAnsi="Arial"/>
                <w:b w:val="1"/>
                <w:color w:val="242424"/>
              </w:rPr>
            </w:pPr>
            <w:r w:rsidDel="00000000" w:rsidR="00000000" w:rsidRPr="00000000">
              <w:rPr>
                <w:rFonts w:ascii="Arial" w:cs="Arial" w:eastAsia="Arial" w:hAnsi="Arial"/>
                <w:b w:val="1"/>
                <w:color w:val="242424"/>
                <w:rtl w:val="0"/>
              </w:rPr>
              <w:t xml:space="preserve">Condition</w:t>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7">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New Sales Agent must Make a Minimum of 10 Sales Within the First 30 Days of joining.</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8">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New Sales Agent must Make a Minimum of 5 Sales Within the Calendar Month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9">
            <w:pPr>
              <w:spacing w:after="0" w:lineRule="auto"/>
              <w:jc w:val="center"/>
              <w:rPr>
                <w:rFonts w:ascii="Arial" w:cs="Arial" w:eastAsia="Arial" w:hAnsi="Arial"/>
                <w:color w:val="242424"/>
              </w:rPr>
            </w:pPr>
            <w:r w:rsidDel="00000000" w:rsidR="00000000" w:rsidRPr="00000000">
              <w:rPr>
                <w:rFonts w:ascii="Arial" w:cs="Arial" w:eastAsia="Arial" w:hAnsi="Arial"/>
                <w:color w:val="242424"/>
                <w:rtl w:val="0"/>
              </w:rPr>
              <w:t xml:space="preserve">New Sales Agent must Make a Minimum of 5 Sales Within the Calendar Month</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e2efda" w:val="clear"/>
            <w:tcMar>
              <w:top w:w="0.0" w:type="dxa"/>
              <w:left w:w="100.0" w:type="dxa"/>
              <w:bottom w:w="0.0" w:type="dxa"/>
              <w:right w:w="100.0" w:type="dxa"/>
            </w:tcMar>
            <w:vAlign w:val="bottom"/>
          </w:tcPr>
          <w:p w:rsidR="00000000" w:rsidDel="00000000" w:rsidP="00000000" w:rsidRDefault="00000000" w:rsidRPr="00000000" w14:paraId="0000003A">
            <w:pPr>
              <w:spacing w:after="0" w:lineRule="auto"/>
              <w:jc w:val="center"/>
              <w:rPr>
                <w:rFonts w:ascii="Arial" w:cs="Arial" w:eastAsia="Arial" w:hAnsi="Arial"/>
                <w:b w:val="1"/>
                <w:color w:val="242424"/>
              </w:rPr>
            </w:pPr>
            <w:r w:rsidDel="00000000" w:rsidR="00000000" w:rsidRPr="00000000">
              <w:rPr>
                <w:rFonts w:ascii="Arial" w:cs="Arial" w:eastAsia="Arial" w:hAnsi="Arial"/>
                <w:b w:val="1"/>
                <w:color w:val="242424"/>
                <w:rtl w:val="0"/>
              </w:rPr>
              <w:t xml:space="preserve"> </w:t>
            </w:r>
          </w:p>
        </w:tc>
      </w:tr>
    </w:tbl>
    <w:p w:rsidR="00000000" w:rsidDel="00000000" w:rsidP="00000000" w:rsidRDefault="00000000" w:rsidRPr="00000000" w14:paraId="0000003B">
      <w:pPr>
        <w:shd w:fill="ffffff" w:val="clear"/>
        <w:spacing w:after="0" w:lineRule="auto"/>
        <w:rPr>
          <w:rFonts w:ascii="Arial" w:cs="Arial" w:eastAsia="Arial" w:hAnsi="Arial"/>
          <w:color w:val="242424"/>
          <w:sz w:val="22"/>
          <w:szCs w:val="22"/>
        </w:rPr>
      </w:pPr>
      <w:r w:rsidDel="00000000" w:rsidR="00000000" w:rsidRPr="00000000">
        <w:rPr>
          <w:rFonts w:ascii="Arial" w:cs="Arial" w:eastAsia="Arial" w:hAnsi="Arial"/>
          <w:color w:val="242424"/>
          <w:sz w:val="22"/>
          <w:szCs w:val="22"/>
          <w:rtl w:val="0"/>
        </w:rPr>
        <w:t xml:space="preserve"> </w:t>
      </w:r>
    </w:p>
    <w:p w:rsidR="00000000" w:rsidDel="00000000" w:rsidP="00000000" w:rsidRDefault="00000000" w:rsidRPr="00000000" w14:paraId="0000003C">
      <w:pPr>
        <w:shd w:fill="ffffff" w:val="clear"/>
        <w:spacing w:after="0" w:lineRule="auto"/>
        <w:rPr>
          <w:rFonts w:ascii="Arial" w:cs="Arial" w:eastAsia="Arial" w:hAnsi="Arial"/>
          <w:b w:val="1"/>
          <w:color w:val="242424"/>
          <w:sz w:val="22"/>
          <w:szCs w:val="22"/>
        </w:rPr>
      </w:pPr>
      <w:r w:rsidDel="00000000" w:rsidR="00000000" w:rsidRPr="00000000">
        <w:rPr>
          <w:rtl w:val="0"/>
        </w:rPr>
      </w:r>
    </w:p>
    <w:p w:rsidR="00000000" w:rsidDel="00000000" w:rsidP="00000000" w:rsidRDefault="00000000" w:rsidRPr="00000000" w14:paraId="0000003D">
      <w:pPr>
        <w:shd w:fill="ffffff" w:val="clear"/>
        <w:spacing w:after="0" w:lineRule="auto"/>
        <w:rPr>
          <w:rFonts w:ascii="Arial" w:cs="Arial" w:eastAsia="Arial" w:hAnsi="Arial"/>
          <w:b w:val="1"/>
          <w:color w:val="242424"/>
          <w:sz w:val="22"/>
          <w:szCs w:val="22"/>
        </w:rPr>
      </w:pPr>
      <w:r w:rsidDel="00000000" w:rsidR="00000000" w:rsidRPr="00000000">
        <w:rPr>
          <w:rFonts w:ascii="Arial" w:cs="Arial" w:eastAsia="Arial" w:hAnsi="Arial"/>
          <w:b w:val="1"/>
          <w:color w:val="242424"/>
          <w:sz w:val="22"/>
          <w:szCs w:val="22"/>
          <w:rtl w:val="0"/>
        </w:rPr>
        <w:t xml:space="preserve">Key Points To Note</w:t>
      </w:r>
    </w:p>
    <w:p w:rsidR="00000000" w:rsidDel="00000000" w:rsidP="00000000" w:rsidRDefault="00000000" w:rsidRPr="00000000" w14:paraId="0000003E">
      <w:pPr>
        <w:numPr>
          <w:ilvl w:val="0"/>
          <w:numId w:val="2"/>
        </w:numPr>
        <w:shd w:fill="ffffff" w:val="clear"/>
        <w:spacing w:after="0" w:lineRule="auto"/>
        <w:ind w:left="720" w:hanging="360"/>
        <w:rPr>
          <w:rFonts w:ascii="Arial" w:cs="Arial" w:eastAsia="Arial" w:hAnsi="Arial"/>
          <w:sz w:val="22"/>
          <w:szCs w:val="22"/>
        </w:rPr>
      </w:pPr>
      <w:r w:rsidDel="00000000" w:rsidR="00000000" w:rsidRPr="00000000">
        <w:rPr>
          <w:rFonts w:ascii="Arial" w:cs="Arial" w:eastAsia="Arial" w:hAnsi="Arial"/>
          <w:color w:val="242424"/>
          <w:sz w:val="22"/>
          <w:szCs w:val="22"/>
          <w:rtl w:val="0"/>
        </w:rPr>
        <w:t xml:space="preserve">The New Sales agents are the agents in the Agent Data table.</w:t>
      </w:r>
    </w:p>
    <w:p w:rsidR="00000000" w:rsidDel="00000000" w:rsidP="00000000" w:rsidRDefault="00000000" w:rsidRPr="00000000" w14:paraId="0000003F">
      <w:pPr>
        <w:numPr>
          <w:ilvl w:val="0"/>
          <w:numId w:val="2"/>
        </w:numPr>
        <w:shd w:fill="ffffff" w:val="clear"/>
        <w:spacing w:after="0" w:lineRule="auto"/>
        <w:ind w:left="720" w:hanging="360"/>
        <w:rPr>
          <w:rFonts w:ascii="Arial" w:cs="Arial" w:eastAsia="Arial" w:hAnsi="Arial"/>
          <w:color w:val="242424"/>
          <w:sz w:val="22"/>
          <w:szCs w:val="22"/>
          <w:u w:val="none"/>
        </w:rPr>
      </w:pPr>
      <w:r w:rsidDel="00000000" w:rsidR="00000000" w:rsidRPr="00000000">
        <w:rPr>
          <w:rFonts w:ascii="Arial" w:cs="Arial" w:eastAsia="Arial" w:hAnsi="Arial"/>
          <w:color w:val="242424"/>
          <w:sz w:val="22"/>
          <w:szCs w:val="22"/>
          <w:rtl w:val="0"/>
        </w:rPr>
        <w:t xml:space="preserve">The </w:t>
      </w:r>
      <w:r w:rsidDel="00000000" w:rsidR="00000000" w:rsidRPr="00000000">
        <w:rPr>
          <w:rFonts w:ascii="Arial" w:cs="Arial" w:eastAsia="Arial" w:hAnsi="Arial"/>
          <w:b w:val="1"/>
          <w:color w:val="242424"/>
          <w:sz w:val="22"/>
          <w:szCs w:val="22"/>
          <w:rtl w:val="0"/>
        </w:rPr>
        <w:t xml:space="preserve">2nd Commission month </w:t>
      </w:r>
      <w:r w:rsidDel="00000000" w:rsidR="00000000" w:rsidRPr="00000000">
        <w:rPr>
          <w:rFonts w:ascii="Arial" w:cs="Arial" w:eastAsia="Arial" w:hAnsi="Arial"/>
          <w:color w:val="242424"/>
          <w:sz w:val="22"/>
          <w:szCs w:val="22"/>
          <w:rtl w:val="0"/>
        </w:rPr>
        <w:t xml:space="preserve">is for sales done in</w:t>
      </w:r>
      <w:r w:rsidDel="00000000" w:rsidR="00000000" w:rsidRPr="00000000">
        <w:rPr>
          <w:rFonts w:ascii="Arial" w:cs="Arial" w:eastAsia="Arial" w:hAnsi="Arial"/>
          <w:b w:val="1"/>
          <w:color w:val="242424"/>
          <w:sz w:val="22"/>
          <w:szCs w:val="22"/>
          <w:rtl w:val="0"/>
        </w:rPr>
        <w:t xml:space="preserve"> September (Month 2)</w:t>
      </w:r>
    </w:p>
    <w:p w:rsidR="00000000" w:rsidDel="00000000" w:rsidP="00000000" w:rsidRDefault="00000000" w:rsidRPr="00000000" w14:paraId="00000040">
      <w:pPr>
        <w:numPr>
          <w:ilvl w:val="0"/>
          <w:numId w:val="2"/>
        </w:numPr>
        <w:shd w:fill="ffffff" w:val="clear"/>
        <w:spacing w:after="0" w:lineRule="auto"/>
        <w:ind w:left="720" w:hanging="360"/>
        <w:rPr>
          <w:rFonts w:ascii="Arial" w:cs="Arial" w:eastAsia="Arial" w:hAnsi="Arial"/>
          <w:color w:val="242424"/>
          <w:sz w:val="22"/>
          <w:szCs w:val="22"/>
          <w:u w:val="none"/>
        </w:rPr>
      </w:pPr>
      <w:r w:rsidDel="00000000" w:rsidR="00000000" w:rsidRPr="00000000">
        <w:rPr>
          <w:rFonts w:ascii="Arial" w:cs="Arial" w:eastAsia="Arial" w:hAnsi="Arial"/>
          <w:color w:val="242424"/>
          <w:sz w:val="22"/>
          <w:szCs w:val="22"/>
          <w:rtl w:val="0"/>
        </w:rPr>
        <w:t xml:space="preserve">The </w:t>
      </w:r>
      <w:r w:rsidDel="00000000" w:rsidR="00000000" w:rsidRPr="00000000">
        <w:rPr>
          <w:rFonts w:ascii="Arial" w:cs="Arial" w:eastAsia="Arial" w:hAnsi="Arial"/>
          <w:b w:val="1"/>
          <w:color w:val="242424"/>
          <w:sz w:val="22"/>
          <w:szCs w:val="22"/>
          <w:rtl w:val="0"/>
        </w:rPr>
        <w:t xml:space="preserve">3rd Commission month</w:t>
      </w:r>
      <w:r w:rsidDel="00000000" w:rsidR="00000000" w:rsidRPr="00000000">
        <w:rPr>
          <w:rFonts w:ascii="Arial" w:cs="Arial" w:eastAsia="Arial" w:hAnsi="Arial"/>
          <w:color w:val="242424"/>
          <w:sz w:val="22"/>
          <w:szCs w:val="22"/>
          <w:rtl w:val="0"/>
        </w:rPr>
        <w:t xml:space="preserve"> is for sales done in </w:t>
      </w:r>
      <w:r w:rsidDel="00000000" w:rsidR="00000000" w:rsidRPr="00000000">
        <w:rPr>
          <w:rFonts w:ascii="Arial" w:cs="Arial" w:eastAsia="Arial" w:hAnsi="Arial"/>
          <w:b w:val="1"/>
          <w:color w:val="242424"/>
          <w:sz w:val="22"/>
          <w:szCs w:val="22"/>
          <w:rtl w:val="0"/>
        </w:rPr>
        <w:t xml:space="preserve">October (Month 3)</w:t>
      </w:r>
    </w:p>
    <w:p w:rsidR="00000000" w:rsidDel="00000000" w:rsidP="00000000" w:rsidRDefault="00000000" w:rsidRPr="00000000" w14:paraId="00000041">
      <w:pPr>
        <w:numPr>
          <w:ilvl w:val="0"/>
          <w:numId w:val="2"/>
        </w:numPr>
        <w:shd w:fill="ffffff" w:val="clear"/>
        <w:spacing w:after="0" w:lineRule="auto"/>
        <w:ind w:left="720" w:hanging="360"/>
        <w:rPr>
          <w:rFonts w:ascii="Arial" w:cs="Arial" w:eastAsia="Arial" w:hAnsi="Arial"/>
          <w:sz w:val="22"/>
          <w:szCs w:val="22"/>
        </w:rPr>
      </w:pPr>
      <w:r w:rsidDel="00000000" w:rsidR="00000000" w:rsidRPr="00000000">
        <w:rPr>
          <w:rFonts w:ascii="Arial" w:cs="Arial" w:eastAsia="Arial" w:hAnsi="Arial"/>
          <w:color w:val="242424"/>
          <w:sz w:val="22"/>
          <w:szCs w:val="22"/>
          <w:rtl w:val="0"/>
        </w:rPr>
        <w:t xml:space="preserve">Achieving </w:t>
      </w:r>
      <w:r w:rsidDel="00000000" w:rsidR="00000000" w:rsidRPr="00000000">
        <w:rPr>
          <w:rFonts w:ascii="Arial" w:cs="Arial" w:eastAsia="Arial" w:hAnsi="Arial"/>
          <w:b w:val="1"/>
          <w:color w:val="242424"/>
          <w:sz w:val="22"/>
          <w:szCs w:val="22"/>
          <w:rtl w:val="0"/>
        </w:rPr>
        <w:t xml:space="preserve">Month 1 payout is a prerequisite</w:t>
      </w:r>
      <w:r w:rsidDel="00000000" w:rsidR="00000000" w:rsidRPr="00000000">
        <w:rPr>
          <w:rFonts w:ascii="Arial" w:cs="Arial" w:eastAsia="Arial" w:hAnsi="Arial"/>
          <w:color w:val="242424"/>
          <w:sz w:val="22"/>
          <w:szCs w:val="22"/>
          <w:rtl w:val="0"/>
        </w:rPr>
        <w:t xml:space="preserve"> for Earning in Months 2 &amp; 3</w:t>
      </w:r>
    </w:p>
    <w:p w:rsidR="00000000" w:rsidDel="00000000" w:rsidP="00000000" w:rsidRDefault="00000000" w:rsidRPr="00000000" w14:paraId="00000042">
      <w:pPr>
        <w:numPr>
          <w:ilvl w:val="0"/>
          <w:numId w:val="2"/>
        </w:numPr>
        <w:shd w:fill="ffffff" w:val="clear"/>
        <w:spacing w:after="0" w:lineRule="auto"/>
        <w:ind w:left="720" w:hanging="360"/>
        <w:rPr>
          <w:rFonts w:ascii="Arial" w:cs="Arial" w:eastAsia="Arial" w:hAnsi="Arial"/>
          <w:sz w:val="22"/>
          <w:szCs w:val="22"/>
        </w:rPr>
      </w:pPr>
      <w:r w:rsidDel="00000000" w:rsidR="00000000" w:rsidRPr="00000000">
        <w:rPr>
          <w:rFonts w:ascii="Arial" w:cs="Arial" w:eastAsia="Arial" w:hAnsi="Arial"/>
          <w:b w:val="1"/>
          <w:color w:val="242424"/>
          <w:sz w:val="22"/>
          <w:szCs w:val="22"/>
          <w:rtl w:val="0"/>
        </w:rPr>
        <w:t xml:space="preserve">Missing Month 2</w:t>
      </w:r>
      <w:r w:rsidDel="00000000" w:rsidR="00000000" w:rsidRPr="00000000">
        <w:rPr>
          <w:rFonts w:ascii="Arial" w:cs="Arial" w:eastAsia="Arial" w:hAnsi="Arial"/>
          <w:color w:val="242424"/>
          <w:sz w:val="22"/>
          <w:szCs w:val="22"/>
          <w:rtl w:val="0"/>
        </w:rPr>
        <w:t xml:space="preserve"> Earning Does Not Invalidate Earning for Month 3.</w:t>
      </w:r>
    </w:p>
    <w:p w:rsidR="00000000" w:rsidDel="00000000" w:rsidP="00000000" w:rsidRDefault="00000000" w:rsidRPr="00000000" w14:paraId="00000043">
      <w:pPr>
        <w:numPr>
          <w:ilvl w:val="0"/>
          <w:numId w:val="2"/>
        </w:numPr>
        <w:shd w:fill="ffffff" w:val="clear"/>
        <w:spacing w:after="0" w:lineRule="auto"/>
        <w:ind w:left="720" w:hanging="360"/>
        <w:rPr>
          <w:rFonts w:ascii="Arial" w:cs="Arial" w:eastAsia="Arial" w:hAnsi="Arial"/>
          <w:sz w:val="22"/>
          <w:szCs w:val="22"/>
        </w:rPr>
      </w:pPr>
      <w:r w:rsidDel="00000000" w:rsidR="00000000" w:rsidRPr="00000000">
        <w:rPr>
          <w:rFonts w:ascii="Arial" w:cs="Arial" w:eastAsia="Arial" w:hAnsi="Arial"/>
          <w:color w:val="242424"/>
          <w:sz w:val="22"/>
          <w:szCs w:val="22"/>
          <w:rtl w:val="0"/>
        </w:rPr>
        <w:t xml:space="preserve">Missed Earnings Cannot be Recouped in Subsequent Months.</w:t>
      </w:r>
    </w:p>
    <w:p w:rsidR="00000000" w:rsidDel="00000000" w:rsidP="00000000" w:rsidRDefault="00000000" w:rsidRPr="00000000" w14:paraId="00000044">
      <w:pPr>
        <w:numPr>
          <w:ilvl w:val="0"/>
          <w:numId w:val="2"/>
        </w:numPr>
        <w:shd w:fill="ffffff" w:val="clear"/>
        <w:spacing w:after="0" w:lineRule="auto"/>
        <w:ind w:left="720" w:hanging="36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Only Agents and Managers who have an</w:t>
      </w:r>
      <w:r w:rsidDel="00000000" w:rsidR="00000000" w:rsidRPr="00000000">
        <w:rPr>
          <w:rFonts w:ascii="Arial" w:cs="Arial" w:eastAsia="Arial" w:hAnsi="Arial"/>
          <w:b w:val="1"/>
          <w:color w:val="000000"/>
          <w:sz w:val="22"/>
          <w:szCs w:val="22"/>
          <w:rtl w:val="0"/>
        </w:rPr>
        <w:t xml:space="preserve"> ACTIVE status </w:t>
      </w:r>
      <w:r w:rsidDel="00000000" w:rsidR="00000000" w:rsidRPr="00000000">
        <w:rPr>
          <w:rFonts w:ascii="Arial" w:cs="Arial" w:eastAsia="Arial" w:hAnsi="Arial"/>
          <w:color w:val="000000"/>
          <w:sz w:val="22"/>
          <w:szCs w:val="22"/>
          <w:rtl w:val="0"/>
        </w:rPr>
        <w:t xml:space="preserve">will be paid a monthly commission</w:t>
      </w:r>
    </w:p>
    <w:p w:rsidR="00000000" w:rsidDel="00000000" w:rsidP="00000000" w:rsidRDefault="00000000" w:rsidRPr="00000000" w14:paraId="00000045">
      <w:pPr>
        <w:numPr>
          <w:ilvl w:val="0"/>
          <w:numId w:val="2"/>
        </w:numPr>
        <w:shd w:fill="ffffff" w:val="clear"/>
        <w:spacing w:after="0" w:lineRule="auto"/>
        <w:ind w:left="720" w:hanging="360"/>
        <w:rPr>
          <w:rFonts w:ascii="Arial" w:cs="Arial" w:eastAsia="Arial" w:hAnsi="Arial"/>
          <w:color w:val="000000"/>
          <w:sz w:val="22"/>
          <w:szCs w:val="22"/>
          <w:u w:val="none"/>
        </w:rPr>
      </w:pPr>
      <w:r w:rsidDel="00000000" w:rsidR="00000000" w:rsidRPr="00000000">
        <w:rPr>
          <w:rFonts w:ascii="Arial" w:cs="Arial" w:eastAsia="Arial" w:hAnsi="Arial"/>
          <w:color w:val="000000"/>
          <w:sz w:val="22"/>
          <w:szCs w:val="22"/>
          <w:rtl w:val="0"/>
        </w:rPr>
        <w:t xml:space="preserve">The </w:t>
      </w:r>
      <w:r w:rsidDel="00000000" w:rsidR="00000000" w:rsidRPr="00000000">
        <w:rPr>
          <w:rFonts w:ascii="Arial" w:cs="Arial" w:eastAsia="Arial" w:hAnsi="Arial"/>
          <w:b w:val="1"/>
          <w:color w:val="000000"/>
          <w:sz w:val="22"/>
          <w:szCs w:val="22"/>
          <w:rtl w:val="0"/>
        </w:rPr>
        <w:t xml:space="preserve">TOTAL PAYOUT will be the lump sum</w:t>
      </w:r>
      <w:r w:rsidDel="00000000" w:rsidR="00000000" w:rsidRPr="00000000">
        <w:rPr>
          <w:rFonts w:ascii="Arial" w:cs="Arial" w:eastAsia="Arial" w:hAnsi="Arial"/>
          <w:color w:val="000000"/>
          <w:sz w:val="22"/>
          <w:szCs w:val="22"/>
          <w:rtl w:val="0"/>
        </w:rPr>
        <w:t xml:space="preserve"> of the commission for each Sales Role in Month 3.</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2"/>
        <w:rPr/>
      </w:pPr>
      <w:bookmarkStart w:colFirst="0" w:colLast="0" w:name="_heading=h.3jg4n0j57y86" w:id="3"/>
      <w:bookmarkEnd w:id="3"/>
      <w:r w:rsidDel="00000000" w:rsidR="00000000" w:rsidRPr="00000000">
        <w:rPr>
          <w:color w:val="7f6000"/>
          <w:rtl w:val="0"/>
        </w:rPr>
        <w:t xml:space="preserve">Third-party Outlets earn monthly commissions - Affiliate Sales</w:t>
      </w:r>
      <w:r w:rsidDel="00000000" w:rsidR="00000000" w:rsidRPr="00000000">
        <w:rPr>
          <w:rtl w:val="0"/>
        </w:rPr>
        <w:br w:type="textWrapp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A </w:t>
      </w:r>
      <w:r w:rsidDel="00000000" w:rsidR="00000000" w:rsidRPr="00000000">
        <w:rPr>
          <w:b w:val="1"/>
          <w:rtl w:val="0"/>
        </w:rPr>
        <w:t xml:space="preserve">three-tier commission structure</w:t>
      </w:r>
      <w:r w:rsidDel="00000000" w:rsidR="00000000" w:rsidRPr="00000000">
        <w:rPr>
          <w:rtl w:val="0"/>
        </w:rPr>
        <w:t xml:space="preserve"> that rewards good performance.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This is the payout structure for sales done in our partner outlet stores. This Commission system was created to reward good performance based on the sales volume made per month by agents assigned to sell in those Partner stores.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drawing>
          <wp:inline distB="114300" distT="114300" distL="114300" distR="114300">
            <wp:extent cx="3390900" cy="109537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9090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Arial" w:cs="Arial" w:eastAsia="Arial" w:hAnsi="Arial"/>
          <w:b w:val="1"/>
          <w:color w:val="374c80"/>
          <w:sz w:val="32"/>
          <w:szCs w:val="32"/>
        </w:rPr>
      </w:pPr>
      <w:r w:rsidDel="00000000" w:rsidR="00000000" w:rsidRPr="00000000">
        <w:rPr>
          <w:rtl w:val="0"/>
        </w:rPr>
      </w:r>
    </w:p>
    <w:p w:rsidR="00000000" w:rsidDel="00000000" w:rsidP="00000000" w:rsidRDefault="00000000" w:rsidRPr="00000000" w14:paraId="0000004E">
      <w:pPr>
        <w:rPr>
          <w:rFonts w:ascii="Arial" w:cs="Arial" w:eastAsia="Arial" w:hAnsi="Arial"/>
          <w:b w:val="1"/>
          <w:color w:val="374c80"/>
          <w:sz w:val="32"/>
          <w:szCs w:val="32"/>
        </w:rPr>
      </w:pPr>
      <w:r w:rsidDel="00000000" w:rsidR="00000000" w:rsidRPr="00000000">
        <w:rPr>
          <w:rFonts w:ascii="Arial" w:cs="Arial" w:eastAsia="Arial" w:hAnsi="Arial"/>
          <w:b w:val="1"/>
          <w:color w:val="374c80"/>
          <w:rtl w:val="0"/>
        </w:rPr>
        <w:t xml:space="preserve">Note: </w:t>
        <w:br w:type="textWrapping"/>
        <w:t xml:space="preserve">(a)You are to use the total monthly sales made by the agents in the Affiliate stores to ascertain the total commission to be paid as shown in the table above.  The months to take into consideration are August, September, and October.</w:t>
        <w:br w:type="textWrapping"/>
        <w:br w:type="textWrapping"/>
        <w:t xml:space="preserve">(b)The commission will be multiplied by the sales volume to determine the total amount that would be paid out per Agent.</w:t>
      </w:r>
      <w:r w:rsidDel="00000000" w:rsidR="00000000" w:rsidRPr="00000000">
        <w:rPr>
          <w:rFonts w:ascii="Arial" w:cs="Arial" w:eastAsia="Arial" w:hAnsi="Arial"/>
          <w:b w:val="1"/>
          <w:color w:val="374c80"/>
          <w:sz w:val="32"/>
          <w:szCs w:val="32"/>
          <w:rtl w:val="0"/>
        </w:rPr>
        <w:br w:type="textWrapping"/>
      </w:r>
    </w:p>
    <w:p w:rsidR="00000000" w:rsidDel="00000000" w:rsidP="00000000" w:rsidRDefault="00000000" w:rsidRPr="00000000" w14:paraId="0000004F">
      <w:pPr>
        <w:pStyle w:val="Heading1"/>
        <w:rPr/>
      </w:pPr>
      <w:bookmarkStart w:colFirst="0" w:colLast="0" w:name="_heading=h.ls4aqtt011yj" w:id="4"/>
      <w:bookmarkEnd w:id="4"/>
      <w:r w:rsidDel="00000000" w:rsidR="00000000" w:rsidRPr="00000000">
        <w:rPr>
          <w:rtl w:val="0"/>
        </w:rPr>
        <w:t xml:space="preserve">Project Outcome</w:t>
      </w:r>
    </w:p>
    <w:p w:rsidR="00000000" w:rsidDel="00000000" w:rsidP="00000000" w:rsidRDefault="00000000" w:rsidRPr="00000000" w14:paraId="00000050">
      <w:pPr>
        <w:ind w:left="0" w:firstLine="0"/>
        <w:rPr/>
      </w:pPr>
      <w:r w:rsidDel="00000000" w:rsidR="00000000" w:rsidRPr="00000000">
        <w:rPr>
          <w:rtl w:val="0"/>
        </w:rPr>
        <w:t xml:space="preserve">A summarized commission payout report provides the total payouts per individual who is eligible to earn the various types of commissions.</w:t>
      </w:r>
    </w:p>
    <w:p w:rsidR="00000000" w:rsidDel="00000000" w:rsidP="00000000" w:rsidRDefault="00000000" w:rsidRPr="00000000" w14:paraId="00000051">
      <w:pPr>
        <w:ind w:left="0" w:firstLine="0"/>
        <w:rPr/>
      </w:pPr>
      <w:r w:rsidDel="00000000" w:rsidR="00000000" w:rsidRPr="00000000">
        <w:rPr>
          <w:rtl w:val="0"/>
        </w:rPr>
        <w:t xml:space="preserve">As this would be used by the Finance team to make the payouts.</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spacing w:after="0" w:afterAutospacing="0"/>
        <w:ind w:left="720" w:hanging="360"/>
        <w:rPr>
          <w:u w:val="none"/>
        </w:rPr>
      </w:pPr>
      <w:r w:rsidDel="00000000" w:rsidR="00000000" w:rsidRPr="00000000">
        <w:rPr>
          <w:rtl w:val="0"/>
        </w:rPr>
        <w:t xml:space="preserve">A </w:t>
      </w:r>
      <w:r w:rsidDel="00000000" w:rsidR="00000000" w:rsidRPr="00000000">
        <w:rPr>
          <w:b w:val="1"/>
          <w:rtl w:val="0"/>
        </w:rPr>
        <w:t xml:space="preserve">summary payout</w:t>
      </w:r>
      <w:r w:rsidDel="00000000" w:rsidR="00000000" w:rsidRPr="00000000">
        <w:rPr>
          <w:rtl w:val="0"/>
        </w:rPr>
        <w:t xml:space="preserve"> table for the Sales Agents' Designation</w:t>
      </w:r>
    </w:p>
    <w:p w:rsidR="00000000" w:rsidDel="00000000" w:rsidP="00000000" w:rsidRDefault="00000000" w:rsidRPr="00000000" w14:paraId="00000054">
      <w:pPr>
        <w:numPr>
          <w:ilvl w:val="0"/>
          <w:numId w:val="1"/>
        </w:numPr>
        <w:spacing w:after="0" w:afterAutospacing="0"/>
        <w:ind w:left="720" w:hanging="360"/>
        <w:rPr>
          <w:u w:val="none"/>
        </w:rPr>
      </w:pPr>
      <w:r w:rsidDel="00000000" w:rsidR="00000000" w:rsidRPr="00000000">
        <w:rPr>
          <w:rtl w:val="0"/>
        </w:rPr>
        <w:t xml:space="preserve">A </w:t>
      </w:r>
      <w:r w:rsidDel="00000000" w:rsidR="00000000" w:rsidRPr="00000000">
        <w:rPr>
          <w:b w:val="1"/>
          <w:rtl w:val="0"/>
        </w:rPr>
        <w:t xml:space="preserve">summary payout</w:t>
      </w:r>
      <w:r w:rsidDel="00000000" w:rsidR="00000000" w:rsidRPr="00000000">
        <w:rPr>
          <w:rtl w:val="0"/>
        </w:rPr>
        <w:t xml:space="preserve"> table for the Managers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summary  payout table</w:t>
      </w:r>
      <w:r w:rsidDel="00000000" w:rsidR="00000000" w:rsidRPr="00000000">
        <w:rPr>
          <w:rtl w:val="0"/>
        </w:rPr>
        <w:t xml:space="preserve"> for the Third-party commission</w:t>
      </w:r>
    </w:p>
    <w:p w:rsidR="00000000" w:rsidDel="00000000" w:rsidP="00000000" w:rsidRDefault="00000000" w:rsidRPr="00000000" w14:paraId="00000056">
      <w:pPr>
        <w:rPr>
          <w:b w:val="1"/>
        </w:rPr>
      </w:pPr>
      <w:r w:rsidDel="00000000" w:rsidR="00000000" w:rsidRPr="00000000">
        <w:rPr>
          <w:b w:val="1"/>
          <w:rtl w:val="0"/>
        </w:rPr>
        <w:t xml:space="preserve">Note: Each Month’s commission must be reflected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heading=h.kbwgi0rg57x" w:id="5"/>
      <w:bookmarkEnd w:id="5"/>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heading=h.wo0k13qnkbyb" w:id="6"/>
      <w:bookmarkEnd w:id="6"/>
      <w:r w:rsidDel="00000000" w:rsidR="00000000" w:rsidRPr="00000000">
        <w:rPr>
          <w:rtl w:val="0"/>
        </w:rPr>
        <w:t xml:space="preserve">Dataset</w:t>
      </w:r>
    </w:p>
    <w:p w:rsidR="00000000" w:rsidDel="00000000" w:rsidP="00000000" w:rsidRDefault="00000000" w:rsidRPr="00000000" w14:paraId="0000005A">
      <w:pPr>
        <w:rPr/>
      </w:pPr>
      <w:r w:rsidDel="00000000" w:rsidR="00000000" w:rsidRPr="00000000">
        <w:rPr>
          <w:rtl w:val="0"/>
        </w:rPr>
        <w:t xml:space="preserve">This dataset is a subset of Vandes Group sales operations containing Sales data from August 2023 to October 2023</w:t>
      </w:r>
    </w:p>
    <w:p w:rsidR="00000000" w:rsidDel="00000000" w:rsidP="00000000" w:rsidRDefault="00000000" w:rsidRPr="00000000" w14:paraId="0000005B">
      <w:pPr>
        <w:rPr/>
      </w:pPr>
      <w:r w:rsidDel="00000000" w:rsidR="00000000" w:rsidRPr="00000000">
        <w:rPr>
          <w:rtl w:val="0"/>
        </w:rPr>
        <w:t xml:space="preserve">Download the </w:t>
      </w:r>
      <w:hyperlink r:id="rId10">
        <w:r w:rsidDel="00000000" w:rsidR="00000000" w:rsidRPr="00000000">
          <w:rPr>
            <w:color w:val="1155cc"/>
            <w:u w:val="single"/>
            <w:rtl w:val="0"/>
          </w:rPr>
          <w:t xml:space="preserve">Vandes Group Global Sales dataset</w:t>
        </w:r>
      </w:hyperlink>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br w:type="textWrapping"/>
      </w:r>
    </w:p>
    <w:p w:rsidR="00000000" w:rsidDel="00000000" w:rsidP="00000000" w:rsidRDefault="00000000" w:rsidRPr="00000000" w14:paraId="0000005D">
      <w:pPr>
        <w:pStyle w:val="Heading1"/>
        <w:rPr/>
      </w:pPr>
      <w:bookmarkStart w:colFirst="0" w:colLast="0" w:name="_heading=h.z395xqqvz8mc" w:id="7"/>
      <w:bookmarkEnd w:id="7"/>
      <w:r w:rsidDel="00000000" w:rsidR="00000000" w:rsidRPr="00000000">
        <w:rPr>
          <w:rtl w:val="0"/>
        </w:rPr>
        <w:t xml:space="preserve">Final Analysis Criteria</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You are only allowed to use </w:t>
      </w:r>
      <w:r w:rsidDel="00000000" w:rsidR="00000000" w:rsidRPr="00000000">
        <w:rPr>
          <w:b w:val="1"/>
          <w:rtl w:val="0"/>
        </w:rPr>
        <w:t xml:space="preserve">Microsoft Excel for this project</w:t>
      </w:r>
      <w:r w:rsidDel="00000000" w:rsidR="00000000" w:rsidRPr="00000000">
        <w:rPr>
          <w:rtl w:val="0"/>
        </w:rPr>
        <w:t xml:space="preserve"> as this is the Business Intelligence tool used by all departments in the Vandes Group to share and communicate Data and Insights.</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ova"/>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4242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Nova" w:cs="Arial Nova" w:eastAsia="Arial Nova" w:hAnsi="Arial Nova"/>
        <w:color w:val="253356"/>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374c80"/>
      <w:sz w:val="32"/>
      <w:szCs w:val="32"/>
    </w:rPr>
  </w:style>
  <w:style w:type="paragraph" w:styleId="Heading2">
    <w:name w:val="heading 2"/>
    <w:basedOn w:val="Normal"/>
    <w:next w:val="Normal"/>
    <w:pPr>
      <w:keepNext w:val="1"/>
      <w:keepLines w:val="1"/>
      <w:spacing w:after="0" w:before="40" w:lineRule="auto"/>
    </w:pPr>
    <w:rPr>
      <w:rFonts w:ascii="Arial Black" w:cs="Arial Black" w:eastAsia="Arial Black" w:hAnsi="Arial Black"/>
      <w:color w:val="374c8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374c80"/>
      <w:sz w:val="32"/>
      <w:szCs w:val="32"/>
    </w:rPr>
  </w:style>
  <w:style w:type="paragraph" w:styleId="Heading2">
    <w:name w:val="heading 2"/>
    <w:basedOn w:val="Normal"/>
    <w:next w:val="Normal"/>
    <w:pPr>
      <w:keepNext w:val="1"/>
      <w:keepLines w:val="1"/>
      <w:spacing w:after="0" w:before="40" w:lineRule="auto"/>
    </w:pPr>
    <w:rPr>
      <w:rFonts w:ascii="Arial Black" w:cs="Arial Black" w:eastAsia="Arial Black" w:hAnsi="Arial Black"/>
      <w:color w:val="374c8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A0C08"/>
    <w:rPr>
      <w:rFonts w:ascii="Arial Nova" w:hAnsi="Arial Nova"/>
      <w:color w:val="253356" w:themeColor="accent1" w:themeShade="000080"/>
      <w:sz w:val="24"/>
    </w:rPr>
  </w:style>
  <w:style w:type="paragraph" w:styleId="Heading1">
    <w:name w:val="heading 1"/>
    <w:basedOn w:val="Normal"/>
    <w:next w:val="Normal"/>
    <w:link w:val="Heading1Char"/>
    <w:uiPriority w:val="9"/>
    <w:qFormat w:val="1"/>
    <w:rsid w:val="001310EB"/>
    <w:pPr>
      <w:keepNext w:val="1"/>
      <w:keepLines w:val="1"/>
      <w:spacing w:after="0" w:before="240"/>
      <w:outlineLvl w:val="0"/>
    </w:pPr>
    <w:rPr>
      <w:rFonts w:ascii="Arial" w:hAnsi="Arial" w:cstheme="majorBidi" w:eastAsiaTheme="majorEastAsia"/>
      <w:b w:val="1"/>
      <w:color w:val="374c80" w:themeColor="accent1" w:themeShade="0000BF"/>
      <w:sz w:val="32"/>
      <w:szCs w:val="32"/>
    </w:rPr>
  </w:style>
  <w:style w:type="paragraph" w:styleId="Heading2">
    <w:name w:val="heading 2"/>
    <w:basedOn w:val="Normal"/>
    <w:next w:val="Normal"/>
    <w:link w:val="Heading2Char"/>
    <w:uiPriority w:val="9"/>
    <w:unhideWhenUsed w:val="1"/>
    <w:qFormat w:val="1"/>
    <w:rsid w:val="00EA0C08"/>
    <w:pPr>
      <w:keepNext w:val="1"/>
      <w:keepLines w:val="1"/>
      <w:spacing w:after="0" w:before="40"/>
      <w:outlineLvl w:val="1"/>
    </w:pPr>
    <w:rPr>
      <w:rFonts w:asciiTheme="majorHAnsi" w:cstheme="majorBidi" w:eastAsiaTheme="majorEastAsia" w:hAnsiTheme="majorHAnsi"/>
      <w:color w:val="374c80"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310EB"/>
    <w:rPr>
      <w:rFonts w:ascii="Arial" w:hAnsi="Arial" w:cstheme="majorBidi" w:eastAsiaTheme="majorEastAsia"/>
      <w:b w:val="1"/>
      <w:color w:val="374c80" w:themeColor="accent1" w:themeShade="0000BF"/>
      <w:sz w:val="32"/>
      <w:szCs w:val="32"/>
    </w:rPr>
  </w:style>
  <w:style w:type="character" w:styleId="Heading2Char" w:customStyle="1">
    <w:name w:val="Heading 2 Char"/>
    <w:basedOn w:val="DefaultParagraphFont"/>
    <w:link w:val="Heading2"/>
    <w:uiPriority w:val="9"/>
    <w:rsid w:val="00EA0C08"/>
    <w:rPr>
      <w:rFonts w:asciiTheme="majorHAnsi" w:cstheme="majorBidi" w:eastAsiaTheme="majorEastAsia" w:hAnsiTheme="majorHAnsi"/>
      <w:color w:val="374c80" w:themeColor="accent1" w:themeShade="0000BF"/>
      <w:sz w:val="26"/>
      <w:szCs w:val="26"/>
    </w:rPr>
  </w:style>
  <w:style w:type="paragraph" w:styleId="ListParagraph">
    <w:name w:val="List Paragraph"/>
    <w:basedOn w:val="Normal"/>
    <w:uiPriority w:val="34"/>
    <w:qFormat w:val="1"/>
    <w:rsid w:val="009B4471"/>
    <w:pPr>
      <w:ind w:left="720"/>
      <w:contextualSpacing w:val="1"/>
    </w:pPr>
  </w:style>
  <w:style w:type="character" w:styleId="Hyperlink">
    <w:name w:val="Hyperlink"/>
    <w:basedOn w:val="DefaultParagraphFont"/>
    <w:uiPriority w:val="99"/>
    <w:unhideWhenUsed w:val="1"/>
    <w:rsid w:val="0000078E"/>
    <w:rPr>
      <w:color w:val="9454c3" w:themeColor="hyperlink"/>
      <w:u w:val="single"/>
    </w:rPr>
  </w:style>
  <w:style w:type="character" w:styleId="UnresolvedMention">
    <w:name w:val="Unresolved Mention"/>
    <w:basedOn w:val="DefaultParagraphFont"/>
    <w:uiPriority w:val="99"/>
    <w:semiHidden w:val="1"/>
    <w:unhideWhenUsed w:val="1"/>
    <w:rsid w:val="0000078E"/>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google.com/spreadsheets/d/1GzzaOsDJDPEfL-go10ASM5Q7HdfDbIeJ/edit?usp=sharing&amp;ouid=116779935958733211984&amp;rtpof=true&amp;sd=true"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Nova Bold">
      <a:majorFont>
        <a:latin typeface="Arial Black"/>
        <a:ea typeface=""/>
        <a:cs typeface=""/>
      </a:majorFont>
      <a:minorFont>
        <a:latin typeface="Arial Nov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4//AmoQ2a1WtocoXoY5ix6mybA==">CgMxLjAyDmguODZjaDNvcW9qaDA0Mg5oLjZiZGQ5ZGg5NGhrZDIOaC5waXd2dzJkcnJha2MyDmguM2pnNG4wajU3eTg2Mg5oLmxzNGFxdHQwMTF5ajINaC5rYndnaTByZzU3eDIOaC53bzBrMTNxbmtieWIyDmguejM5NXhxcXZ6OG1jOAByITFINWdLWlZSQk1hUU1mRldyX096OW9wTmFMTVVxbkFacA==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2021-02-17T22:05:00Z</dcterms:created>
  <dc:creator>Tobi Williams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15e170-cc20-431e-a438-b55a5c0a4946_Enabled">
    <vt:lpwstr>true</vt:lpwstr>
  </property>
  <property fmtid="{D5CDD505-2E9C-101B-9397-08002B2CF9AE}" pid="3" name="MSIP_Label_c815e170-cc20-431e-a438-b55a5c0a4946_SetDate">
    <vt:lpwstr>2021-02-17T22:05:55Z</vt:lpwstr>
  </property>
  <property fmtid="{D5CDD505-2E9C-101B-9397-08002B2CF9AE}" pid="4" name="MSIP_Label_c815e170-cc20-431e-a438-b55a5c0a4946_Method">
    <vt:lpwstr>Standard</vt:lpwstr>
  </property>
  <property fmtid="{D5CDD505-2E9C-101B-9397-08002B2CF9AE}" pid="5" name="MSIP_Label_c815e170-cc20-431e-a438-b55a5c0a4946_Name">
    <vt:lpwstr>c815e170-cc20-431e-a438-b55a5c0a4946</vt:lpwstr>
  </property>
  <property fmtid="{D5CDD505-2E9C-101B-9397-08002B2CF9AE}" pid="6" name="MSIP_Label_c815e170-cc20-431e-a438-b55a5c0a4946_SiteId">
    <vt:lpwstr>ef60a5a4-900c-4789-89cd-0c42f28ef541</vt:lpwstr>
  </property>
  <property fmtid="{D5CDD505-2E9C-101B-9397-08002B2CF9AE}" pid="7" name="MSIP_Label_c815e170-cc20-431e-a438-b55a5c0a4946_ActionId">
    <vt:lpwstr>fffc27d8-f693-4d6d-8912-6f2231a8f24d</vt:lpwstr>
  </property>
  <property fmtid="{D5CDD505-2E9C-101B-9397-08002B2CF9AE}" pid="8" name="MSIP_Label_c815e170-cc20-431e-a438-b55a5c0a4946_ContentBits">
    <vt:lpwstr>0</vt:lpwstr>
  </property>
</Properties>
</file>