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0"/>
        <w:jc w:val="center"/>
      </w:pPr>
      <w:r>
        <w:rPr>
          <w:b/>
          <w:bCs/>
          <w:color w:val="1E3A8A"/>
          <w:sz w:val="96"/>
          <w:szCs w:val="96"/>
        </w:rPr>
        <w:t xml:space="preserve">SABIE</w:t>
      </w:r>
    </w:p>
    <w:p>
      <w:pPr>
        <w:spacing w:after="700"/>
        <w:jc w:val="center"/>
      </w:pPr>
      <w:r>
        <w:rPr>
          <w:color w:val="64748B"/>
          <w:sz w:val="24"/>
          <w:szCs w:val="24"/>
        </w:rPr>
        <w:t xml:space="preserve">Sistema de Aprendizaje, Bienestar e Inclusión Educativa</w:t>
      </w:r>
    </w:p>
    <w:p>
      <w:pPr>
        <w:spacing w:after="160"/>
        <w:jc w:val="center"/>
      </w:pPr>
      <w:r>
        <w:rPr>
          <w:b/>
          <w:bCs/>
          <w:color w:val="000000"/>
          <w:sz w:val="44"/>
          <w:szCs w:val="44"/>
        </w:rPr>
        <w:t xml:space="preserve">GUÍA DEL DOCENTE</w:t>
      </w:r>
    </w:p>
    <w:p>
      <w:pPr>
        <w:spacing w:after="1400"/>
        <w:jc w:val="center"/>
      </w:pPr>
      <w:r>
        <w:rPr>
          <w:color w:val="64748B"/>
          <w:sz w:val="24"/>
          <w:szCs w:val="24"/>
        </w:rPr>
        <w:t xml:space="preserve">Manual completo de uso</w:t>
      </w:r>
    </w:p>
    <w:p>
      <w:pPr>
        <w:jc w:val="center"/>
      </w:pPr>
      <w:r>
        <w:rPr>
          <w:b/>
          <w:bCs/>
          <w:sz w:val="24"/>
          <w:szCs w:val="24"/>
        </w:rPr>
        <w:t xml:space="preserve">I.E. San José de Loma Verde</w:t>
      </w:r>
    </w:p>
    <w:p>
      <w:pPr>
        <w:jc w:val="center"/>
      </w:pPr>
      <w:r>
        <w:rPr>
          <w:color w:val="64748B"/>
          <w:sz w:val="20"/>
          <w:szCs w:val="20"/>
        </w:rPr>
        <w:t xml:space="preserve">Montería — Córdoba</w:t>
      </w:r>
    </w:p>
    <w:p>
      <w:pPr>
        <w:jc w:val="center"/>
      </w:pPr>
      <w:r>
        <w:rPr>
          <w:color w:val="64748B"/>
          <w:sz w:val="20"/>
          <w:szCs w:val="20"/>
        </w:rPr>
        <w:t xml:space="preserve">Julio de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Pr>
      <w:r>
        <w:t xml:space="preserve">1. Primeros pasos</w:t>
      </w:r>
    </w:p>
    <w:p>
      <w:pPr>
        <w:pStyle w:val="Heading2"/>
      </w:pPr>
      <w:r>
        <w:t xml:space="preserve">1.1 Qué es SABIE</w:t>
      </w:r>
    </w:p>
    <w:p>
      <w:r>
        <w:t xml:space="preserve">SABIE es la plataforma donde usted lleva todo su trabajo académico: calificaciones, asistencia, planeación de clases, evaluaciones, observador del estudiante y comunicación con acudientes. Reemplaza los cuadernos y archivos de Excel sueltos por un solo lugar, accesible desde cualquier equipo.</w:t>
      </w:r>
    </w:p>
    <w:p>
      <w:r>
        <w:t xml:space="preserve">Funciona en el computador, en la tableta y en el celular. Lo más importante: una vez que usted entra la primera vez con internet, la aplicación sigue funcionando aunque después no haya conexión.</w:t>
      </w:r>
    </w:p>
    <w:p>
      <w:pPr>
        <w:pStyle w:val="Heading2"/>
      </w:pPr>
      <w:r>
        <w:t xml:space="preserve">1.2 Cómo entrar la primera vez</w:t>
      </w:r>
    </w:p>
    <w:p>
      <w:pPr>
        <w:pBdr>
          <w:left w:val="single" w:color="B45309" w:sz="18" w:space="8"/>
        </w:pBdr>
        <w:shd w:fill="FEF3C7" w:val="clear"/>
        <w:spacing w:after="0" w:before="160"/>
        <w:ind w:left="120" w:right="120"/>
      </w:pPr>
      <w:r>
        <w:rPr>
          <w:b/>
          <w:bCs/>
          <w:color w:val="B45309"/>
          <w:sz w:val="22"/>
          <w:szCs w:val="22"/>
        </w:rPr>
        <w:t xml:space="preserve">⚠ La primera vez SÍ necesita internet</w:t>
      </w:r>
    </w:p>
    <w:p>
      <w:pPr>
        <w:pBdr>
          <w:left w:val="single" w:color="B45309" w:sz="18" w:space="8"/>
        </w:pBdr>
        <w:shd w:fill="FEF3C7" w:val="clear"/>
        <w:spacing w:after="160"/>
        <w:ind w:left="120" w:right="120"/>
      </w:pPr>
      <w:r>
        <w:rPr>
          <w:sz w:val="20"/>
          <w:szCs w:val="20"/>
        </w:rPr>
        <w:t xml:space="preserve">Verificar su contraseña se hace en el servidor, así que la primera entrada en cada equipo requiere conexión. Después de eso, la aplicación abre sola aunque no haya internet.</w:t>
      </w:r>
    </w:p>
    <w:p>
      <w:pPr>
        <w:pStyle w:val="ListParagraph"/>
        <w:numPr>
          <w:ilvl w:val="0"/>
          <w:numId w:val="2"/>
        </w:numPr>
        <w:spacing w:after="80"/>
      </w:pPr>
      <w:r>
        <w:t xml:space="preserve">Abra el navegador (Chrome, Edge o Safari) y entre a </w:t>
      </w:r>
      <w:r>
        <w:rPr>
          <w:b/>
          <w:bCs/>
        </w:rPr>
        <w:t xml:space="preserve">sanjosedelomaverde.com</w:t>
      </w:r>
    </w:p>
    <w:p>
      <w:pPr>
        <w:pStyle w:val="ListParagraph"/>
        <w:numPr>
          <w:ilvl w:val="0"/>
          <w:numId w:val="2"/>
        </w:numPr>
        <w:spacing w:after="80"/>
      </w:pPr>
      <w:r>
        <w:t xml:space="preserve">Escriba su </w:t>
      </w:r>
      <w:r>
        <w:rPr>
          <w:b/>
          <w:bCs/>
        </w:rPr>
        <w:t xml:space="preserve">correo institucional</w:t>
      </w:r>
      <w:r>
        <w:t xml:space="preserve"> (el mismo que registró en Coordinación).</w:t>
      </w:r>
    </w:p>
    <w:p>
      <w:pPr>
        <w:pStyle w:val="ListParagraph"/>
        <w:numPr>
          <w:ilvl w:val="0"/>
          <w:numId w:val="2"/>
        </w:numPr>
        <w:spacing w:after="80"/>
      </w:pPr>
      <w:r>
        <w:t xml:space="preserve">Escriba la </w:t>
      </w:r>
      <w:r>
        <w:rPr>
          <w:b/>
          <w:bCs/>
        </w:rPr>
        <w:t xml:space="preserve">contraseña temporal</w:t>
      </w:r>
      <w:r>
        <w:t xml:space="preserve"> que le entregaron.</w:t>
      </w:r>
    </w:p>
    <w:p>
      <w:pPr>
        <w:pStyle w:val="ListParagraph"/>
        <w:numPr>
          <w:ilvl w:val="0"/>
          <w:numId w:val="2"/>
        </w:numPr>
        <w:spacing w:after="80"/>
      </w:pPr>
      <w:r>
        <w:t xml:space="preserve">Toque </w:t>
      </w:r>
      <w:r>
        <w:rPr>
          <w:b/>
          <w:bCs/>
        </w:rPr>
        <w:t xml:space="preserve">Entrar</w:t>
      </w:r>
      <w:r>
        <w:t xml:space="preserve">. Verá el mensaje "Cargando tus datos…" — espere unos segundos.</w:t>
      </w:r>
    </w:p>
    <w:p>
      <w:pPr>
        <w:pBdr>
          <w:left w:val="single" w:color="991B1B" w:sz="18" w:space="8"/>
        </w:pBdr>
        <w:shd w:fill="FEE2E2" w:val="clear"/>
        <w:spacing w:after="0" w:before="160"/>
        <w:ind w:left="120" w:right="120"/>
      </w:pPr>
      <w:r>
        <w:rPr>
          <w:b/>
          <w:bCs/>
          <w:color w:val="991B1B"/>
          <w:sz w:val="22"/>
          <w:szCs w:val="22"/>
        </w:rPr>
        <w:t xml:space="preserve">⚠ OBLIGATORIO: cambie su contraseña de inmediato</w:t>
      </w:r>
    </w:p>
    <w:p>
      <w:pPr>
        <w:pBdr>
          <w:left w:val="single" w:color="991B1B" w:sz="18" w:space="8"/>
        </w:pBdr>
        <w:shd w:fill="FEE2E2" w:val="clear"/>
        <w:spacing w:after="40"/>
        <w:ind w:left="120" w:right="120"/>
      </w:pPr>
      <w:r>
        <w:rPr>
          <w:sz w:val="20"/>
          <w:szCs w:val="20"/>
        </w:rPr>
        <w:t xml:space="preserve">Todos los docentes reciben la misma contraseña temporal. Mientras no la cambie, otra persona podría entrar con su correo y ver sus calificaciones y observaciones.</w:t>
      </w:r>
    </w:p>
    <w:p>
      <w:pPr>
        <w:pBdr>
          <w:left w:val="single" w:color="991B1B" w:sz="18" w:space="8"/>
        </w:pBdr>
        <w:shd w:fill="FEE2E2" w:val="clear"/>
        <w:spacing w:after="160"/>
        <w:ind w:left="120" w:right="120"/>
      </w:pPr>
      <w:r>
        <w:rPr>
          <w:sz w:val="20"/>
          <w:szCs w:val="20"/>
        </w:rPr>
        <w:t xml:space="preserve">Cómo hacerlo: en el portal, abajo a la izquierda está el recuadro con su nombre → toque "Cambiar contraseña".</w:t>
      </w:r>
    </w:p>
    <w:p>
      <w:pPr>
        <w:pStyle w:val="Heading2"/>
      </w:pPr>
      <w:r>
        <w:t xml:space="preserve">1.3 Si no puede entrar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shd w:fill="1E3A8A" w:val="clear"/>
            <w:tcMar>
              <w:top w:type="dxa" w:w="60"/>
              <w:left w:type="dxa" w:w="90"/>
              <w:bottom w:type="dxa" w:w="60"/>
              <w:right w:type="dxa" w:w="90"/>
            </w:tcMar>
          </w:tcPr>
          <w:p>
            <w:pPr>
              <w:spacing w:after="0"/>
              <w:jc w:val="left"/>
            </w:pPr>
            <w:r>
              <w:rPr>
                <w:b/>
                <w:bCs/>
                <w:color w:val="FFFFFF"/>
                <w:sz w:val="19"/>
                <w:szCs w:val="19"/>
              </w:rPr>
              <w:t xml:space="preserve">Mensaje que aparece</w:t>
            </w:r>
          </w:p>
        </w:tc>
        <w:tc>
          <w:tcPr>
            <w:tcW w:type="dxa" w:w="5900"/>
            <w:shd w:fill="1E3A8A" w:val="clear"/>
            <w:tcMar>
              <w:top w:type="dxa" w:w="60"/>
              <w:left w:type="dxa" w:w="90"/>
              <w:bottom w:type="dxa" w:w="60"/>
              <w:right w:type="dxa" w:w="90"/>
            </w:tcMar>
          </w:tcPr>
          <w:p>
            <w:pPr>
              <w:spacing w:after="0"/>
              <w:jc w:val="left"/>
            </w:pPr>
            <w:r>
              <w:rPr>
                <w:b/>
                <w:bCs/>
                <w:color w:val="FFFFFF"/>
                <w:sz w:val="19"/>
                <w:szCs w:val="19"/>
              </w:rPr>
              <w:t xml:space="preserve">Qué significa y qué hacer</w:t>
            </w:r>
          </w:p>
        </w:tc>
      </w:tr>
      <w:tr>
        <w:trPr>
          <w:tblHeader w:val="false"/>
        </w:trPr>
        <w:tc>
          <w:tcPr>
            <w:tcW w:type="dxa" w:w="3100"/>
            <w:shd w:fill="FFFFFF" w:val="clear"/>
            <w:tcMar>
              <w:top w:type="dxa" w:w="60"/>
              <w:left w:type="dxa" w:w="90"/>
              <w:bottom w:type="dxa" w:w="60"/>
              <w:right w:type="dxa" w:w="90"/>
            </w:tcMar>
          </w:tcPr>
          <w:p>
            <w:pPr>
              <w:spacing w:after="0"/>
              <w:jc w:val="left"/>
            </w:pPr>
            <w:r>
              <w:rPr>
                <w:b w:val="false"/>
                <w:bCs w:val="false"/>
                <w:color w:val="000000"/>
                <w:sz w:val="19"/>
                <w:szCs w:val="19"/>
              </w:rPr>
              <w:t xml:space="preserve">"Correo o contraseña incorrectos"</w:t>
            </w:r>
          </w:p>
        </w:tc>
        <w:tc>
          <w:tcPr>
            <w:tcW w:type="dxa" w:w="5900"/>
            <w:shd w:fill="FFFFFF" w:val="clear"/>
            <w:tcMar>
              <w:top w:type="dxa" w:w="60"/>
              <w:left w:type="dxa" w:w="90"/>
              <w:bottom w:type="dxa" w:w="60"/>
              <w:right w:type="dxa" w:w="90"/>
            </w:tcMar>
          </w:tcPr>
          <w:p>
            <w:pPr>
              <w:spacing w:after="0"/>
              <w:jc w:val="left"/>
            </w:pPr>
            <w:r>
              <w:rPr>
                <w:b w:val="false"/>
                <w:bCs w:val="false"/>
                <w:color w:val="000000"/>
                <w:sz w:val="19"/>
                <w:szCs w:val="19"/>
              </w:rPr>
              <w:t xml:space="preserve">Revise que no haya espacios de más y que el correo sea el institucional. Si insiste, use "¿Olvidó su contraseña?" en la pantalla de entrada.</w:t>
            </w:r>
          </w:p>
        </w:tc>
      </w:tr>
      <w:tr>
        <w:trPr>
          <w:tblHeader w:val="false"/>
        </w:trPr>
        <w:tc>
          <w:tcPr>
            <w:tcW w:type="dxa" w:w="3100"/>
            <w:shd w:fill="F5F8FD" w:val="clear"/>
            <w:tcMar>
              <w:top w:type="dxa" w:w="60"/>
              <w:left w:type="dxa" w:w="90"/>
              <w:bottom w:type="dxa" w:w="60"/>
              <w:right w:type="dxa" w:w="90"/>
            </w:tcMar>
          </w:tcPr>
          <w:p>
            <w:pPr>
              <w:spacing w:after="0"/>
              <w:jc w:val="left"/>
            </w:pPr>
            <w:r>
              <w:rPr>
                <w:b w:val="false"/>
                <w:bCs w:val="false"/>
                <w:color w:val="000000"/>
                <w:sz w:val="19"/>
                <w:szCs w:val="19"/>
              </w:rPr>
              <w:t xml:space="preserve">"Tu usuario es válido, pero no está vinculado a ningún docente"</w:t>
            </w:r>
          </w:p>
        </w:tc>
        <w:tc>
          <w:tcPr>
            <w:tcW w:type="dxa" w:w="5900"/>
            <w:shd w:fill="F5F8FD" w:val="clear"/>
            <w:tcMar>
              <w:top w:type="dxa" w:w="60"/>
              <w:left w:type="dxa" w:w="90"/>
              <w:bottom w:type="dxa" w:w="60"/>
              <w:right w:type="dxa" w:w="90"/>
            </w:tcMar>
          </w:tcPr>
          <w:p>
            <w:pPr>
              <w:spacing w:after="0"/>
              <w:jc w:val="left"/>
            </w:pPr>
            <w:r>
              <w:rPr>
                <w:b w:val="false"/>
                <w:bCs w:val="false"/>
                <w:color w:val="000000"/>
                <w:sz w:val="19"/>
                <w:szCs w:val="19"/>
              </w:rPr>
              <w:t xml:space="preserve">Su cuenta existe, pero Coordinación no ha registrado su correo en su ficha de docente. Avísele a Coordinación con el correo exacto que está usando.</w:t>
            </w:r>
          </w:p>
        </w:tc>
      </w:tr>
      <w:tr>
        <w:trPr>
          <w:tblHeader w:val="false"/>
        </w:trPr>
        <w:tc>
          <w:tcPr>
            <w:tcW w:type="dxa" w:w="3100"/>
            <w:shd w:fill="FFFFFF" w:val="clear"/>
            <w:tcMar>
              <w:top w:type="dxa" w:w="60"/>
              <w:left w:type="dxa" w:w="90"/>
              <w:bottom w:type="dxa" w:w="60"/>
              <w:right w:type="dxa" w:w="90"/>
            </w:tcMar>
          </w:tcPr>
          <w:p>
            <w:pPr>
              <w:spacing w:after="0"/>
              <w:jc w:val="left"/>
            </w:pPr>
            <w:r>
              <w:rPr>
                <w:b w:val="false"/>
                <w:bCs w:val="false"/>
                <w:color w:val="000000"/>
                <w:sz w:val="19"/>
                <w:szCs w:val="19"/>
              </w:rPr>
              <w:t xml:space="preserve">"📵 No hay conexión a internet"</w:t>
            </w:r>
          </w:p>
        </w:tc>
        <w:tc>
          <w:tcPr>
            <w:tcW w:type="dxa" w:w="5900"/>
            <w:shd w:fill="FFFFFF" w:val="clear"/>
            <w:tcMar>
              <w:top w:type="dxa" w:w="60"/>
              <w:left w:type="dxa" w:w="90"/>
              <w:bottom w:type="dxa" w:w="60"/>
              <w:right w:type="dxa" w:w="90"/>
            </w:tcMar>
          </w:tcPr>
          <w:p>
            <w:pPr>
              <w:spacing w:after="0"/>
              <w:jc w:val="left"/>
            </w:pPr>
            <w:r>
              <w:rPr>
                <w:b w:val="false"/>
                <w:bCs w:val="false"/>
                <w:color w:val="000000"/>
                <w:sz w:val="19"/>
                <w:szCs w:val="19"/>
              </w:rPr>
              <w:t xml:space="preserve">Necesita conexión para la primera entrada. Si ya había entrado antes en ese equipo y aun así se la pide, su sesión se cerró: conéctese y entre de nuevo.</w:t>
            </w:r>
          </w:p>
        </w:tc>
      </w:tr>
      <w:tr>
        <w:trPr>
          <w:tblHeader w:val="false"/>
        </w:trPr>
        <w:tc>
          <w:tcPr>
            <w:tcW w:type="dxa" w:w="3100"/>
            <w:shd w:fill="F5F8FD" w:val="clear"/>
            <w:tcMar>
              <w:top w:type="dxa" w:w="60"/>
              <w:left w:type="dxa" w:w="90"/>
              <w:bottom w:type="dxa" w:w="60"/>
              <w:right w:type="dxa" w:w="90"/>
            </w:tcMar>
          </w:tcPr>
          <w:p>
            <w:pPr>
              <w:spacing w:after="0"/>
              <w:jc w:val="left"/>
            </w:pPr>
            <w:r>
              <w:rPr>
                <w:b w:val="false"/>
                <w:bCs w:val="false"/>
                <w:color w:val="000000"/>
                <w:sz w:val="19"/>
                <w:szCs w:val="19"/>
              </w:rPr>
              <w:t xml:space="preserve">No aparece ninguna materia</w:t>
            </w:r>
          </w:p>
        </w:tc>
        <w:tc>
          <w:tcPr>
            <w:tcW w:type="dxa" w:w="5900"/>
            <w:shd w:fill="F5F8FD" w:val="clear"/>
            <w:tcMar>
              <w:top w:type="dxa" w:w="60"/>
              <w:left w:type="dxa" w:w="90"/>
              <w:bottom w:type="dxa" w:w="60"/>
              <w:right w:type="dxa" w:w="90"/>
            </w:tcMar>
          </w:tcPr>
          <w:p>
            <w:pPr>
              <w:spacing w:after="0"/>
              <w:jc w:val="left"/>
            </w:pPr>
            <w:r>
              <w:rPr>
                <w:b w:val="false"/>
                <w:bCs w:val="false"/>
                <w:color w:val="000000"/>
                <w:sz w:val="19"/>
                <w:szCs w:val="19"/>
              </w:rPr>
              <w:t xml:space="preserve">Coordinación aún no le ha cargado su asignación académica. Avísele.</w:t>
            </w:r>
          </w:p>
        </w:tc>
      </w:tr>
    </w:tbl>
    <w:p>
      <w:pPr>
        <w:pStyle w:val="Heading2"/>
      </w:pPr>
      <w:r>
        <w:t xml:space="preserve">1.4 Instalar SABIE en el equipo (recomendado)</w:t>
      </w:r>
    </w:p>
    <w:p>
      <w:r>
        <w:t xml:space="preserve">Instalarla hace que abra como una aplicación propia, más rápido y sin la barra del navegador.</w:t>
      </w:r>
    </w:p>
    <w:p>
      <w:pPr>
        <w:pStyle w:val="ListParagraph"/>
        <w:numPr>
          <w:ilvl w:val="0"/>
          <w:numId w:val="3"/>
        </w:numPr>
        <w:spacing w:after="60"/>
      </w:pPr>
      <w:r>
        <w:rPr>
          <w:b/>
          <w:bCs/>
        </w:rPr>
        <w:t xml:space="preserve">En Chrome o Edge: </w:t>
      </w:r>
      <w:r>
        <w:t xml:space="preserve">en el portal aparece un botón verde "Instalar SABIE en este equipo". Tóquelo.</w:t>
      </w:r>
    </w:p>
    <w:p>
      <w:pPr>
        <w:pStyle w:val="ListParagraph"/>
        <w:numPr>
          <w:ilvl w:val="0"/>
          <w:numId w:val="3"/>
        </w:numPr>
        <w:spacing w:after="60"/>
      </w:pPr>
      <w:r>
        <w:rPr>
          <w:b/>
          <w:bCs/>
        </w:rPr>
        <w:t xml:space="preserve">En Safari (Mac): </w:t>
      </w:r>
      <w:r>
        <w:t xml:space="preserve">menú Archivo → "Agregar al Dock".</w:t>
      </w:r>
    </w:p>
    <w:p>
      <w:pPr>
        <w:pStyle w:val="ListParagraph"/>
        <w:numPr>
          <w:ilvl w:val="0"/>
          <w:numId w:val="3"/>
        </w:numPr>
        <w:spacing w:after="60"/>
      </w:pPr>
      <w:r>
        <w:rPr>
          <w:b/>
          <w:bCs/>
        </w:rPr>
        <w:t xml:space="preserve">En celular Android: </w:t>
      </w:r>
      <w:r>
        <w:t xml:space="preserve">menú del navegador → "Agregar a pantalla de inicio".</w:t>
      </w:r>
    </w:p>
    <w:p>
      <w:pPr>
        <w:pStyle w:val="Heading1"/>
      </w:pPr>
      <w:r>
        <w:t xml:space="preserve">2. El portal: su punto de partida</w:t>
      </w:r>
    </w:p>
    <w:p>
      <w:r>
        <w:t xml:space="preserve">Al entrar verá el portal. Está dividido en dos zonas: el menú lateral azul (izquierda) y el área de trabajo (centro).</w:t>
      </w:r>
    </w:p>
    <w:p>
      <w:pPr>
        <w:pStyle w:val="Heading2"/>
      </w:pPr>
      <w:r>
        <w:t xml:space="preserve">2.1 El menú lateral</w:t>
      </w:r>
    </w:p>
    <w:p>
      <w:r>
        <w:t xml:space="preserve">Agrupa los módulos por tema: Mi clase, Estudiantes, Institución y Herramientas. Solo verá los módulos que le corresponden según su asignación.</w:t>
      </w:r>
    </w:p>
    <w:p>
      <w:pPr>
        <w:pBdr>
          <w:left w:val="single" w:color="1E3A8A" w:sz="18" w:space="8"/>
        </w:pBdr>
        <w:shd w:fill="E8EEF9" w:val="clear"/>
        <w:spacing w:after="0" w:before="160"/>
        <w:ind w:left="120" w:right="120"/>
      </w:pPr>
      <w:r>
        <w:rPr>
          <w:b/>
          <w:bCs/>
          <w:color w:val="1E3A8A"/>
          <w:sz w:val="22"/>
          <w:szCs w:val="22"/>
        </w:rPr>
        <w:t xml:space="preserve">★ Por qué a veces le pregunta "¿A qué materia deseas entrar?"</w:t>
      </w:r>
    </w:p>
    <w:p>
      <w:pPr>
        <w:pBdr>
          <w:left w:val="single" w:color="1E3A8A" w:sz="18" w:space="8"/>
        </w:pBdr>
        <w:shd w:fill="E8EEF9" w:val="clear"/>
        <w:spacing w:after="40"/>
        <w:ind w:left="120" w:right="120"/>
      </w:pPr>
      <w:r>
        <w:rPr>
          <w:sz w:val="20"/>
          <w:szCs w:val="20"/>
        </w:rPr>
        <w:t xml:space="preserve">Varios módulos trabajan por materia. Si usted dicta más de una, la aplicación le pregunta a cuál quiere entrar, para no mezclar las notas de Sociales con las de Ética.</w:t>
      </w:r>
    </w:p>
    <w:p>
      <w:pPr>
        <w:pBdr>
          <w:left w:val="single" w:color="1E3A8A" w:sz="18" w:space="8"/>
        </w:pBdr>
        <w:shd w:fill="E8EEF9" w:val="clear"/>
        <w:spacing w:after="160"/>
        <w:ind w:left="120" w:right="120"/>
      </w:pPr>
      <w:r>
        <w:rPr>
          <w:sz w:val="20"/>
          <w:szCs w:val="20"/>
        </w:rPr>
        <w:t xml:space="preserve">Si solo dicta una materia, entra directo sin preguntar.</w:t>
      </w:r>
    </w:p>
    <w:p>
      <w:pPr>
        <w:pStyle w:val="Heading2"/>
      </w:pPr>
      <w:r>
        <w:t xml:space="preserve">2.2 Tu Día en SABIE</w:t>
      </w:r>
    </w:p>
    <w:p>
      <w:r>
        <w:t xml:space="preserve">En la parte central el sistema le muestra lo que necesita atención hoy:</w:t>
      </w:r>
    </w:p>
    <w:p>
      <w:pPr>
        <w:pStyle w:val="ListParagraph"/>
        <w:numPr>
          <w:ilvl w:val="0"/>
          <w:numId w:val="3"/>
        </w:numPr>
        <w:spacing w:after="60"/>
      </w:pPr>
      <w:r>
        <w:t xml:space="preserve">Estudiantes en riesgo académico.</w:t>
      </w:r>
    </w:p>
    <w:p>
      <w:pPr>
        <w:pStyle w:val="ListParagraph"/>
        <w:numPr>
          <w:ilvl w:val="0"/>
          <w:numId w:val="3"/>
        </w:numPr>
        <w:spacing w:after="60"/>
      </w:pPr>
      <w:r>
        <w:t xml:space="preserve">Estudiantes con más del 25% de inasistencias.</w:t>
      </w:r>
    </w:p>
    <w:p>
      <w:pPr>
        <w:pStyle w:val="ListParagraph"/>
        <w:numPr>
          <w:ilvl w:val="0"/>
          <w:numId w:val="3"/>
        </w:numPr>
        <w:spacing w:after="60"/>
      </w:pPr>
      <w:r>
        <w:t xml:space="preserve">Promedios de sus cursos en un gráfico rápido.</w:t>
      </w:r>
    </w:p>
    <w:p>
      <w:pPr>
        <w:pStyle w:val="ListParagraph"/>
        <w:numPr>
          <w:ilvl w:val="0"/>
          <w:numId w:val="3"/>
        </w:numPr>
        <w:spacing w:after="60"/>
      </w:pPr>
      <w:r>
        <w:t xml:space="preserve">Eventos institucionales de los próximos 15 días.</w:t>
      </w:r>
    </w:p>
    <w:p>
      <w:pPr>
        <w:pStyle w:val="ListParagraph"/>
        <w:numPr>
          <w:ilvl w:val="0"/>
          <w:numId w:val="3"/>
        </w:numPr>
        <w:spacing w:after="60"/>
      </w:pPr>
      <w:r>
        <w:t xml:space="preserve">Respuestas de Coordinación a sus solicitudes de permiso.</w:t>
      </w:r>
    </w:p>
    <w:p>
      <w:pPr>
        <w:pStyle w:val="Heading2"/>
      </w:pPr>
      <w:r>
        <w:t xml:space="preserve">2.3 Buscador de estudiantes</w:t>
      </w:r>
    </w:p>
    <w:p>
      <w:r>
        <w:t xml:space="preserve">Escriba un nombre y verá su ficha: curso, acudiente y anotaciones del observador. Solo aparecen los estudiantes de los cursos que usted atiende.</w:t>
      </w:r>
    </w:p>
    <w:p>
      <w:pPr>
        <w:pStyle w:val="Heading2"/>
      </w:pPr>
      <w:r>
        <w:t xml:space="preserve">2.4 Los avisos que verá en pantalla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E3A8A" w:val="clear"/>
            <w:tcMar>
              <w:top w:type="dxa" w:w="60"/>
              <w:left w:type="dxa" w:w="90"/>
              <w:bottom w:type="dxa" w:w="60"/>
              <w:right w:type="dxa" w:w="90"/>
            </w:tcMar>
          </w:tcPr>
          <w:p>
            <w:pPr>
              <w:spacing w:after="0"/>
              <w:jc w:val="left"/>
            </w:pPr>
            <w:r>
              <w:rPr>
                <w:b/>
                <w:bCs/>
                <w:color w:val="FFFFFF"/>
                <w:sz w:val="19"/>
                <w:szCs w:val="19"/>
              </w:rPr>
              <w:t xml:space="preserve">Aviso</w:t>
            </w:r>
          </w:p>
        </w:tc>
        <w:tc>
          <w:tcPr>
            <w:tcW w:type="dxa" w:w="6600"/>
            <w:shd w:fill="1E3A8A" w:val="clear"/>
            <w:tcMar>
              <w:top w:type="dxa" w:w="60"/>
              <w:left w:type="dxa" w:w="90"/>
              <w:bottom w:type="dxa" w:w="60"/>
              <w:right w:type="dxa" w:w="90"/>
            </w:tcMar>
          </w:tcPr>
          <w:p>
            <w:pPr>
              <w:spacing w:after="0"/>
              <w:jc w:val="left"/>
            </w:pPr>
            <w:r>
              <w:rPr>
                <w:b/>
                <w:bCs/>
                <w:color w:val="FFFFFF"/>
                <w:sz w:val="19"/>
                <w:szCs w:val="19"/>
              </w:rPr>
              <w:t xml:space="preserve">Qué significa</w:t>
            </w:r>
          </w:p>
        </w:tc>
      </w:tr>
      <w:tr>
        <w:trPr>
          <w:tblHeader w:val="false"/>
        </w:trPr>
        <w:tc>
          <w:tcPr>
            <w:tcW w:type="dxa" w:w="2400"/>
            <w:shd w:fill="FFFFFF" w:val="clear"/>
            <w:tcMar>
              <w:top w:type="dxa" w:w="60"/>
              <w:left w:type="dxa" w:w="90"/>
              <w:bottom w:type="dxa" w:w="60"/>
              <w:right w:type="dxa" w:w="90"/>
            </w:tcMar>
          </w:tcPr>
          <w:p>
            <w:pPr>
              <w:spacing w:after="0"/>
              <w:jc w:val="left"/>
            </w:pPr>
            <w:r>
              <w:rPr>
                <w:b w:val="false"/>
                <w:bCs w:val="false"/>
                <w:color w:val="000000"/>
                <w:sz w:val="19"/>
                <w:szCs w:val="19"/>
              </w:rPr>
              <w:t xml:space="preserve">✅ Listo para trabajar sin internet</w:t>
            </w:r>
          </w:p>
        </w:tc>
        <w:tc>
          <w:tcPr>
            <w:tcW w:type="dxa" w:w="6600"/>
            <w:shd w:fill="FFFFFF" w:val="clear"/>
            <w:tcMar>
              <w:top w:type="dxa" w:w="60"/>
              <w:left w:type="dxa" w:w="90"/>
              <w:bottom w:type="dxa" w:w="60"/>
              <w:right w:type="dxa" w:w="90"/>
            </w:tcMar>
          </w:tcPr>
          <w:p>
            <w:pPr>
              <w:spacing w:after="0"/>
              <w:jc w:val="left"/>
            </w:pPr>
            <w:r>
              <w:rPr>
                <w:b w:val="false"/>
                <w:bCs w:val="false"/>
                <w:color w:val="000000"/>
                <w:sz w:val="19"/>
                <w:szCs w:val="19"/>
              </w:rPr>
              <w:t xml:space="preserve">Todo quedó descargado. Puede desconectarse con tranquilidad.</w:t>
            </w:r>
          </w:p>
        </w:tc>
      </w:tr>
      <w:tr>
        <w:trPr>
          <w:tblHeader w:val="false"/>
        </w:trPr>
        <w:tc>
          <w:tcPr>
            <w:tcW w:type="dxa" w:w="2400"/>
            <w:shd w:fill="F5F8FD" w:val="clear"/>
            <w:tcMar>
              <w:top w:type="dxa" w:w="60"/>
              <w:left w:type="dxa" w:w="90"/>
              <w:bottom w:type="dxa" w:w="60"/>
              <w:right w:type="dxa" w:w="90"/>
            </w:tcMar>
          </w:tcPr>
          <w:p>
            <w:pPr>
              <w:spacing w:after="0"/>
              <w:jc w:val="left"/>
            </w:pPr>
            <w:r>
              <w:rPr>
                <w:b w:val="false"/>
                <w:bCs w:val="false"/>
                <w:color w:val="000000"/>
                <w:sz w:val="19"/>
                <w:szCs w:val="19"/>
              </w:rPr>
              <w:t xml:space="preserve">⏳ N cambios sin subir</w:t>
            </w:r>
          </w:p>
        </w:tc>
        <w:tc>
          <w:tcPr>
            <w:tcW w:type="dxa" w:w="6600"/>
            <w:shd w:fill="F5F8FD" w:val="clear"/>
            <w:tcMar>
              <w:top w:type="dxa" w:w="60"/>
              <w:left w:type="dxa" w:w="90"/>
              <w:bottom w:type="dxa" w:w="60"/>
              <w:right w:type="dxa" w:w="90"/>
            </w:tcMar>
          </w:tcPr>
          <w:p>
            <w:pPr>
              <w:spacing w:after="0"/>
              <w:jc w:val="left"/>
            </w:pPr>
            <w:r>
              <w:rPr>
                <w:b w:val="false"/>
                <w:bCs w:val="false"/>
                <w:color w:val="000000"/>
                <w:sz w:val="19"/>
                <w:szCs w:val="19"/>
              </w:rPr>
              <w:t xml:space="preserve">Guardó algo sin conexión. Se subirá solo al recuperar internet. Puede tocarlo para intentar subirlo ahora.</w:t>
            </w:r>
          </w:p>
        </w:tc>
      </w:tr>
      <w:tr>
        <w:trPr>
          <w:tblHeader w:val="false"/>
        </w:trPr>
        <w:tc>
          <w:tcPr>
            <w:tcW w:type="dxa" w:w="2400"/>
            <w:shd w:fill="FFFFFF" w:val="clear"/>
            <w:tcMar>
              <w:top w:type="dxa" w:w="60"/>
              <w:left w:type="dxa" w:w="90"/>
              <w:bottom w:type="dxa" w:w="60"/>
              <w:right w:type="dxa" w:w="90"/>
            </w:tcMar>
          </w:tcPr>
          <w:p>
            <w:pPr>
              <w:spacing w:after="0"/>
              <w:jc w:val="left"/>
            </w:pPr>
            <w:r>
              <w:rPr>
                <w:b w:val="false"/>
                <w:bCs w:val="false"/>
                <w:color w:val="000000"/>
                <w:sz w:val="19"/>
                <w:szCs w:val="19"/>
              </w:rPr>
              <w:t xml:space="preserve">📵 N cambios guardados aquí</w:t>
            </w:r>
          </w:p>
        </w:tc>
        <w:tc>
          <w:tcPr>
            <w:tcW w:type="dxa" w:w="6600"/>
            <w:shd w:fill="FFFFFF" w:val="clear"/>
            <w:tcMar>
              <w:top w:type="dxa" w:w="60"/>
              <w:left w:type="dxa" w:w="90"/>
              <w:bottom w:type="dxa" w:w="60"/>
              <w:right w:type="dxa" w:w="90"/>
            </w:tcMar>
          </w:tcPr>
          <w:p>
            <w:pPr>
              <w:spacing w:after="0"/>
              <w:jc w:val="left"/>
            </w:pPr>
            <w:r>
              <w:rPr>
                <w:b w:val="false"/>
                <w:bCs w:val="false"/>
                <w:color w:val="000000"/>
                <w:sz w:val="19"/>
                <w:szCs w:val="19"/>
              </w:rPr>
              <w:t xml:space="preserve">No hay internet. Su trabajo está a salvo en el equipo y subirá solo al reconectar.</w:t>
            </w:r>
          </w:p>
        </w:tc>
      </w:tr>
      <w:tr>
        <w:trPr>
          <w:tblHeader w:val="false"/>
        </w:trPr>
        <w:tc>
          <w:tcPr>
            <w:tcW w:type="dxa" w:w="2400"/>
            <w:shd w:fill="F5F8FD" w:val="clear"/>
            <w:tcMar>
              <w:top w:type="dxa" w:w="60"/>
              <w:left w:type="dxa" w:w="90"/>
              <w:bottom w:type="dxa" w:w="60"/>
              <w:right w:type="dxa" w:w="90"/>
            </w:tcMar>
          </w:tcPr>
          <w:p>
            <w:pPr>
              <w:spacing w:after="0"/>
              <w:jc w:val="left"/>
            </w:pPr>
            <w:r>
              <w:rPr>
                <w:b w:val="false"/>
                <w:bCs w:val="false"/>
                <w:color w:val="000000"/>
                <w:sz w:val="19"/>
                <w:szCs w:val="19"/>
              </w:rPr>
              <w:t xml:space="preserve">⚠ Almacenamiento al 80%</w:t>
            </w:r>
          </w:p>
        </w:tc>
        <w:tc>
          <w:tcPr>
            <w:tcW w:type="dxa" w:w="6600"/>
            <w:shd w:fill="F5F8FD" w:val="clear"/>
            <w:tcMar>
              <w:top w:type="dxa" w:w="60"/>
              <w:left w:type="dxa" w:w="90"/>
              <w:bottom w:type="dxa" w:w="60"/>
              <w:right w:type="dxa" w:w="90"/>
            </w:tcMar>
          </w:tcPr>
          <w:p>
            <w:pPr>
              <w:spacing w:after="0"/>
              <w:jc w:val="left"/>
            </w:pPr>
            <w:r>
              <w:rPr>
                <w:b w:val="false"/>
                <w:bCs w:val="false"/>
                <w:color w:val="000000"/>
                <w:sz w:val="19"/>
                <w:szCs w:val="19"/>
              </w:rPr>
              <w:t xml:space="preserve">El equipo se está llenando. Toque el aviso para descargar un respaldo y avise a Coordinación.</w:t>
            </w:r>
          </w:p>
        </w:tc>
      </w:tr>
      <w:tr>
        <w:trPr>
          <w:tblHeader w:val="false"/>
        </w:trPr>
        <w:tc>
          <w:tcPr>
            <w:tcW w:type="dxa" w:w="2400"/>
            <w:shd w:fill="FFFFFF" w:val="clear"/>
            <w:tcMar>
              <w:top w:type="dxa" w:w="60"/>
              <w:left w:type="dxa" w:w="90"/>
              <w:bottom w:type="dxa" w:w="60"/>
              <w:right w:type="dxa" w:w="90"/>
            </w:tcMar>
          </w:tcPr>
          <w:p>
            <w:pPr>
              <w:spacing w:after="0"/>
              <w:jc w:val="left"/>
            </w:pPr>
            <w:r>
              <w:rPr>
                <w:b w:val="false"/>
                <w:bCs w:val="false"/>
                <w:color w:val="000000"/>
                <w:sz w:val="19"/>
                <w:szCs w:val="19"/>
              </w:rPr>
              <w:t xml:space="preserve">🛑 Almacenamiento LLENO</w:t>
            </w:r>
          </w:p>
        </w:tc>
        <w:tc>
          <w:tcPr>
            <w:tcW w:type="dxa" w:w="6600"/>
            <w:shd w:fill="FFFFFF" w:val="clear"/>
            <w:tcMar>
              <w:top w:type="dxa" w:w="60"/>
              <w:left w:type="dxa" w:w="90"/>
              <w:bottom w:type="dxa" w:w="60"/>
              <w:right w:type="dxa" w:w="90"/>
            </w:tcMar>
          </w:tcPr>
          <w:p>
            <w:pPr>
              <w:spacing w:after="0"/>
              <w:jc w:val="left"/>
            </w:pPr>
            <w:r>
              <w:rPr>
                <w:b w:val="false"/>
                <w:bCs w:val="false"/>
                <w:color w:val="000000"/>
                <w:sz w:val="19"/>
                <w:szCs w:val="19"/>
              </w:rPr>
              <w:t xml:space="preserve">Urgente: descargue el respaldo tocando el aviso y avise de inmediato.</w:t>
            </w:r>
          </w:p>
        </w:tc>
      </w:tr>
    </w:tbl>
    <w:p>
      <w:pPr>
        <w:pBdr>
          <w:left w:val="single" w:color="B45309" w:sz="18" w:space="8"/>
        </w:pBdr>
        <w:shd w:fill="FEF3C7" w:val="clear"/>
        <w:spacing w:after="0" w:before="160"/>
        <w:ind w:left="120" w:right="120"/>
      </w:pPr>
      <w:r>
        <w:rPr>
          <w:b/>
          <w:bCs/>
          <w:color w:val="B45309"/>
          <w:sz w:val="22"/>
          <w:szCs w:val="22"/>
        </w:rPr>
        <w:t xml:space="preserve">⚠ Regla de oro para trabajar sin internet</w:t>
      </w:r>
    </w:p>
    <w:p>
      <w:pPr>
        <w:pBdr>
          <w:left w:val="single" w:color="B45309" w:sz="18" w:space="8"/>
        </w:pBdr>
        <w:shd w:fill="FEF3C7" w:val="clear"/>
        <w:spacing w:after="160"/>
        <w:ind w:left="120" w:right="120"/>
      </w:pPr>
      <w:r>
        <w:rPr>
          <w:sz w:val="20"/>
          <w:szCs w:val="20"/>
        </w:rPr>
        <w:t xml:space="preserve">Si ve el globito de "cambios sin subir", NO borre los datos del navegador ni desinstale la aplicación hasta que haya recuperado conexión y el globito desaparezca. Ese es el único momento en que se podría perder trabajo.</w:t>
      </w:r>
    </w:p>
    <w:p>
      <w:pPr>
        <w:pStyle w:val="Heading1"/>
      </w:pPr>
      <w:r>
        <w:t xml:space="preserve">3. Calificaciones — el módulo principal</w:t>
      </w:r>
    </w:p>
    <w:p>
      <w:r>
        <w:t xml:space="preserve">Aquí lleva la planilla de notas de cada curso. Es el módulo que más va a usar.</w:t>
      </w:r>
    </w:p>
    <w:p>
      <w:pPr>
        <w:pStyle w:val="Heading2"/>
      </w:pPr>
      <w:r>
        <w:t xml:space="preserve">3.1 Crear su curso</w:t>
      </w:r>
    </w:p>
    <w:p>
      <w:r>
        <w:t xml:space="preserve">Antes de calificar necesita tener el curso creado. Un "curso" es la combinación de grado, grupo y materia (por ejemplo: Noveno 9-3, Ciencias Sociales).</w:t>
      </w:r>
    </w:p>
    <w:p>
      <w:pPr>
        <w:pStyle w:val="ListParagraph"/>
        <w:numPr>
          <w:ilvl w:val="0"/>
          <w:numId w:val="4"/>
        </w:numPr>
        <w:spacing w:after="80"/>
      </w:pPr>
      <w:r>
        <w:t xml:space="preserve">Entre a </w:t>
      </w:r>
      <w:r>
        <w:rPr>
          <w:b/>
          <w:bCs/>
        </w:rPr>
        <w:t xml:space="preserve">Calificaciones</w:t>
      </w:r>
      <w:r>
        <w:t xml:space="preserve"> desde el menú y elija su materia.</w:t>
      </w:r>
    </w:p>
    <w:p>
      <w:pPr>
        <w:pStyle w:val="ListParagraph"/>
        <w:numPr>
          <w:ilvl w:val="0"/>
          <w:numId w:val="4"/>
        </w:numPr>
        <w:spacing w:after="80"/>
      </w:pPr>
      <w:r>
        <w:t xml:space="preserve">En la pestaña </w:t>
      </w:r>
      <w:r>
        <w:rPr>
          <w:b/>
          <w:bCs/>
        </w:rPr>
        <w:t xml:space="preserve">Planilla</w:t>
      </w:r>
      <w:r>
        <w:t xml:space="preserve">, toque "+ Nuevo curso".</w:t>
      </w:r>
    </w:p>
    <w:p>
      <w:pPr>
        <w:pStyle w:val="ListParagraph"/>
        <w:numPr>
          <w:ilvl w:val="0"/>
          <w:numId w:val="4"/>
        </w:numPr>
        <w:spacing w:after="80"/>
      </w:pPr>
      <w:r>
        <w:t xml:space="preserve">Elija grado y grupo. Si es de primaria, elija también la </w:t>
      </w:r>
      <w:r>
        <w:rPr>
          <w:b/>
          <w:bCs/>
        </w:rPr>
        <w:t xml:space="preserve">sede</w:t>
      </w:r>
      <w:r>
        <w:t xml:space="preserve">.</w:t>
      </w:r>
    </w:p>
    <w:p>
      <w:pPr>
        <w:pStyle w:val="ListParagraph"/>
        <w:numPr>
          <w:ilvl w:val="0"/>
          <w:numId w:val="4"/>
        </w:numPr>
        <w:spacing w:after="80"/>
      </w:pPr>
      <w:r>
        <w:t xml:space="preserve">Guarde.</w:t>
      </w:r>
    </w:p>
    <w:p>
      <w:pPr>
        <w:pBdr>
          <w:left w:val="single" w:color="1E3A8A" w:sz="18" w:space="8"/>
        </w:pBdr>
        <w:shd w:fill="E8EEF9" w:val="clear"/>
        <w:spacing w:after="0" w:before="160"/>
        <w:ind w:left="120" w:right="120"/>
      </w:pPr>
      <w:r>
        <w:rPr>
          <w:b/>
          <w:bCs/>
          <w:color w:val="1E3A8A"/>
          <w:sz w:val="22"/>
          <w:szCs w:val="22"/>
        </w:rPr>
        <w:t xml:space="preserve">★ La sede importa</w:t>
      </w:r>
    </w:p>
    <w:p>
      <w:pPr>
        <w:pBdr>
          <w:left w:val="single" w:color="1E3A8A" w:sz="18" w:space="8"/>
        </w:pBdr>
        <w:shd w:fill="E8EEF9" w:val="clear"/>
        <w:spacing w:after="160"/>
        <w:ind w:left="120" w:right="120"/>
      </w:pPr>
      <w:r>
        <w:rPr>
          <w:sz w:val="20"/>
          <w:szCs w:val="20"/>
        </w:rPr>
        <w:t xml:space="preserve">En primaria varias sedes tienen un grupo con el mismo número (por ejemplo, "1-1" existe en varias sedes). Sin la sede, el sistema no puede distinguirlos y podría reportar cruces de horario que no existen.</w:t>
      </w:r>
    </w:p>
    <w:p>
      <w:pPr>
        <w:pStyle w:val="Heading2"/>
      </w:pPr>
      <w:r>
        <w:t xml:space="preserve">3.2 Cargar la lista de estudiantes</w:t>
      </w:r>
    </w:p>
    <w:p>
      <w:r>
        <w:t xml:space="preserve">Tiene tres formas:</w:t>
      </w:r>
    </w:p>
    <w:p>
      <w:pPr>
        <w:pStyle w:val="ListParagraph"/>
        <w:numPr>
          <w:ilvl w:val="0"/>
          <w:numId w:val="3"/>
        </w:numPr>
        <w:spacing w:after="60"/>
      </w:pPr>
      <w:r>
        <w:rPr>
          <w:b/>
          <w:bCs/>
        </w:rPr>
        <w:t xml:space="preserve">Uno por uno: </w:t>
      </w:r>
      <w:r>
        <w:t xml:space="preserve">botón "+ Agregar estudiante".</w:t>
      </w:r>
    </w:p>
    <w:p>
      <w:pPr>
        <w:pStyle w:val="ListParagraph"/>
        <w:numPr>
          <w:ilvl w:val="0"/>
          <w:numId w:val="3"/>
        </w:numPr>
        <w:spacing w:after="60"/>
      </w:pPr>
      <w:r>
        <w:rPr>
          <w:b/>
          <w:bCs/>
        </w:rPr>
        <w:t xml:space="preserve">Pegar una lista: </w:t>
      </w:r>
      <w:r>
        <w:t xml:space="preserve">copie los nombres de un Word o Excel y péguelos de una vez.</w:t>
      </w:r>
    </w:p>
    <w:p>
      <w:pPr>
        <w:pStyle w:val="ListParagraph"/>
        <w:numPr>
          <w:ilvl w:val="0"/>
          <w:numId w:val="3"/>
        </w:numPr>
        <w:spacing w:after="60"/>
      </w:pPr>
      <w:r>
        <w:rPr>
          <w:b/>
          <w:bCs/>
        </w:rPr>
        <w:t xml:space="preserve">Importar de Excel: </w:t>
      </w:r>
      <w:r>
        <w:t xml:space="preserve">botón "Importar lista", suba el archivo y confirme.</w:t>
      </w:r>
    </w:p>
    <w:p>
      <w:pPr>
        <w:pStyle w:val="Heading2"/>
      </w:pPr>
      <w:r>
        <w:t xml:space="preserve">3.3 Calificar</w:t>
      </w:r>
    </w:p>
    <w:p>
      <w:r>
        <w:t xml:space="preserve">La planilla tiene una fila por estudiante y columnas para cada tipo de nota: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8A" w:val="clear"/>
            <w:tcMar>
              <w:top w:type="dxa" w:w="60"/>
              <w:left w:type="dxa" w:w="90"/>
              <w:bottom w:type="dxa" w:w="60"/>
              <w:right w:type="dxa" w:w="90"/>
            </w:tcMar>
          </w:tcPr>
          <w:p>
            <w:pPr>
              <w:spacing w:after="0"/>
              <w:jc w:val="left"/>
            </w:pPr>
            <w:r>
              <w:rPr>
                <w:b/>
                <w:bCs/>
                <w:color w:val="FFFFFF"/>
                <w:sz w:val="19"/>
                <w:szCs w:val="19"/>
              </w:rPr>
              <w:t xml:space="preserve">Columna</w:t>
            </w:r>
          </w:p>
        </w:tc>
        <w:tc>
          <w:tcPr>
            <w:tcW w:type="dxa" w:w="6400"/>
            <w:shd w:fill="1E3A8A" w:val="clear"/>
            <w:tcMar>
              <w:top w:type="dxa" w:w="60"/>
              <w:left w:type="dxa" w:w="90"/>
              <w:bottom w:type="dxa" w:w="60"/>
              <w:right w:type="dxa" w:w="90"/>
            </w:tcMar>
          </w:tcPr>
          <w:p>
            <w:pPr>
              <w:spacing w:after="0"/>
              <w:jc w:val="left"/>
            </w:pPr>
            <w:r>
              <w:rPr>
                <w:b/>
                <w:bCs/>
                <w:color w:val="FFFFFF"/>
                <w:sz w:val="19"/>
                <w:szCs w:val="19"/>
              </w:rPr>
              <w:t xml:space="preserve">Qué se registra</w:t>
            </w:r>
          </w:p>
        </w:tc>
      </w:tr>
      <w:tr>
        <w:trPr>
          <w:tblHeader w:val="false"/>
        </w:trPr>
        <w:tc>
          <w:tcPr>
            <w:tcW w:type="dxa" w:w="2600"/>
            <w:shd w:fill="FFFFFF" w:val="clear"/>
            <w:tcMar>
              <w:top w:type="dxa" w:w="60"/>
              <w:left w:type="dxa" w:w="90"/>
              <w:bottom w:type="dxa" w:w="60"/>
              <w:right w:type="dxa" w:w="90"/>
            </w:tcMar>
          </w:tcPr>
          <w:p>
            <w:pPr>
              <w:spacing w:after="0"/>
              <w:jc w:val="left"/>
            </w:pPr>
            <w:r>
              <w:rPr>
                <w:b w:val="false"/>
                <w:bCs w:val="false"/>
                <w:color w:val="000000"/>
                <w:sz w:val="19"/>
                <w:szCs w:val="19"/>
              </w:rPr>
              <w:t xml:space="preserve">N1, N2, N3…</w:t>
            </w:r>
          </w:p>
        </w:tc>
        <w:tc>
          <w:tcPr>
            <w:tcW w:type="dxa" w:w="6400"/>
            <w:shd w:fill="FFFFFF" w:val="clear"/>
            <w:tcMar>
              <w:top w:type="dxa" w:w="60"/>
              <w:left w:type="dxa" w:w="90"/>
              <w:bottom w:type="dxa" w:w="60"/>
              <w:right w:type="dxa" w:w="90"/>
            </w:tcMar>
          </w:tcPr>
          <w:p>
            <w:pPr>
              <w:spacing w:after="0"/>
              <w:jc w:val="left"/>
            </w:pPr>
            <w:r>
              <w:rPr>
                <w:b w:val="false"/>
                <w:bCs w:val="false"/>
                <w:color w:val="000000"/>
                <w:sz w:val="19"/>
                <w:szCs w:val="19"/>
              </w:rPr>
              <w:t xml:space="preserve">Notas del componente cognitivo (evaluaciones, talleres, quices).</w:t>
            </w:r>
          </w:p>
        </w:tc>
      </w:tr>
      <w:tr>
        <w:trPr>
          <w:tblHeader w:val="false"/>
        </w:trPr>
        <w:tc>
          <w:tcPr>
            <w:tcW w:type="dxa" w:w="2600"/>
            <w:shd w:fill="F5F8FD" w:val="clear"/>
            <w:tcMar>
              <w:top w:type="dxa" w:w="60"/>
              <w:left w:type="dxa" w:w="90"/>
              <w:bottom w:type="dxa" w:w="60"/>
              <w:right w:type="dxa" w:w="90"/>
            </w:tcMar>
          </w:tcPr>
          <w:p>
            <w:pPr>
              <w:spacing w:after="0"/>
              <w:jc w:val="left"/>
            </w:pPr>
            <w:r>
              <w:rPr>
                <w:b w:val="false"/>
                <w:bCs w:val="false"/>
                <w:color w:val="000000"/>
                <w:sz w:val="19"/>
                <w:szCs w:val="19"/>
              </w:rPr>
              <w:t xml:space="preserve">Acumulativo</w:t>
            </w:r>
          </w:p>
        </w:tc>
        <w:tc>
          <w:tcPr>
            <w:tcW w:type="dxa" w:w="6400"/>
            <w:shd w:fill="F5F8FD" w:val="clear"/>
            <w:tcMar>
              <w:top w:type="dxa" w:w="60"/>
              <w:left w:type="dxa" w:w="90"/>
              <w:bottom w:type="dxa" w:w="60"/>
              <w:right w:type="dxa" w:w="90"/>
            </w:tcMar>
          </w:tcPr>
          <w:p>
            <w:pPr>
              <w:spacing w:after="0"/>
              <w:jc w:val="left"/>
            </w:pPr>
            <w:r>
              <w:rPr>
                <w:b w:val="false"/>
                <w:bCs w:val="false"/>
                <w:color w:val="000000"/>
                <w:sz w:val="19"/>
                <w:szCs w:val="19"/>
              </w:rPr>
              <w:t xml:space="preserve">Nota acumulativa del periodo.</w:t>
            </w:r>
          </w:p>
        </w:tc>
      </w:tr>
      <w:tr>
        <w:trPr>
          <w:tblHeader w:val="false"/>
        </w:trPr>
        <w:tc>
          <w:tcPr>
            <w:tcW w:type="dxa" w:w="2600"/>
            <w:shd w:fill="FFFFFF" w:val="clear"/>
            <w:tcMar>
              <w:top w:type="dxa" w:w="60"/>
              <w:left w:type="dxa" w:w="90"/>
              <w:bottom w:type="dxa" w:w="60"/>
              <w:right w:type="dxa" w:w="90"/>
            </w:tcMar>
          </w:tcPr>
          <w:p>
            <w:pPr>
              <w:spacing w:after="0"/>
              <w:jc w:val="left"/>
            </w:pPr>
            <w:r>
              <w:rPr>
                <w:b w:val="false"/>
                <w:bCs w:val="false"/>
                <w:color w:val="000000"/>
                <w:sz w:val="19"/>
                <w:szCs w:val="19"/>
              </w:rPr>
              <w:t xml:space="preserve">Autoevaluación</w:t>
            </w:r>
          </w:p>
        </w:tc>
        <w:tc>
          <w:tcPr>
            <w:tcW w:type="dxa" w:w="6400"/>
            <w:shd w:fill="FFFFFF" w:val="clear"/>
            <w:tcMar>
              <w:top w:type="dxa" w:w="60"/>
              <w:left w:type="dxa" w:w="90"/>
              <w:bottom w:type="dxa" w:w="60"/>
              <w:right w:type="dxa" w:w="90"/>
            </w:tcMar>
          </w:tcPr>
          <w:p>
            <w:pPr>
              <w:spacing w:after="0"/>
              <w:jc w:val="left"/>
            </w:pPr>
            <w:r>
              <w:rPr>
                <w:b w:val="false"/>
                <w:bCs w:val="false"/>
                <w:color w:val="000000"/>
                <w:sz w:val="19"/>
                <w:szCs w:val="19"/>
              </w:rPr>
              <w:t xml:space="preserve">La nota que el estudiante se asigna a sí mismo.</w:t>
            </w:r>
          </w:p>
        </w:tc>
      </w:tr>
      <w:tr>
        <w:trPr>
          <w:tblHeader w:val="false"/>
        </w:trPr>
        <w:tc>
          <w:tcPr>
            <w:tcW w:type="dxa" w:w="2600"/>
            <w:shd w:fill="F5F8FD" w:val="clear"/>
            <w:tcMar>
              <w:top w:type="dxa" w:w="60"/>
              <w:left w:type="dxa" w:w="90"/>
              <w:bottom w:type="dxa" w:w="60"/>
              <w:right w:type="dxa" w:w="90"/>
            </w:tcMar>
          </w:tcPr>
          <w:p>
            <w:pPr>
              <w:spacing w:after="0"/>
              <w:jc w:val="left"/>
            </w:pPr>
            <w:r>
              <w:rPr>
                <w:b w:val="false"/>
                <w:bCs w:val="false"/>
                <w:color w:val="000000"/>
                <w:sz w:val="19"/>
                <w:szCs w:val="19"/>
              </w:rPr>
              <w:t xml:space="preserve">Coevaluación</w:t>
            </w:r>
          </w:p>
        </w:tc>
        <w:tc>
          <w:tcPr>
            <w:tcW w:type="dxa" w:w="6400"/>
            <w:shd w:fill="F5F8FD" w:val="clear"/>
            <w:tcMar>
              <w:top w:type="dxa" w:w="60"/>
              <w:left w:type="dxa" w:w="90"/>
              <w:bottom w:type="dxa" w:w="60"/>
              <w:right w:type="dxa" w:w="90"/>
            </w:tcMar>
          </w:tcPr>
          <w:p>
            <w:pPr>
              <w:spacing w:after="0"/>
              <w:jc w:val="left"/>
            </w:pPr>
            <w:r>
              <w:rPr>
                <w:b w:val="false"/>
                <w:bCs w:val="false"/>
                <w:color w:val="000000"/>
                <w:sz w:val="19"/>
                <w:szCs w:val="19"/>
              </w:rPr>
              <w:t xml:space="preserve">La nota que le asignan sus compañeros.</w:t>
            </w:r>
          </w:p>
        </w:tc>
      </w:tr>
      <w:tr>
        <w:trPr>
          <w:tblHeader w:val="false"/>
        </w:trPr>
        <w:tc>
          <w:tcPr>
            <w:tcW w:type="dxa" w:w="2600"/>
            <w:shd w:fill="FFFFFF" w:val="clear"/>
            <w:tcMar>
              <w:top w:type="dxa" w:w="60"/>
              <w:left w:type="dxa" w:w="90"/>
              <w:bottom w:type="dxa" w:w="60"/>
              <w:right w:type="dxa" w:w="90"/>
            </w:tcMar>
          </w:tcPr>
          <w:p>
            <w:pPr>
              <w:spacing w:after="0"/>
              <w:jc w:val="left"/>
            </w:pPr>
            <w:r>
              <w:rPr>
                <w:b w:val="false"/>
                <w:bCs w:val="false"/>
                <w:color w:val="000000"/>
                <w:sz w:val="19"/>
                <w:szCs w:val="19"/>
              </w:rPr>
              <w:t xml:space="preserve">Heteroevaluación</w:t>
            </w:r>
          </w:p>
        </w:tc>
        <w:tc>
          <w:tcPr>
            <w:tcW w:type="dxa" w:w="6400"/>
            <w:shd w:fill="FFFFFF" w:val="clear"/>
            <w:tcMar>
              <w:top w:type="dxa" w:w="60"/>
              <w:left w:type="dxa" w:w="90"/>
              <w:bottom w:type="dxa" w:w="60"/>
              <w:right w:type="dxa" w:w="90"/>
            </w:tcMar>
          </w:tcPr>
          <w:p>
            <w:pPr>
              <w:spacing w:after="0"/>
              <w:jc w:val="left"/>
            </w:pPr>
            <w:r>
              <w:rPr>
                <w:b w:val="false"/>
                <w:bCs w:val="false"/>
                <w:color w:val="000000"/>
                <w:sz w:val="19"/>
                <w:szCs w:val="19"/>
              </w:rPr>
              <w:t xml:space="preserve">La nota que usted asigna como docente.</w:t>
            </w:r>
          </w:p>
        </w:tc>
      </w:tr>
      <w:tr>
        <w:trPr>
          <w:tblHeader w:val="false"/>
        </w:trPr>
        <w:tc>
          <w:tcPr>
            <w:tcW w:type="dxa" w:w="2600"/>
            <w:shd w:fill="F5F8FD" w:val="clear"/>
            <w:tcMar>
              <w:top w:type="dxa" w:w="60"/>
              <w:left w:type="dxa" w:w="90"/>
              <w:bottom w:type="dxa" w:w="60"/>
              <w:right w:type="dxa" w:w="90"/>
            </w:tcMar>
          </w:tcPr>
          <w:p>
            <w:pPr>
              <w:spacing w:after="0"/>
              <w:jc w:val="left"/>
            </w:pPr>
            <w:r>
              <w:rPr>
                <w:b w:val="false"/>
                <w:bCs w:val="false"/>
                <w:color w:val="000000"/>
                <w:sz w:val="19"/>
                <w:szCs w:val="19"/>
              </w:rPr>
              <w:t xml:space="preserve">Definitiva</w:t>
            </w:r>
          </w:p>
        </w:tc>
        <w:tc>
          <w:tcPr>
            <w:tcW w:type="dxa" w:w="6400"/>
            <w:shd w:fill="F5F8FD" w:val="clear"/>
            <w:tcMar>
              <w:top w:type="dxa" w:w="60"/>
              <w:left w:type="dxa" w:w="90"/>
              <w:bottom w:type="dxa" w:w="60"/>
              <w:right w:type="dxa" w:w="90"/>
            </w:tcMar>
          </w:tcPr>
          <w:p>
            <w:pPr>
              <w:spacing w:after="0"/>
              <w:jc w:val="left"/>
            </w:pPr>
            <w:r>
              <w:rPr>
                <w:b w:val="false"/>
                <w:bCs w:val="false"/>
                <w:color w:val="000000"/>
                <w:sz w:val="19"/>
                <w:szCs w:val="19"/>
              </w:rPr>
              <w:t xml:space="preserve">Se calcula sola. No se escribe a mano.</w:t>
            </w:r>
          </w:p>
        </w:tc>
      </w:tr>
    </w:tbl>
    <w:p>
      <w:r>
        <w:t xml:space="preserve">Escriba las notas directamente en las casillas. Se guardan solas: no hay botón de "guardar".</w:t>
      </w:r>
    </w:p>
    <w:p>
      <w:pPr>
        <w:pStyle w:val="Heading2"/>
      </w:pPr>
      <w:r>
        <w:t xml:space="preserve">3.4 Importar notas desde su Excel</w:t>
      </w:r>
    </w:p>
    <w:p>
      <w:r>
        <w:t xml:space="preserve">Si ya tiene su planilla en Excel, no necesita volver a digitar todo.</w:t>
      </w:r>
    </w:p>
    <w:p>
      <w:pPr>
        <w:pStyle w:val="ListParagraph"/>
        <w:numPr>
          <w:ilvl w:val="0"/>
          <w:numId w:val="5"/>
        </w:numPr>
        <w:spacing w:after="80"/>
      </w:pPr>
      <w:r>
        <w:t xml:space="preserve">Seleccione arriba el </w:t>
      </w:r>
      <w:r>
        <w:rPr>
          <w:b/>
          <w:bCs/>
        </w:rPr>
        <w:t xml:space="preserve">curso y el periodo</w:t>
      </w:r>
      <w:r>
        <w:t xml:space="preserve"> donde van las notas.</w:t>
      </w:r>
    </w:p>
    <w:p>
      <w:pPr>
        <w:pStyle w:val="ListParagraph"/>
        <w:numPr>
          <w:ilvl w:val="0"/>
          <w:numId w:val="5"/>
        </w:numPr>
        <w:spacing w:after="80"/>
      </w:pPr>
      <w:r>
        <w:t xml:space="preserve">Toque </w:t>
      </w:r>
      <w:r>
        <w:rPr>
          <w:b/>
          <w:bCs/>
        </w:rPr>
        <w:t xml:space="preserve">"⬆️ Importar notas"</w:t>
      </w:r>
      <w:r>
        <w:t xml:space="preserve"> y elija su archivo.</w:t>
      </w:r>
    </w:p>
    <w:p>
      <w:pPr>
        <w:pStyle w:val="ListParagraph"/>
        <w:numPr>
          <w:ilvl w:val="0"/>
          <w:numId w:val="5"/>
        </w:numPr>
        <w:spacing w:after="80"/>
      </w:pPr>
      <w:r>
        <w:t xml:space="preserve">El sistema detecta solo las columnas (N1, N2, Acumulativo, Autoevaluación, etc.).</w:t>
      </w:r>
    </w:p>
    <w:p>
      <w:pPr>
        <w:pStyle w:val="ListParagraph"/>
        <w:numPr>
          <w:ilvl w:val="0"/>
          <w:numId w:val="5"/>
        </w:numPr>
        <w:spacing w:after="80"/>
      </w:pPr>
      <w:r>
        <w:t xml:space="preserve">Revise la vista previa: le marca cuáles estudiantes ya existen y cuáles se van a crear.</w:t>
      </w:r>
    </w:p>
    <w:p>
      <w:pPr>
        <w:pStyle w:val="ListParagraph"/>
        <w:numPr>
          <w:ilvl w:val="0"/>
          <w:numId w:val="5"/>
        </w:numPr>
        <w:spacing w:after="80"/>
      </w:pPr>
      <w:r>
        <w:t xml:space="preserve">Confirme.</w:t>
      </w:r>
    </w:p>
    <w:p>
      <w:pPr>
        <w:pBdr>
          <w:left w:val="single" w:color="1E3A8A" w:sz="18" w:space="8"/>
        </w:pBdr>
        <w:shd w:fill="E8EEF9" w:val="clear"/>
        <w:spacing w:after="0" w:before="160"/>
        <w:ind w:left="120" w:right="120"/>
      </w:pPr>
      <w:r>
        <w:rPr>
          <w:b/>
          <w:bCs/>
          <w:color w:val="1E3A8A"/>
          <w:sz w:val="22"/>
          <w:szCs w:val="22"/>
        </w:rPr>
        <w:t xml:space="preserve">★ Las columnas ya calculadas se ignoran a propósito</w:t>
      </w:r>
    </w:p>
    <w:p>
      <w:pPr>
        <w:pBdr>
          <w:left w:val="single" w:color="1E3A8A" w:sz="18" w:space="8"/>
        </w:pBdr>
        <w:shd w:fill="E8EEF9" w:val="clear"/>
        <w:spacing w:after="160"/>
        <w:ind w:left="120" w:right="120"/>
      </w:pPr>
      <w:r>
        <w:rPr>
          <w:sz w:val="20"/>
          <w:szCs w:val="20"/>
        </w:rPr>
        <w:t xml:space="preserve">Si su Excel trae "Cognitivo 60%" o "DEFINITIVA", el sistema NO las copia: las vuelve a calcular con su propia fórmula. Así se evita arrastrar errores de la planilla vieja.</w:t>
      </w:r>
    </w:p>
    <w:p>
      <w:pPr>
        <w:pStyle w:val="Heading2"/>
      </w:pPr>
      <w:r>
        <w:t xml:space="preserve">3.5 Botones de cada estudiante</w:t>
      </w:r>
    </w:p>
    <w:p>
      <w:r>
        <w:t xml:space="preserve">Al final de cada fila hay tres botones: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E3A8A" w:val="clear"/>
            <w:tcMar>
              <w:top w:type="dxa" w:w="60"/>
              <w:left w:type="dxa" w:w="90"/>
              <w:bottom w:type="dxa" w:w="60"/>
              <w:right w:type="dxa" w:w="90"/>
            </w:tcMar>
          </w:tcPr>
          <w:p>
            <w:pPr>
              <w:spacing w:after="0"/>
              <w:jc w:val="left"/>
            </w:pPr>
            <w:r>
              <w:rPr>
                <w:b/>
                <w:bCs/>
                <w:color w:val="FFFFFF"/>
                <w:sz w:val="19"/>
                <w:szCs w:val="19"/>
              </w:rPr>
              <w:t xml:space="preserve">Botón</w:t>
            </w:r>
          </w:p>
        </w:tc>
        <w:tc>
          <w:tcPr>
            <w:tcW w:type="dxa" w:w="7800"/>
            <w:shd w:fill="1E3A8A" w:val="clear"/>
            <w:tcMar>
              <w:top w:type="dxa" w:w="60"/>
              <w:left w:type="dxa" w:w="90"/>
              <w:bottom w:type="dxa" w:w="60"/>
              <w:right w:type="dxa" w:w="90"/>
            </w:tcMar>
          </w:tcPr>
          <w:p>
            <w:pPr>
              <w:spacing w:after="0"/>
              <w:jc w:val="left"/>
            </w:pPr>
            <w:r>
              <w:rPr>
                <w:b/>
                <w:bCs/>
                <w:color w:val="FFFFFF"/>
                <w:sz w:val="19"/>
                <w:szCs w:val="19"/>
              </w:rPr>
              <w:t xml:space="preserve">Para qué sirve</w:t>
            </w:r>
          </w:p>
        </w:tc>
      </w:tr>
      <w:tr>
        <w:trPr>
          <w:tblHeader w:val="false"/>
        </w:trPr>
        <w:tc>
          <w:tcPr>
            <w:tcW w:type="dxa" w:w="1200"/>
            <w:shd w:fill="FFFFFF" w:val="clear"/>
            <w:tcMar>
              <w:top w:type="dxa" w:w="60"/>
              <w:left w:type="dxa" w:w="90"/>
              <w:bottom w:type="dxa" w:w="60"/>
              <w:right w:type="dxa" w:w="90"/>
            </w:tcMar>
          </w:tcPr>
          <w:p>
            <w:pPr>
              <w:spacing w:after="0"/>
              <w:jc w:val="left"/>
            </w:pPr>
            <w:r>
              <w:rPr>
                <w:b w:val="false"/>
                <w:bCs w:val="false"/>
                <w:color w:val="000000"/>
                <w:sz w:val="19"/>
                <w:szCs w:val="19"/>
              </w:rPr>
              <w:t xml:space="preserve">🚨</w:t>
            </w:r>
          </w:p>
        </w:tc>
        <w:tc>
          <w:tcPr>
            <w:tcW w:type="dxa" w:w="7800"/>
            <w:shd w:fill="FFFFFF" w:val="clear"/>
            <w:tcMar>
              <w:top w:type="dxa" w:w="60"/>
              <w:left w:type="dxa" w:w="90"/>
              <w:bottom w:type="dxa" w:w="60"/>
              <w:right w:type="dxa" w:w="90"/>
            </w:tcMar>
          </w:tcPr>
          <w:p>
            <w:pPr>
              <w:spacing w:after="0"/>
              <w:jc w:val="left"/>
            </w:pPr>
            <w:r>
              <w:rPr>
                <w:b w:val="false"/>
                <w:bCs w:val="false"/>
                <w:color w:val="000000"/>
                <w:sz w:val="19"/>
                <w:szCs w:val="19"/>
              </w:rPr>
              <w:t xml:space="preserve">Genera una alerta académica y lo lleva a Comunicados con los datos ya llenos. Solo aparece cuando el estudiante tiene la mitad o más de sus notas bajas.</w:t>
            </w:r>
          </w:p>
        </w:tc>
      </w:tr>
      <w:tr>
        <w:trPr>
          <w:tblHeader w:val="false"/>
        </w:trPr>
        <w:tc>
          <w:tcPr>
            <w:tcW w:type="dxa" w:w="1200"/>
            <w:shd w:fill="F5F8FD" w:val="clear"/>
            <w:tcMar>
              <w:top w:type="dxa" w:w="60"/>
              <w:left w:type="dxa" w:w="90"/>
              <w:bottom w:type="dxa" w:w="60"/>
              <w:right w:type="dxa" w:w="90"/>
            </w:tcMar>
          </w:tcPr>
          <w:p>
            <w:pPr>
              <w:spacing w:after="0"/>
              <w:jc w:val="left"/>
            </w:pPr>
            <w:r>
              <w:rPr>
                <w:b w:val="false"/>
                <w:bCs w:val="false"/>
                <w:color w:val="000000"/>
                <w:sz w:val="19"/>
                <w:szCs w:val="19"/>
              </w:rPr>
              <w:t xml:space="preserve">📔</w:t>
            </w:r>
          </w:p>
        </w:tc>
        <w:tc>
          <w:tcPr>
            <w:tcW w:type="dxa" w:w="7800"/>
            <w:shd w:fill="F5F8FD" w:val="clear"/>
            <w:tcMar>
              <w:top w:type="dxa" w:w="60"/>
              <w:left w:type="dxa" w:w="90"/>
              <w:bottom w:type="dxa" w:w="60"/>
              <w:right w:type="dxa" w:w="90"/>
            </w:tcMar>
          </w:tcPr>
          <w:p>
            <w:pPr>
              <w:spacing w:after="0"/>
              <w:jc w:val="left"/>
            </w:pPr>
            <w:r>
              <w:rPr>
                <w:b w:val="false"/>
                <w:bCs w:val="false"/>
                <w:color w:val="000000"/>
                <w:sz w:val="19"/>
                <w:szCs w:val="19"/>
              </w:rPr>
              <w:t xml:space="preserve">Registra una anotación en el Observador desde su propia clase, con foto opcional. No necesita ser director de grupo.</w:t>
            </w:r>
          </w:p>
        </w:tc>
      </w:tr>
      <w:tr>
        <w:trPr>
          <w:tblHeader w:val="false"/>
        </w:trPr>
        <w:tc>
          <w:tcPr>
            <w:tcW w:type="dxa" w:w="1200"/>
            <w:shd w:fill="FFFFFF" w:val="clear"/>
            <w:tcMar>
              <w:top w:type="dxa" w:w="60"/>
              <w:left w:type="dxa" w:w="90"/>
              <w:bottom w:type="dxa" w:w="60"/>
              <w:right w:type="dxa" w:w="90"/>
            </w:tcMar>
          </w:tcPr>
          <w:p>
            <w:pPr>
              <w:spacing w:after="0"/>
              <w:jc w:val="left"/>
            </w:pPr>
            <w:r>
              <w:rPr>
                <w:b w:val="false"/>
                <w:bCs w:val="false"/>
                <w:color w:val="000000"/>
                <w:sz w:val="19"/>
                <w:szCs w:val="19"/>
              </w:rPr>
              <w:t xml:space="preserve">✕</w:t>
            </w:r>
          </w:p>
        </w:tc>
        <w:tc>
          <w:tcPr>
            <w:tcW w:type="dxa" w:w="7800"/>
            <w:shd w:fill="FFFFFF" w:val="clear"/>
            <w:tcMar>
              <w:top w:type="dxa" w:w="60"/>
              <w:left w:type="dxa" w:w="90"/>
              <w:bottom w:type="dxa" w:w="60"/>
              <w:right w:type="dxa" w:w="90"/>
            </w:tcMar>
          </w:tcPr>
          <w:p>
            <w:pPr>
              <w:spacing w:after="0"/>
              <w:jc w:val="left"/>
            </w:pPr>
            <w:r>
              <w:rPr>
                <w:b w:val="false"/>
                <w:bCs w:val="false"/>
                <w:color w:val="000000"/>
                <w:sz w:val="19"/>
                <w:szCs w:val="19"/>
              </w:rPr>
              <w:t xml:space="preserve">Elimina al estudiante de la lista (va a la papelera, se puede recuperar 30 días).</w:t>
            </w:r>
          </w:p>
        </w:tc>
      </w:tr>
    </w:tbl>
    <w:p>
      <w:pPr>
        <w:pStyle w:val="Heading2"/>
      </w:pPr>
      <w:r>
        <w:t xml:space="preserve">3.6 Nivelaciones</w:t>
      </w:r>
    </w:p>
    <w:p>
      <w:r>
        <w:t xml:space="preserve">La pestaña Nivelaciones lista automáticamente a los estudiantes que reprobaron el periodo.</w:t>
      </w:r>
    </w:p>
    <w:p>
      <w:pPr>
        <w:pStyle w:val="ListParagraph"/>
        <w:numPr>
          <w:ilvl w:val="0"/>
          <w:numId w:val="6"/>
        </w:numPr>
        <w:spacing w:after="80"/>
      </w:pPr>
      <w:r>
        <w:t xml:space="preserve">Elija curso y periodo. Aparecen solo los reprobados.</w:t>
      </w:r>
    </w:p>
    <w:p>
      <w:pPr>
        <w:pStyle w:val="ListParagraph"/>
        <w:numPr>
          <w:ilvl w:val="0"/>
          <w:numId w:val="6"/>
        </w:numPr>
        <w:spacing w:after="80"/>
      </w:pPr>
      <w:r>
        <w:t xml:space="preserve">Escriba la nota de nivelación de cada uno.</w:t>
      </w:r>
    </w:p>
    <w:p>
      <w:pPr>
        <w:pStyle w:val="ListParagraph"/>
        <w:numPr>
          <w:ilvl w:val="0"/>
          <w:numId w:val="6"/>
        </w:numPr>
        <w:spacing w:after="80"/>
      </w:pPr>
      <w:r>
        <w:t xml:space="preserve">Toque </w:t>
      </w:r>
      <w:r>
        <w:rPr>
          <w:b/>
          <w:bCs/>
        </w:rPr>
        <w:t xml:space="preserve">"🖨️ Imprimir acta"</w:t>
      </w:r>
      <w:r>
        <w:t xml:space="preserve"> para el acta oficial con membrete y firma.</w:t>
      </w:r>
    </w:p>
    <w:p>
      <w:pPr>
        <w:pBdr>
          <w:left w:val="single" w:color="166534" w:sz="18" w:space="8"/>
        </w:pBdr>
        <w:shd w:fill="DCFCE7" w:val="clear"/>
        <w:spacing w:after="0" w:before="160"/>
        <w:ind w:left="120" w:right="120"/>
      </w:pPr>
      <w:r>
        <w:rPr>
          <w:b/>
          <w:bCs/>
          <w:color w:val="166534"/>
          <w:sz w:val="22"/>
          <w:szCs w:val="22"/>
        </w:rPr>
        <w:t xml:space="preserve">★ La nivelación nunca baja una nota</w:t>
      </w:r>
    </w:p>
    <w:p>
      <w:pPr>
        <w:pBdr>
          <w:left w:val="single" w:color="166534" w:sz="18" w:space="8"/>
        </w:pBdr>
        <w:shd w:fill="DCFCE7" w:val="clear"/>
        <w:spacing w:after="160"/>
        <w:ind w:left="120" w:right="120"/>
      </w:pPr>
      <w:r>
        <w:rPr>
          <w:sz w:val="20"/>
          <w:szCs w:val="20"/>
        </w:rPr>
        <w:t xml:space="preserve">La nota de nivelación reemplaza la definitiva SOLO si es mayor. Si el estudiante saca menos en la nivelación, se conserva su nota original. En la planilla verá la marca "(niv)" junto a las notas reemplazadas.</w:t>
      </w:r>
    </w:p>
    <w:p>
      <w:pPr>
        <w:pStyle w:val="Heading2"/>
      </w:pPr>
      <w:r>
        <w:t xml:space="preserve">3.7 Reportes y progreso</w:t>
      </w:r>
    </w:p>
    <w:p>
      <w:pPr>
        <w:pStyle w:val="ListParagraph"/>
        <w:numPr>
          <w:ilvl w:val="0"/>
          <w:numId w:val="3"/>
        </w:numPr>
        <w:spacing w:after="60"/>
      </w:pPr>
      <w:r>
        <w:rPr>
          <w:b/>
          <w:bCs/>
        </w:rPr>
        <w:t xml:space="preserve">Reportes: </w:t>
      </w:r>
      <w:r>
        <w:t xml:space="preserve">estadísticas del curso, aprobados y reprobados, y el botón "📝 Mejoramiento" que arma el plan en Comunicados.</w:t>
      </w:r>
    </w:p>
    <w:p>
      <w:pPr>
        <w:pStyle w:val="ListParagraph"/>
        <w:numPr>
          <w:ilvl w:val="0"/>
          <w:numId w:val="3"/>
        </w:numPr>
        <w:spacing w:after="60"/>
      </w:pPr>
      <w:r>
        <w:rPr>
          <w:b/>
          <w:bCs/>
        </w:rPr>
        <w:t xml:space="preserve">Progreso: </w:t>
      </w:r>
      <w:r>
        <w:t xml:space="preserve">evolución del curso entre periodos.</w:t>
      </w:r>
    </w:p>
    <w:p>
      <w:pPr>
        <w:pStyle w:val="ListParagraph"/>
        <w:numPr>
          <w:ilvl w:val="0"/>
          <w:numId w:val="3"/>
        </w:numPr>
        <w:spacing w:after="60"/>
      </w:pPr>
      <w:r>
        <w:rPr>
          <w:b/>
          <w:bCs/>
        </w:rPr>
        <w:t xml:space="preserve">Exportar: </w:t>
      </w:r>
      <w:r>
        <w:t xml:space="preserve">descarga su planilla a Excel o CSV.</w:t>
      </w:r>
    </w:p>
    <w:p>
      <w:pPr>
        <w:pStyle w:val="Heading1"/>
      </w:pPr>
      <w:r>
        <w:t xml:space="preserve">4. Asistencia</w:t>
      </w:r>
    </w:p>
    <w:p>
      <w:r>
        <w:t xml:space="preserve">Registre la asistencia diaria de sus cursos con cuatro estados.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1E3A8A" w:val="clear"/>
            <w:tcMar>
              <w:top w:type="dxa" w:w="60"/>
              <w:left w:type="dxa" w:w="90"/>
              <w:bottom w:type="dxa" w:w="60"/>
              <w:right w:type="dxa" w:w="90"/>
            </w:tcMar>
          </w:tcPr>
          <w:p>
            <w:pPr>
              <w:spacing w:after="0"/>
              <w:jc w:val="left"/>
            </w:pPr>
            <w:r>
              <w:rPr>
                <w:b/>
                <w:bCs/>
                <w:color w:val="FFFFFF"/>
                <w:sz w:val="19"/>
                <w:szCs w:val="19"/>
              </w:rPr>
              <w:t xml:space="preserve">Letra</w:t>
            </w:r>
          </w:p>
        </w:tc>
        <w:tc>
          <w:tcPr>
            <w:tcW w:type="dxa" w:w="8000"/>
            <w:shd w:fill="1E3A8A" w:val="clear"/>
            <w:tcMar>
              <w:top w:type="dxa" w:w="60"/>
              <w:left w:type="dxa" w:w="90"/>
              <w:bottom w:type="dxa" w:w="60"/>
              <w:right w:type="dxa" w:w="90"/>
            </w:tcMar>
          </w:tcPr>
          <w:p>
            <w:pPr>
              <w:spacing w:after="0"/>
              <w:jc w:val="left"/>
            </w:pPr>
            <w:r>
              <w:rPr>
                <w:b/>
                <w:bCs/>
                <w:color w:val="FFFFFF"/>
                <w:sz w:val="19"/>
                <w:szCs w:val="19"/>
              </w:rPr>
              <w:t xml:space="preserve">Significado</w:t>
            </w:r>
          </w:p>
        </w:tc>
      </w:tr>
      <w:tr>
        <w:trPr>
          <w:tblHeader w:val="false"/>
        </w:trPr>
        <w:tc>
          <w:tcPr>
            <w:tcW w:type="dxa" w:w="1000"/>
            <w:shd w:fill="FFFFFF" w:val="clear"/>
            <w:tcMar>
              <w:top w:type="dxa" w:w="60"/>
              <w:left w:type="dxa" w:w="90"/>
              <w:bottom w:type="dxa" w:w="60"/>
              <w:right w:type="dxa" w:w="90"/>
            </w:tcMar>
          </w:tcPr>
          <w:p>
            <w:pPr>
              <w:spacing w:after="0"/>
              <w:jc w:val="left"/>
            </w:pPr>
            <w:r>
              <w:rPr>
                <w:b w:val="false"/>
                <w:bCs w:val="false"/>
                <w:color w:val="000000"/>
                <w:sz w:val="19"/>
                <w:szCs w:val="19"/>
              </w:rPr>
              <w:t xml:space="preserve">P</w:t>
            </w:r>
          </w:p>
        </w:tc>
        <w:tc>
          <w:tcPr>
            <w:tcW w:type="dxa" w:w="8000"/>
            <w:shd w:fill="FFFFFF" w:val="clear"/>
            <w:tcMar>
              <w:top w:type="dxa" w:w="60"/>
              <w:left w:type="dxa" w:w="90"/>
              <w:bottom w:type="dxa" w:w="60"/>
              <w:right w:type="dxa" w:w="90"/>
            </w:tcMar>
          </w:tcPr>
          <w:p>
            <w:pPr>
              <w:spacing w:after="0"/>
              <w:jc w:val="left"/>
            </w:pPr>
            <w:r>
              <w:rPr>
                <w:b w:val="false"/>
                <w:bCs w:val="false"/>
                <w:color w:val="000000"/>
                <w:sz w:val="19"/>
                <w:szCs w:val="19"/>
              </w:rPr>
              <w:t xml:space="preserve">Presente</w:t>
            </w:r>
          </w:p>
        </w:tc>
      </w:tr>
      <w:tr>
        <w:trPr>
          <w:tblHeader w:val="false"/>
        </w:trPr>
        <w:tc>
          <w:tcPr>
            <w:tcW w:type="dxa" w:w="1000"/>
            <w:shd w:fill="F5F8FD" w:val="clear"/>
            <w:tcMar>
              <w:top w:type="dxa" w:w="60"/>
              <w:left w:type="dxa" w:w="90"/>
              <w:bottom w:type="dxa" w:w="60"/>
              <w:right w:type="dxa" w:w="90"/>
            </w:tcMar>
          </w:tcPr>
          <w:p>
            <w:pPr>
              <w:spacing w:after="0"/>
              <w:jc w:val="left"/>
            </w:pPr>
            <w:r>
              <w:rPr>
                <w:b w:val="false"/>
                <w:bCs w:val="false"/>
                <w:color w:val="000000"/>
                <w:sz w:val="19"/>
                <w:szCs w:val="19"/>
              </w:rPr>
              <w:t xml:space="preserve">F</w:t>
            </w:r>
          </w:p>
        </w:tc>
        <w:tc>
          <w:tcPr>
            <w:tcW w:type="dxa" w:w="8000"/>
            <w:shd w:fill="F5F8FD" w:val="clear"/>
            <w:tcMar>
              <w:top w:type="dxa" w:w="60"/>
              <w:left w:type="dxa" w:w="90"/>
              <w:bottom w:type="dxa" w:w="60"/>
              <w:right w:type="dxa" w:w="90"/>
            </w:tcMar>
          </w:tcPr>
          <w:p>
            <w:pPr>
              <w:spacing w:after="0"/>
              <w:jc w:val="left"/>
            </w:pPr>
            <w:r>
              <w:rPr>
                <w:b w:val="false"/>
                <w:bCs w:val="false"/>
                <w:color w:val="000000"/>
                <w:sz w:val="19"/>
                <w:szCs w:val="19"/>
              </w:rPr>
              <w:t xml:space="preserve">Falta (ausencia sin justificar)</w:t>
            </w:r>
          </w:p>
        </w:tc>
      </w:tr>
      <w:tr>
        <w:trPr>
          <w:tblHeader w:val="false"/>
        </w:trPr>
        <w:tc>
          <w:tcPr>
            <w:tcW w:type="dxa" w:w="1000"/>
            <w:shd w:fill="FFFFFF" w:val="clear"/>
            <w:tcMar>
              <w:top w:type="dxa" w:w="60"/>
              <w:left w:type="dxa" w:w="90"/>
              <w:bottom w:type="dxa" w:w="60"/>
              <w:right w:type="dxa" w:w="90"/>
            </w:tcMar>
          </w:tcPr>
          <w:p>
            <w:pPr>
              <w:spacing w:after="0"/>
              <w:jc w:val="left"/>
            </w:pPr>
            <w:r>
              <w:rPr>
                <w:b w:val="false"/>
                <w:bCs w:val="false"/>
                <w:color w:val="000000"/>
                <w:sz w:val="19"/>
                <w:szCs w:val="19"/>
              </w:rPr>
              <w:t xml:space="preserve">T</w:t>
            </w:r>
          </w:p>
        </w:tc>
        <w:tc>
          <w:tcPr>
            <w:tcW w:type="dxa" w:w="8000"/>
            <w:shd w:fill="FFFFFF" w:val="clear"/>
            <w:tcMar>
              <w:top w:type="dxa" w:w="60"/>
              <w:left w:type="dxa" w:w="90"/>
              <w:bottom w:type="dxa" w:w="60"/>
              <w:right w:type="dxa" w:w="90"/>
            </w:tcMar>
          </w:tcPr>
          <w:p>
            <w:pPr>
              <w:spacing w:after="0"/>
              <w:jc w:val="left"/>
            </w:pPr>
            <w:r>
              <w:rPr>
                <w:b w:val="false"/>
                <w:bCs w:val="false"/>
                <w:color w:val="000000"/>
                <w:sz w:val="19"/>
                <w:szCs w:val="19"/>
              </w:rPr>
              <w:t xml:space="preserve">Tardanza</w:t>
            </w:r>
          </w:p>
        </w:tc>
      </w:tr>
      <w:tr>
        <w:trPr>
          <w:tblHeader w:val="false"/>
        </w:trPr>
        <w:tc>
          <w:tcPr>
            <w:tcW w:type="dxa" w:w="1000"/>
            <w:shd w:fill="F5F8FD" w:val="clear"/>
            <w:tcMar>
              <w:top w:type="dxa" w:w="60"/>
              <w:left w:type="dxa" w:w="90"/>
              <w:bottom w:type="dxa" w:w="60"/>
              <w:right w:type="dxa" w:w="90"/>
            </w:tcMar>
          </w:tcPr>
          <w:p>
            <w:pPr>
              <w:spacing w:after="0"/>
              <w:jc w:val="left"/>
            </w:pPr>
            <w:r>
              <w:rPr>
                <w:b w:val="false"/>
                <w:bCs w:val="false"/>
                <w:color w:val="000000"/>
                <w:sz w:val="19"/>
                <w:szCs w:val="19"/>
              </w:rPr>
              <w:t xml:space="preserve">E</w:t>
            </w:r>
          </w:p>
        </w:tc>
        <w:tc>
          <w:tcPr>
            <w:tcW w:type="dxa" w:w="8000"/>
            <w:shd w:fill="F5F8FD" w:val="clear"/>
            <w:tcMar>
              <w:top w:type="dxa" w:w="60"/>
              <w:left w:type="dxa" w:w="90"/>
              <w:bottom w:type="dxa" w:w="60"/>
              <w:right w:type="dxa" w:w="90"/>
            </w:tcMar>
          </w:tcPr>
          <w:p>
            <w:pPr>
              <w:spacing w:after="0"/>
              <w:jc w:val="left"/>
            </w:pPr>
            <w:r>
              <w:rPr>
                <w:b w:val="false"/>
                <w:bCs w:val="false"/>
                <w:color w:val="000000"/>
                <w:sz w:val="19"/>
                <w:szCs w:val="19"/>
              </w:rPr>
              <w:t xml:space="preserve">Excusa (ausencia justificada)</w:t>
            </w:r>
          </w:p>
        </w:tc>
      </w:tr>
    </w:tbl>
    <w:p>
      <w:pPr>
        <w:pStyle w:val="ListParagraph"/>
        <w:numPr>
          <w:ilvl w:val="0"/>
          <w:numId w:val="7"/>
        </w:numPr>
        <w:spacing w:after="80"/>
      </w:pPr>
      <w:r>
        <w:t xml:space="preserve">Elija el curso y la fecha.</w:t>
      </w:r>
    </w:p>
    <w:p>
      <w:pPr>
        <w:pStyle w:val="ListParagraph"/>
        <w:numPr>
          <w:ilvl w:val="0"/>
          <w:numId w:val="7"/>
        </w:numPr>
        <w:spacing w:after="80"/>
      </w:pPr>
      <w:r>
        <w:t xml:space="preserve">Marque el estado de cada estudiante. Por defecto todos quedan en Presente.</w:t>
      </w:r>
    </w:p>
    <w:p>
      <w:pPr>
        <w:pStyle w:val="ListParagraph"/>
        <w:numPr>
          <w:ilvl w:val="0"/>
          <w:numId w:val="7"/>
        </w:numPr>
        <w:spacing w:after="80"/>
      </w:pPr>
      <w:r>
        <w:t xml:space="preserve">Se guarda solo.</w:t>
      </w:r>
    </w:p>
    <w:p>
      <w:pPr>
        <w:pStyle w:val="Heading2"/>
      </w:pPr>
      <w:r>
        <w:t xml:space="preserve">4.1 Estadísticas y citaciones</w:t>
      </w:r>
    </w:p>
    <w:p>
      <w:r>
        <w:t xml:space="preserve">La pestaña Estadísticas muestra el porcentaje de asistencia de cada estudiante. Cuando alguien baja del 75%, aparece un botón "📩 Citar" que arma la citación al acudiente en Comunicados.</w:t>
      </w:r>
    </w:p>
    <w:p>
      <w:pPr>
        <w:pBdr>
          <w:left w:val="single" w:color="B45309" w:sz="18" w:space="8"/>
        </w:pBdr>
        <w:shd w:fill="FEF3C7" w:val="clear"/>
        <w:spacing w:after="0" w:before="160"/>
        <w:ind w:left="120" w:right="120"/>
      </w:pPr>
      <w:r>
        <w:rPr>
          <w:b/>
          <w:bCs/>
          <w:color w:val="B45309"/>
          <w:sz w:val="22"/>
          <w:szCs w:val="22"/>
        </w:rPr>
        <w:t xml:space="preserve">⚠ La citación no es automática</w:t>
      </w:r>
    </w:p>
    <w:p>
      <w:pPr>
        <w:pBdr>
          <w:left w:val="single" w:color="B45309" w:sz="18" w:space="8"/>
        </w:pBdr>
        <w:shd w:fill="FEF3C7" w:val="clear"/>
        <w:spacing w:after="160"/>
        <w:ind w:left="120" w:right="120"/>
      </w:pPr>
      <w:r>
        <w:rPr>
          <w:sz w:val="20"/>
          <w:szCs w:val="20"/>
        </w:rPr>
        <w:t xml:space="preserve">El sistema calcula y le avisa, pero no envía nada solo. Usted decide cuándo citar. Revise la pestaña Estadísticas al menos una vez por periodo.</w:t>
      </w:r>
    </w:p>
    <w:p>
      <w:pPr>
        <w:pStyle w:val="Heading1"/>
      </w:pPr>
      <w:r>
        <w:t xml:space="preserve">5. Planeador de clases</w:t>
      </w:r>
    </w:p>
    <w:p>
      <w:r>
        <w:t xml:space="preserve">Prepare y guarde sus planeaciones, alineadas a la malla curricular de su materia.</w:t>
      </w:r>
    </w:p>
    <w:p>
      <w:pPr>
        <w:pStyle w:val="Heading2"/>
      </w:pPr>
      <w:r>
        <w:t xml:space="preserve">5.1 La malla curricular</w:t>
      </w:r>
    </w:p>
    <w:p>
      <w:r>
        <w:t xml:space="preserve">La malla define los ejes temáticos, estándares, competencias y evidencias de cada grado y periodo. Se carga desde el archivo oficial de la institución.</w:t>
      </w:r>
    </w:p>
    <w:p>
      <w:pPr>
        <w:pBdr>
          <w:left w:val="single" w:color="991B1B" w:sz="18" w:space="8"/>
        </w:pBdr>
        <w:shd w:fill="FEE2E2" w:val="clear"/>
        <w:spacing w:after="0" w:before="160"/>
        <w:ind w:left="120" w:right="120"/>
      </w:pPr>
      <w:r>
        <w:rPr>
          <w:b/>
          <w:bCs/>
          <w:color w:val="991B1B"/>
          <w:sz w:val="22"/>
          <w:szCs w:val="22"/>
        </w:rPr>
        <w:t xml:space="preserve">⚠ Importante al importar la malla</w:t>
      </w:r>
    </w:p>
    <w:p>
      <w:pPr>
        <w:pBdr>
          <w:left w:val="single" w:color="991B1B" w:sz="18" w:space="8"/>
        </w:pBdr>
        <w:shd w:fill="FEE2E2" w:val="clear"/>
        <w:spacing w:after="160"/>
        <w:ind w:left="120" w:right="120"/>
      </w:pPr>
      <w:r>
        <w:rPr>
          <w:sz w:val="20"/>
          <w:szCs w:val="20"/>
        </w:rPr>
        <w:t xml:space="preserve">Debe importarla ENTRANDO POR LA MATERIA CORRECTA (Áreas académicas → su materia → Planeador). Si entra por el menú lateral directo, la malla queda etiquetada en la materia equivocada.</w:t>
      </w:r>
    </w:p>
    <w:p>
      <w:pPr>
        <w:pStyle w:val="Heading2"/>
      </w:pPr>
      <w:r>
        <w:t xml:space="preserve">5.2 Crear una planeación</w:t>
      </w:r>
    </w:p>
    <w:p>
      <w:pPr>
        <w:pStyle w:val="ListParagraph"/>
        <w:numPr>
          <w:ilvl w:val="0"/>
          <w:numId w:val="8"/>
        </w:numPr>
        <w:spacing w:after="80"/>
      </w:pPr>
      <w:r>
        <w:t xml:space="preserve">Elija grado, periodo y eje temático (salen de la malla).</w:t>
      </w:r>
    </w:p>
    <w:p>
      <w:pPr>
        <w:pStyle w:val="ListParagraph"/>
        <w:numPr>
          <w:ilvl w:val="0"/>
          <w:numId w:val="8"/>
        </w:numPr>
        <w:spacing w:after="80"/>
      </w:pPr>
      <w:r>
        <w:t xml:space="preserve">Complete la secuencia didáctica: exploración, estructuración y transferencia.</w:t>
      </w:r>
    </w:p>
    <w:p>
      <w:pPr>
        <w:pStyle w:val="ListParagraph"/>
        <w:numPr>
          <w:ilvl w:val="0"/>
          <w:numId w:val="8"/>
        </w:numPr>
        <w:spacing w:after="80"/>
      </w:pPr>
      <w:r>
        <w:t xml:space="preserve">Agregue actividades. Puede usar "🏦 Importar del Banco" para traer material ya existente.</w:t>
      </w:r>
    </w:p>
    <w:p>
      <w:pPr>
        <w:pStyle w:val="ListParagraph"/>
        <w:numPr>
          <w:ilvl w:val="0"/>
          <w:numId w:val="8"/>
        </w:numPr>
        <w:spacing w:after="80"/>
      </w:pPr>
      <w:r>
        <w:t xml:space="preserve">Agregue preguntas al banco del planeador, a mano o desde el banco de Evaluaciones.</w:t>
      </w:r>
    </w:p>
    <w:p>
      <w:pPr>
        <w:pStyle w:val="ListParagraph"/>
        <w:numPr>
          <w:ilvl w:val="0"/>
          <w:numId w:val="8"/>
        </w:numPr>
        <w:spacing w:after="80"/>
      </w:pPr>
      <w:r>
        <w:t xml:space="preserve">Guarde e imprima si lo necesita.</w:t>
      </w:r>
    </w:p>
    <w:p>
      <w:pPr>
        <w:pStyle w:val="Heading2"/>
      </w:pPr>
      <w:r>
        <w:t xml:space="preserve">5.3 Generar con inteligencia artificial</w:t>
      </w:r>
    </w:p>
    <w:p>
      <w:r>
        <w:t xml:space="preserve">El Planeador puede redactarle una propuesta de planeación. Requiere una clave gratuita de Google Gemini, personal de cada docente.</w:t>
      </w:r>
    </w:p>
    <w:p>
      <w:pPr>
        <w:pStyle w:val="ListParagraph"/>
        <w:numPr>
          <w:ilvl w:val="0"/>
          <w:numId w:val="9"/>
        </w:numPr>
        <w:spacing w:after="80"/>
      </w:pPr>
      <w:r>
        <w:t xml:space="preserve">Entre a </w:t>
      </w:r>
      <w:r>
        <w:rPr>
          <w:b/>
          <w:bCs/>
        </w:rPr>
        <w:t xml:space="preserve">aistudio.google.com/apikey</w:t>
      </w:r>
      <w:r>
        <w:t xml:space="preserve"> y cree una clave gratuita.</w:t>
      </w:r>
    </w:p>
    <w:p>
      <w:pPr>
        <w:pStyle w:val="ListParagraph"/>
        <w:numPr>
          <w:ilvl w:val="0"/>
          <w:numId w:val="9"/>
        </w:numPr>
        <w:spacing w:after="80"/>
      </w:pPr>
      <w:r>
        <w:t xml:space="preserve">En el Planeador, pestaña "Generar con IA", pegue la clave una sola vez.</w:t>
      </w:r>
    </w:p>
    <w:p>
      <w:pPr>
        <w:pStyle w:val="ListParagraph"/>
        <w:numPr>
          <w:ilvl w:val="0"/>
          <w:numId w:val="9"/>
        </w:numPr>
        <w:spacing w:after="80"/>
      </w:pPr>
      <w:r>
        <w:t xml:space="preserve">Complete grado, periodo y tema, y genere.</w:t>
      </w:r>
    </w:p>
    <w:p>
      <w:pPr>
        <w:pStyle w:val="ListParagraph"/>
        <w:numPr>
          <w:ilvl w:val="0"/>
          <w:numId w:val="9"/>
        </w:numPr>
        <w:spacing w:after="80"/>
      </w:pPr>
      <w:r>
        <w:rPr>
          <w:b/>
          <w:bCs/>
        </w:rPr>
        <w:t xml:space="preserve">Revise y corrija siempre. </w:t>
      </w:r>
      <w:r>
        <w:t xml:space="preserve">La IA se equivoca; usted es responsable del contenido final.</w:t>
      </w:r>
    </w:p>
    <w:p>
      <w:pPr>
        <w:pBdr>
          <w:left w:val="single" w:color="1E3A8A" w:sz="18" w:space="8"/>
        </w:pBdr>
        <w:shd w:fill="E8EEF9" w:val="clear"/>
        <w:spacing w:after="0" w:before="160"/>
        <w:ind w:left="120" w:right="120"/>
      </w:pPr>
      <w:r>
        <w:rPr>
          <w:b/>
          <w:bCs/>
          <w:color w:val="1E3A8A"/>
          <w:sz w:val="22"/>
          <w:szCs w:val="22"/>
        </w:rPr>
        <w:t xml:space="preserve">★ Su clave es suya y no viaja</w:t>
      </w:r>
    </w:p>
    <w:p>
      <w:pPr>
        <w:pBdr>
          <w:left w:val="single" w:color="1E3A8A" w:sz="18" w:space="8"/>
        </w:pBdr>
        <w:shd w:fill="E8EEF9" w:val="clear"/>
        <w:spacing w:after="160"/>
        <w:ind w:left="120" w:right="120"/>
      </w:pPr>
      <w:r>
        <w:rPr>
          <w:sz w:val="20"/>
          <w:szCs w:val="20"/>
        </w:rPr>
        <w:t xml:space="preserve">La clave se guarda solo en su equipo. No se sincroniza ni la ven otros docentes. La IA solo funciona con internet.</w:t>
      </w:r>
    </w:p>
    <w:p>
      <w:pPr>
        <w:pStyle w:val="Heading1"/>
      </w:pPr>
      <w:r>
        <w:t xml:space="preserve">6. Evaluaciones de aula</w:t>
      </w:r>
    </w:p>
    <w:p>
      <w:r>
        <w:t xml:space="preserve">Cree evaluaciones para 6° a 11°, imprímalas o aplíquelas en pantalla.</w:t>
      </w:r>
    </w:p>
    <w:p>
      <w:pPr>
        <w:pStyle w:val="Heading2"/>
      </w:pPr>
      <w:r>
        <w:t xml:space="preserve">6.1 Crear una evaluación</w:t>
      </w:r>
    </w:p>
    <w:p>
      <w:r>
        <w:t xml:space="preserve">Puede alinearla a dos marcos distintos:</w:t>
      </w:r>
    </w:p>
    <w:p>
      <w:pPr>
        <w:pStyle w:val="ListParagraph"/>
        <w:numPr>
          <w:ilvl w:val="0"/>
          <w:numId w:val="3"/>
        </w:numPr>
        <w:spacing w:after="60"/>
      </w:pPr>
      <w:r>
        <w:rPr>
          <w:b/>
          <w:bCs/>
        </w:rPr>
        <w:t xml:space="preserve">Malla curricular: </w:t>
      </w:r>
      <w:r>
        <w:t xml:space="preserve">para evaluaciones normales de periodo.</w:t>
      </w:r>
    </w:p>
    <w:p>
      <w:pPr>
        <w:pStyle w:val="ListParagraph"/>
        <w:numPr>
          <w:ilvl w:val="0"/>
          <w:numId w:val="3"/>
        </w:numPr>
        <w:spacing w:after="60"/>
      </w:pPr>
      <w:r>
        <w:rPr>
          <w:b/>
          <w:bCs/>
        </w:rPr>
        <w:t xml:space="preserve">Matriz Saber 11: </w:t>
      </w:r>
      <w:r>
        <w:t xml:space="preserve">para preguntas tipo ICFES, con competencia y afirmación.</w:t>
      </w:r>
    </w:p>
    <w:p>
      <w:r>
        <w:t xml:space="preserve">Tipos de pregunta: selección múltiple, falso/verdadero y abierta.</w:t>
      </w:r>
    </w:p>
    <w:p>
      <w:pPr>
        <w:pStyle w:val="Heading2"/>
      </w:pPr>
      <w:r>
        <w:t xml:space="preserve">6.2 El asistente con IA</w:t>
      </w:r>
    </w:p>
    <w:p>
      <w:r>
        <w:t xml:space="preserve">El botón "🤖 Generar con asistente de IA" arma una evaluación completa desde la malla, en cuatro pasos: datos generales, ejes y temáticas, cantidad de preguntas y puntajes, y revisión editable.</w:t>
      </w:r>
    </w:p>
    <w:p>
      <w:pPr>
        <w:pBdr>
          <w:left w:val="single" w:color="991B1B" w:sz="18" w:space="8"/>
        </w:pBdr>
        <w:shd w:fill="FEE2E2" w:val="clear"/>
        <w:spacing w:after="0" w:before="160"/>
        <w:ind w:left="120" w:right="120"/>
      </w:pPr>
      <w:r>
        <w:rPr>
          <w:b/>
          <w:bCs/>
          <w:color w:val="991B1B"/>
          <w:sz w:val="22"/>
          <w:szCs w:val="22"/>
        </w:rPr>
        <w:t xml:space="preserve">⚠ La revisión no es opcional</w:t>
      </w:r>
    </w:p>
    <w:p>
      <w:pPr>
        <w:pBdr>
          <w:left w:val="single" w:color="991B1B" w:sz="18" w:space="8"/>
        </w:pBdr>
        <w:shd w:fill="FEE2E2" w:val="clear"/>
        <w:spacing w:after="160"/>
        <w:ind w:left="120" w:right="120"/>
      </w:pPr>
      <w:r>
        <w:rPr>
          <w:sz w:val="20"/>
          <w:szCs w:val="20"/>
        </w:rPr>
        <w:t xml:space="preserve">Antes de guardar, el asistente le muestra todas las preguntas para que las revise y corrija. Léalas con cuidado: puede editar enunciados, opciones, respuesta correcta y justificación, o eliminar las que no sirvan.</w:t>
      </w:r>
    </w:p>
    <w:p>
      <w:pPr>
        <w:pStyle w:val="Heading2"/>
      </w:pPr>
      <w:r>
        <w:t xml:space="preserve">6.3 Imprimir</w:t>
      </w:r>
    </w:p>
    <w:p>
      <w:r>
        <w:t xml:space="preserve">Cada evaluación genera tres documentos, todos con membrete institucional:</w:t>
      </w:r>
    </w:p>
    <w:p>
      <w:pPr>
        <w:pStyle w:val="ListParagraph"/>
        <w:numPr>
          <w:ilvl w:val="0"/>
          <w:numId w:val="3"/>
        </w:numPr>
        <w:spacing w:after="60"/>
      </w:pPr>
      <w:r>
        <w:rPr>
          <w:b/>
          <w:bCs/>
        </w:rPr>
        <w:t xml:space="preserve">La evaluación </w:t>
      </w:r>
      <w:r>
        <w:t xml:space="preserve">— organizada por tipo de pregunta, con puntaje visible.</w:t>
      </w:r>
    </w:p>
    <w:p>
      <w:pPr>
        <w:pStyle w:val="ListParagraph"/>
        <w:numPr>
          <w:ilvl w:val="0"/>
          <w:numId w:val="3"/>
        </w:numPr>
        <w:spacing w:after="60"/>
      </w:pPr>
      <w:r>
        <w:rPr>
          <w:b/>
          <w:bCs/>
        </w:rPr>
        <w:t xml:space="preserve">La hoja de respuestas </w:t>
      </w:r>
      <w:r>
        <w:t xml:space="preserve">— para que el estudiante marque.</w:t>
      </w:r>
    </w:p>
    <w:p>
      <w:pPr>
        <w:pStyle w:val="ListParagraph"/>
        <w:numPr>
          <w:ilvl w:val="0"/>
          <w:numId w:val="3"/>
        </w:numPr>
        <w:spacing w:after="60"/>
      </w:pPr>
      <w:r>
        <w:rPr>
          <w:b/>
          <w:bCs/>
        </w:rPr>
        <w:t xml:space="preserve">La clave del docente </w:t>
      </w:r>
      <w:r>
        <w:t xml:space="preserve">— respuestas, justificación y tabla de conversión a la escala 1.0–5.0.</w:t>
      </w:r>
    </w:p>
    <w:p>
      <w:pPr>
        <w:pStyle w:val="Heading2"/>
      </w:pPr>
      <w:r>
        <w:t xml:space="preserve">6.4 Banco de preguntas</w:t>
      </w:r>
    </w:p>
    <w:p>
      <w:r>
        <w:t xml:space="preserve">Guarde preguntas clasificadas por grado, eje y tipo para reutilizarlas. Puede crearlas a mano, importarlas o generarlas con IA.</w:t>
      </w:r>
    </w:p>
    <w:p>
      <w:pPr>
        <w:pStyle w:val="Heading1"/>
      </w:pPr>
      <w:r>
        <w:t xml:space="preserve">7. Observador del estudiante</w:t>
      </w:r>
    </w:p>
    <w:p>
      <w:r>
        <w:t xml:space="preserve">Registro oficial de convivencia, conforme a la Ley 1620.</w:t>
      </w:r>
    </w:p>
    <w:p>
      <w:pPr>
        <w:pStyle w:val="Heading2"/>
      </w:pPr>
      <w:r>
        <w:t xml:space="preserve">7.1 Quién puede registrar</w:t>
      </w:r>
    </w:p>
    <w:p>
      <w:pPr>
        <w:pStyle w:val="ListParagraph"/>
        <w:numPr>
          <w:ilvl w:val="0"/>
          <w:numId w:val="3"/>
        </w:numPr>
        <w:spacing w:after="60"/>
      </w:pPr>
      <w:r>
        <w:rPr>
          <w:b/>
          <w:bCs/>
        </w:rPr>
        <w:t xml:space="preserve">Cualquier docente </w:t>
      </w:r>
      <w:r>
        <w:t xml:space="preserve">puede registrar una anotación desde su clase, con el botón 📔 de la planilla.</w:t>
      </w:r>
    </w:p>
    <w:p>
      <w:pPr>
        <w:pStyle w:val="ListParagraph"/>
        <w:numPr>
          <w:ilvl w:val="0"/>
          <w:numId w:val="3"/>
        </w:numPr>
        <w:spacing w:after="60"/>
      </w:pPr>
      <w:r>
        <w:rPr>
          <w:b/>
          <w:bCs/>
        </w:rPr>
        <w:t xml:space="preserve">El director de grupo </w:t>
      </w:r>
      <w:r>
        <w:t xml:space="preserve">ve todas las anotaciones de su grupo en el módulo Observador.</w:t>
      </w:r>
    </w:p>
    <w:p>
      <w:pPr>
        <w:pStyle w:val="Heading2"/>
      </w:pPr>
      <w:r>
        <w:t xml:space="preserve">7.2 Tipos de anotación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E3A8A" w:val="clear"/>
            <w:tcMar>
              <w:top w:type="dxa" w:w="60"/>
              <w:left w:type="dxa" w:w="90"/>
              <w:bottom w:type="dxa" w:w="60"/>
              <w:right w:type="dxa" w:w="90"/>
            </w:tcMar>
          </w:tcPr>
          <w:p>
            <w:pPr>
              <w:spacing w:after="0"/>
              <w:jc w:val="left"/>
            </w:pPr>
            <w:r>
              <w:rPr>
                <w:b/>
                <w:bCs/>
                <w:color w:val="FFFFFF"/>
                <w:sz w:val="19"/>
                <w:szCs w:val="19"/>
              </w:rPr>
              <w:t xml:space="preserve">Tipo</w:t>
            </w:r>
          </w:p>
        </w:tc>
        <w:tc>
          <w:tcPr>
            <w:tcW w:type="dxa" w:w="6200"/>
            <w:shd w:fill="1E3A8A" w:val="clear"/>
            <w:tcMar>
              <w:top w:type="dxa" w:w="60"/>
              <w:left w:type="dxa" w:w="90"/>
              <w:bottom w:type="dxa" w:w="60"/>
              <w:right w:type="dxa" w:w="90"/>
            </w:tcMar>
          </w:tcPr>
          <w:p>
            <w:pPr>
              <w:spacing w:after="0"/>
              <w:jc w:val="left"/>
            </w:pPr>
            <w:r>
              <w:rPr>
                <w:b/>
                <w:bCs/>
                <w:color w:val="FFFFFF"/>
                <w:sz w:val="19"/>
                <w:szCs w:val="19"/>
              </w:rPr>
              <w:t xml:space="preserve">Cuándo se usa</w:t>
            </w:r>
          </w:p>
        </w:tc>
      </w:tr>
      <w:tr>
        <w:trPr>
          <w:tblHeader w:val="false"/>
        </w:trPr>
        <w:tc>
          <w:tcPr>
            <w:tcW w:type="dxa" w:w="2800"/>
            <w:shd w:fill="FFFFFF" w:val="clear"/>
            <w:tcMar>
              <w:top w:type="dxa" w:w="60"/>
              <w:left w:type="dxa" w:w="90"/>
              <w:bottom w:type="dxa" w:w="60"/>
              <w:right w:type="dxa" w:w="90"/>
            </w:tcMar>
          </w:tcPr>
          <w:p>
            <w:pPr>
              <w:spacing w:after="0"/>
              <w:jc w:val="left"/>
            </w:pPr>
            <w:r>
              <w:rPr>
                <w:b w:val="false"/>
                <w:bCs w:val="false"/>
                <w:color w:val="000000"/>
                <w:sz w:val="19"/>
                <w:szCs w:val="19"/>
              </w:rPr>
              <w:t xml:space="preserve">Situación Tipo I</w:t>
            </w:r>
          </w:p>
        </w:tc>
        <w:tc>
          <w:tcPr>
            <w:tcW w:type="dxa" w:w="6200"/>
            <w:shd w:fill="FFFFFF" w:val="clear"/>
            <w:tcMar>
              <w:top w:type="dxa" w:w="60"/>
              <w:left w:type="dxa" w:w="90"/>
              <w:bottom w:type="dxa" w:w="60"/>
              <w:right w:type="dxa" w:w="90"/>
            </w:tcMar>
          </w:tcPr>
          <w:p>
            <w:pPr>
              <w:spacing w:after="0"/>
              <w:jc w:val="left"/>
            </w:pPr>
            <w:r>
              <w:rPr>
                <w:b w:val="false"/>
                <w:bCs w:val="false"/>
                <w:color w:val="000000"/>
                <w:sz w:val="19"/>
                <w:szCs w:val="19"/>
              </w:rPr>
              <w:t xml:space="preserve">Conflicto manejado en el aula, sin daño físico ni psicológico.</w:t>
            </w:r>
          </w:p>
        </w:tc>
      </w:tr>
      <w:tr>
        <w:trPr>
          <w:tblHeader w:val="false"/>
        </w:trPr>
        <w:tc>
          <w:tcPr>
            <w:tcW w:type="dxa" w:w="2800"/>
            <w:shd w:fill="F5F8FD" w:val="clear"/>
            <w:tcMar>
              <w:top w:type="dxa" w:w="60"/>
              <w:left w:type="dxa" w:w="90"/>
              <w:bottom w:type="dxa" w:w="60"/>
              <w:right w:type="dxa" w:w="90"/>
            </w:tcMar>
          </w:tcPr>
          <w:p>
            <w:pPr>
              <w:spacing w:after="0"/>
              <w:jc w:val="left"/>
            </w:pPr>
            <w:r>
              <w:rPr>
                <w:b w:val="false"/>
                <w:bCs w:val="false"/>
                <w:color w:val="000000"/>
                <w:sz w:val="19"/>
                <w:szCs w:val="19"/>
              </w:rPr>
              <w:t xml:space="preserve">Situación Tipo II</w:t>
            </w:r>
          </w:p>
        </w:tc>
        <w:tc>
          <w:tcPr>
            <w:tcW w:type="dxa" w:w="6200"/>
            <w:shd w:fill="F5F8FD" w:val="clear"/>
            <w:tcMar>
              <w:top w:type="dxa" w:w="60"/>
              <w:left w:type="dxa" w:w="90"/>
              <w:bottom w:type="dxa" w:w="60"/>
              <w:right w:type="dxa" w:w="90"/>
            </w:tcMar>
          </w:tcPr>
          <w:p>
            <w:pPr>
              <w:spacing w:after="0"/>
              <w:jc w:val="left"/>
            </w:pPr>
            <w:r>
              <w:rPr>
                <w:b w:val="false"/>
                <w:bCs w:val="false"/>
                <w:color w:val="000000"/>
                <w:sz w:val="19"/>
                <w:szCs w:val="19"/>
              </w:rPr>
              <w:t xml:space="preserve">Agresión escolar o acoso sin carácter delictivo.</w:t>
            </w:r>
          </w:p>
        </w:tc>
      </w:tr>
      <w:tr>
        <w:trPr>
          <w:tblHeader w:val="false"/>
        </w:trPr>
        <w:tc>
          <w:tcPr>
            <w:tcW w:type="dxa" w:w="2800"/>
            <w:shd w:fill="FFFFFF" w:val="clear"/>
            <w:tcMar>
              <w:top w:type="dxa" w:w="60"/>
              <w:left w:type="dxa" w:w="90"/>
              <w:bottom w:type="dxa" w:w="60"/>
              <w:right w:type="dxa" w:w="90"/>
            </w:tcMar>
          </w:tcPr>
          <w:p>
            <w:pPr>
              <w:spacing w:after="0"/>
              <w:jc w:val="left"/>
            </w:pPr>
            <w:r>
              <w:rPr>
                <w:b w:val="false"/>
                <w:bCs w:val="false"/>
                <w:color w:val="000000"/>
                <w:sz w:val="19"/>
                <w:szCs w:val="19"/>
              </w:rPr>
              <w:t xml:space="preserve">Situación Tipo III</w:t>
            </w:r>
          </w:p>
        </w:tc>
        <w:tc>
          <w:tcPr>
            <w:tcW w:type="dxa" w:w="6200"/>
            <w:shd w:fill="FFFFFF" w:val="clear"/>
            <w:tcMar>
              <w:top w:type="dxa" w:w="60"/>
              <w:left w:type="dxa" w:w="90"/>
              <w:bottom w:type="dxa" w:w="60"/>
              <w:right w:type="dxa" w:w="90"/>
            </w:tcMar>
          </w:tcPr>
          <w:p>
            <w:pPr>
              <w:spacing w:after="0"/>
              <w:jc w:val="left"/>
            </w:pPr>
            <w:r>
              <w:rPr>
                <w:b w:val="false"/>
                <w:bCs w:val="false"/>
                <w:color w:val="000000"/>
                <w:sz w:val="19"/>
                <w:szCs w:val="19"/>
              </w:rPr>
              <w:t xml:space="preserve">Presunto delito. Requiere reporte a las autoridades.</w:t>
            </w:r>
          </w:p>
        </w:tc>
      </w:tr>
      <w:tr>
        <w:trPr>
          <w:tblHeader w:val="false"/>
        </w:trPr>
        <w:tc>
          <w:tcPr>
            <w:tcW w:type="dxa" w:w="2800"/>
            <w:shd w:fill="F5F8FD" w:val="clear"/>
            <w:tcMar>
              <w:top w:type="dxa" w:w="60"/>
              <w:left w:type="dxa" w:w="90"/>
              <w:bottom w:type="dxa" w:w="60"/>
              <w:right w:type="dxa" w:w="90"/>
            </w:tcMar>
          </w:tcPr>
          <w:p>
            <w:pPr>
              <w:spacing w:after="0"/>
              <w:jc w:val="left"/>
            </w:pPr>
            <w:r>
              <w:rPr>
                <w:b w:val="false"/>
                <w:bCs w:val="false"/>
                <w:color w:val="000000"/>
                <w:sz w:val="19"/>
                <w:szCs w:val="19"/>
              </w:rPr>
              <w:t xml:space="preserve">Académica</w:t>
            </w:r>
          </w:p>
        </w:tc>
        <w:tc>
          <w:tcPr>
            <w:tcW w:type="dxa" w:w="6200"/>
            <w:shd w:fill="F5F8FD" w:val="clear"/>
            <w:tcMar>
              <w:top w:type="dxa" w:w="60"/>
              <w:left w:type="dxa" w:w="90"/>
              <w:bottom w:type="dxa" w:w="60"/>
              <w:right w:type="dxa" w:w="90"/>
            </w:tcMar>
          </w:tcPr>
          <w:p>
            <w:pPr>
              <w:spacing w:after="0"/>
              <w:jc w:val="left"/>
            </w:pPr>
            <w:r>
              <w:rPr>
                <w:b w:val="false"/>
                <w:bCs w:val="false"/>
                <w:color w:val="000000"/>
                <w:sz w:val="19"/>
                <w:szCs w:val="19"/>
              </w:rPr>
              <w:t xml:space="preserve">Desempeño o compromiso académico.</w:t>
            </w:r>
          </w:p>
        </w:tc>
      </w:tr>
      <w:tr>
        <w:trPr>
          <w:tblHeader w:val="false"/>
        </w:trPr>
        <w:tc>
          <w:tcPr>
            <w:tcW w:type="dxa" w:w="2800"/>
            <w:shd w:fill="FFFFFF" w:val="clear"/>
            <w:tcMar>
              <w:top w:type="dxa" w:w="60"/>
              <w:left w:type="dxa" w:w="90"/>
              <w:bottom w:type="dxa" w:w="60"/>
              <w:right w:type="dxa" w:w="90"/>
            </w:tcMar>
          </w:tcPr>
          <w:p>
            <w:pPr>
              <w:spacing w:after="0"/>
              <w:jc w:val="left"/>
            </w:pPr>
            <w:r>
              <w:rPr>
                <w:b w:val="false"/>
                <w:bCs w:val="false"/>
                <w:color w:val="000000"/>
                <w:sz w:val="19"/>
                <w:szCs w:val="19"/>
              </w:rPr>
              <w:t xml:space="preserve">Reconocimiento</w:t>
            </w:r>
          </w:p>
        </w:tc>
        <w:tc>
          <w:tcPr>
            <w:tcW w:type="dxa" w:w="6200"/>
            <w:shd w:fill="FFFFFF" w:val="clear"/>
            <w:tcMar>
              <w:top w:type="dxa" w:w="60"/>
              <w:left w:type="dxa" w:w="90"/>
              <w:bottom w:type="dxa" w:w="60"/>
              <w:right w:type="dxa" w:w="90"/>
            </w:tcMar>
          </w:tcPr>
          <w:p>
            <w:pPr>
              <w:spacing w:after="0"/>
              <w:jc w:val="left"/>
            </w:pPr>
            <w:r>
              <w:rPr>
                <w:b w:val="false"/>
                <w:bCs w:val="false"/>
                <w:color w:val="000000"/>
                <w:sz w:val="19"/>
                <w:szCs w:val="19"/>
              </w:rPr>
              <w:t xml:space="preserve">Logros y comportamientos positivos.</w:t>
            </w:r>
          </w:p>
        </w:tc>
      </w:tr>
      <w:tr>
        <w:trPr>
          <w:tblHeader w:val="false"/>
        </w:trPr>
        <w:tc>
          <w:tcPr>
            <w:tcW w:type="dxa" w:w="2800"/>
            <w:shd w:fill="F5F8FD" w:val="clear"/>
            <w:tcMar>
              <w:top w:type="dxa" w:w="60"/>
              <w:left w:type="dxa" w:w="90"/>
              <w:bottom w:type="dxa" w:w="60"/>
              <w:right w:type="dxa" w:w="90"/>
            </w:tcMar>
          </w:tcPr>
          <w:p>
            <w:pPr>
              <w:spacing w:after="0"/>
              <w:jc w:val="left"/>
            </w:pPr>
            <w:r>
              <w:rPr>
                <w:b w:val="false"/>
                <w:bCs w:val="false"/>
                <w:color w:val="000000"/>
                <w:sz w:val="19"/>
                <w:szCs w:val="19"/>
              </w:rPr>
              <w:t xml:space="preserve">Visita domiciliaria</w:t>
            </w:r>
          </w:p>
        </w:tc>
        <w:tc>
          <w:tcPr>
            <w:tcW w:type="dxa" w:w="6200"/>
            <w:shd w:fill="F5F8FD" w:val="clear"/>
            <w:tcMar>
              <w:top w:type="dxa" w:w="60"/>
              <w:left w:type="dxa" w:w="90"/>
              <w:bottom w:type="dxa" w:w="60"/>
              <w:right w:type="dxa" w:w="90"/>
            </w:tcMar>
          </w:tcPr>
          <w:p>
            <w:pPr>
              <w:spacing w:after="0"/>
              <w:jc w:val="left"/>
            </w:pPr>
            <w:r>
              <w:rPr>
                <w:b w:val="false"/>
                <w:bCs w:val="false"/>
                <w:color w:val="000000"/>
                <w:sz w:val="19"/>
                <w:szCs w:val="19"/>
              </w:rPr>
              <w:t xml:space="preserve">Registro de visita al hogar.</w:t>
            </w:r>
          </w:p>
        </w:tc>
      </w:tr>
    </w:tbl>
    <w:p>
      <w:pPr>
        <w:pBdr>
          <w:left w:val="single" w:color="B45309" w:sz="18" w:space="8"/>
        </w:pBdr>
        <w:shd w:fill="FEF3C7" w:val="clear"/>
        <w:spacing w:after="0" w:before="160"/>
        <w:ind w:left="120" w:right="120"/>
      </w:pPr>
      <w:r>
        <w:rPr>
          <w:b/>
          <w:bCs/>
          <w:color w:val="B45309"/>
          <w:sz w:val="22"/>
          <w:szCs w:val="22"/>
        </w:rPr>
        <w:t xml:space="preserve">⚠ Lo que escriba aquí es un documento oficial</w:t>
      </w:r>
    </w:p>
    <w:p>
      <w:pPr>
        <w:pBdr>
          <w:left w:val="single" w:color="B45309" w:sz="18" w:space="8"/>
        </w:pBdr>
        <w:shd w:fill="FEF3C7" w:val="clear"/>
        <w:spacing w:after="40"/>
        <w:ind w:left="120" w:right="120"/>
      </w:pPr>
      <w:r>
        <w:rPr>
          <w:sz w:val="20"/>
          <w:szCs w:val="20"/>
        </w:rPr>
        <w:t xml:space="preserve">Las anotaciones se imprimen en el boletín del estudiante y las Situaciones Tipo II y III generan un aviso al acudiente por WhatsApp.</w:t>
      </w:r>
    </w:p>
    <w:p>
      <w:pPr>
        <w:pBdr>
          <w:left w:val="single" w:color="B45309" w:sz="18" w:space="8"/>
        </w:pBdr>
        <w:shd w:fill="FEF3C7" w:val="clear"/>
        <w:spacing w:after="160"/>
        <w:ind w:left="120" w:right="120"/>
      </w:pPr>
      <w:r>
        <w:rPr>
          <w:sz w:val="20"/>
          <w:szCs w:val="20"/>
        </w:rPr>
        <w:t xml:space="preserve">Escriba con objetividad: describa hechos observables, no opiniones ni juicios sobre el estudiante o su familia.</w:t>
      </w:r>
    </w:p>
    <w:p>
      <w:pPr>
        <w:pStyle w:val="Heading1"/>
      </w:pPr>
      <w:r>
        <w:t xml:space="preserve">8. Mi Horario y Eventos</w:t>
      </w:r>
    </w:p>
    <w:p>
      <w:pPr>
        <w:pStyle w:val="Heading2"/>
      </w:pPr>
      <w:r>
        <w:t xml:space="preserve">8.1 Mi Horario</w:t>
      </w:r>
    </w:p>
    <w:p>
      <w:r>
        <w:t xml:space="preserve">Aquí ve su horario semanal. Es de solo lectura: lo arma y publica Coordinación.</w:t>
      </w:r>
    </w:p>
    <w:p>
      <w:r>
        <w:t xml:space="preserve">La jornada tiene 7 horas de clase de 60 minutos, con un descanso de 20 minutos después de la cuarta hora. Los lunes inician a las 8:00 y los demás días a las 7:00.</w:t>
      </w:r>
    </w:p>
    <w:p>
      <w:r>
        <w:t xml:space="preserve">Si ve el mensaje de que aún no tiene horario publicado, avísele a Coordinación.</w:t>
      </w:r>
    </w:p>
    <w:p>
      <w:pPr>
        <w:pStyle w:val="Heading2"/>
      </w:pPr>
      <w:r>
        <w:t xml:space="preserve">8.2 Eventos</w:t>
      </w:r>
    </w:p>
    <w:p>
      <w:r>
        <w:t xml:space="preserve">Calendario institucional. Cualquier docente puede consultar y agregar eventos; solo Coordinación edita y elimina. El sistema envía un recordatorio por correo antes de cada evento.</w:t>
      </w:r>
    </w:p>
    <w:p>
      <w:pPr>
        <w:pStyle w:val="Heading1"/>
      </w:pPr>
      <w:r>
        <w:t xml:space="preserve">9. Permisos</w:t>
      </w:r>
    </w:p>
    <w:p>
      <w:r>
        <w:t xml:space="preserve">Solicite permisos laborales sin papeleo físico.</w:t>
      </w:r>
    </w:p>
    <w:p>
      <w:pPr>
        <w:pStyle w:val="ListParagraph"/>
        <w:numPr>
          <w:ilvl w:val="0"/>
          <w:numId w:val="10"/>
        </w:numPr>
        <w:spacing w:after="80"/>
      </w:pPr>
      <w:r>
        <w:t xml:space="preserve">Pestaña </w:t>
      </w:r>
      <w:r>
        <w:rPr>
          <w:b/>
          <w:bCs/>
        </w:rPr>
        <w:t xml:space="preserve">Solicitar</w:t>
      </w:r>
      <w:r>
        <w:t xml:space="preserve">: elija el tipo (cita médica, calamidad, incapacidad, capacitación…).</w:t>
      </w:r>
    </w:p>
    <w:p>
      <w:pPr>
        <w:pStyle w:val="ListParagraph"/>
        <w:numPr>
          <w:ilvl w:val="0"/>
          <w:numId w:val="10"/>
        </w:numPr>
        <w:spacing w:after="80"/>
      </w:pPr>
      <w:r>
        <w:t xml:space="preserve">Indique fechas, si es jornada completa o parcial, el motivo y quién cubre sus clases.</w:t>
      </w:r>
    </w:p>
    <w:p>
      <w:pPr>
        <w:pStyle w:val="ListParagraph"/>
        <w:numPr>
          <w:ilvl w:val="0"/>
          <w:numId w:val="10"/>
        </w:numPr>
        <w:spacing w:after="80"/>
      </w:pPr>
      <w:r>
        <w:t xml:space="preserve">Envíe. Coordinación recibe la solicitud.</w:t>
      </w:r>
    </w:p>
    <w:p>
      <w:pPr>
        <w:pStyle w:val="ListParagraph"/>
        <w:numPr>
          <w:ilvl w:val="0"/>
          <w:numId w:val="10"/>
        </w:numPr>
        <w:spacing w:after="80"/>
      </w:pPr>
      <w:r>
        <w:t xml:space="preserve">En </w:t>
      </w:r>
      <w:r>
        <w:rPr>
          <w:b/>
          <w:bCs/>
        </w:rPr>
        <w:t xml:space="preserve">Mis solicitudes</w:t>
      </w:r>
      <w:r>
        <w:t xml:space="preserve"> ve el estado: ⏳ pendiente, ✅ aprobado, ❌ rechazado.</w:t>
      </w:r>
    </w:p>
    <w:p>
      <w:pPr>
        <w:pStyle w:val="ListParagraph"/>
        <w:numPr>
          <w:ilvl w:val="0"/>
          <w:numId w:val="10"/>
        </w:numPr>
        <w:spacing w:after="80"/>
      </w:pPr>
      <w:r>
        <w:t xml:space="preserve">Si fue aprobado, puede imprimir el formato oficial firmado.</w:t>
      </w:r>
    </w:p>
    <w:p>
      <w:r>
        <w:t xml:space="preserve">Cuando Coordinación responde, le aparece un aviso en el portal.</w:t>
      </w:r>
    </w:p>
    <w:p>
      <w:pPr>
        <w:pStyle w:val="Heading1"/>
      </w:pPr>
      <w:r>
        <w:t xml:space="preserve">10. Herramientas formativas</w:t>
      </w:r>
    </w:p>
    <w:p>
      <w:r>
        <w:t xml:space="preserve">Trece herramientas de apoyo pedagógico. Muchas envían la nota directamente a su planilla.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E3A8A" w:val="clear"/>
            <w:tcMar>
              <w:top w:type="dxa" w:w="60"/>
              <w:left w:type="dxa" w:w="90"/>
              <w:bottom w:type="dxa" w:w="60"/>
              <w:right w:type="dxa" w:w="90"/>
            </w:tcMar>
          </w:tcPr>
          <w:p>
            <w:pPr>
              <w:spacing w:after="0"/>
              <w:jc w:val="left"/>
            </w:pPr>
            <w:r>
              <w:rPr>
                <w:b/>
                <w:bCs/>
                <w:color w:val="FFFFFF"/>
                <w:sz w:val="19"/>
                <w:szCs w:val="19"/>
              </w:rPr>
              <w:t xml:space="preserve">Herramienta</w:t>
            </w:r>
          </w:p>
        </w:tc>
        <w:tc>
          <w:tcPr>
            <w:tcW w:type="dxa" w:w="6100"/>
            <w:shd w:fill="1E3A8A" w:val="clear"/>
            <w:tcMar>
              <w:top w:type="dxa" w:w="60"/>
              <w:left w:type="dxa" w:w="90"/>
              <w:bottom w:type="dxa" w:w="60"/>
              <w:right w:type="dxa" w:w="90"/>
            </w:tcMar>
          </w:tcPr>
          <w:p>
            <w:pPr>
              <w:spacing w:after="0"/>
              <w:jc w:val="left"/>
            </w:pPr>
            <w:r>
              <w:rPr>
                <w:b/>
                <w:bCs/>
                <w:color w:val="FFFFFF"/>
                <w:sz w:val="19"/>
                <w:szCs w:val="19"/>
              </w:rPr>
              <w:t xml:space="preserve">Para qué sirve</w:t>
            </w:r>
          </w:p>
        </w:tc>
      </w:tr>
      <w:tr>
        <w:trPr>
          <w:tblHeader w:val="false"/>
        </w:trPr>
        <w:tc>
          <w:tcPr>
            <w:tcW w:type="dxa" w:w="2900"/>
            <w:shd w:fill="FFFFFF" w:val="clear"/>
            <w:tcMar>
              <w:top w:type="dxa" w:w="60"/>
              <w:left w:type="dxa" w:w="90"/>
              <w:bottom w:type="dxa" w:w="60"/>
              <w:right w:type="dxa" w:w="90"/>
            </w:tcMar>
          </w:tcPr>
          <w:p>
            <w:pPr>
              <w:spacing w:after="0"/>
              <w:jc w:val="left"/>
            </w:pPr>
            <w:r>
              <w:rPr>
                <w:b w:val="false"/>
                <w:bCs w:val="false"/>
                <w:color w:val="000000"/>
                <w:sz w:val="19"/>
                <w:szCs w:val="19"/>
              </w:rPr>
              <w:t xml:space="preserve">Test de Lectura (español)</w:t>
            </w:r>
          </w:p>
        </w:tc>
        <w:tc>
          <w:tcPr>
            <w:tcW w:type="dxa" w:w="6100"/>
            <w:shd w:fill="FFFFFF" w:val="clear"/>
            <w:tcMar>
              <w:top w:type="dxa" w:w="60"/>
              <w:left w:type="dxa" w:w="90"/>
              <w:bottom w:type="dxa" w:w="60"/>
              <w:right w:type="dxa" w:w="90"/>
            </w:tcMar>
          </w:tcPr>
          <w:p>
            <w:pPr>
              <w:spacing w:after="0"/>
              <w:jc w:val="left"/>
            </w:pPr>
            <w:r>
              <w:rPr>
                <w:b w:val="false"/>
                <w:bCs w:val="false"/>
                <w:color w:val="000000"/>
                <w:sz w:val="19"/>
                <w:szCs w:val="19"/>
              </w:rPr>
              <w:t xml:space="preserve">Mide velocidad y calidad lectora de 1° a 11°, con micrófono y reporte diagnóstico.</w:t>
            </w:r>
          </w:p>
        </w:tc>
      </w:tr>
      <w:tr>
        <w:trPr>
          <w:tblHeader w:val="false"/>
        </w:trPr>
        <w:tc>
          <w:tcPr>
            <w:tcW w:type="dxa" w:w="2900"/>
            <w:shd w:fill="F5F8FD" w:val="clear"/>
            <w:tcMar>
              <w:top w:type="dxa" w:w="60"/>
              <w:left w:type="dxa" w:w="90"/>
              <w:bottom w:type="dxa" w:w="60"/>
              <w:right w:type="dxa" w:w="90"/>
            </w:tcMar>
          </w:tcPr>
          <w:p>
            <w:pPr>
              <w:spacing w:after="0"/>
              <w:jc w:val="left"/>
            </w:pPr>
            <w:r>
              <w:rPr>
                <w:b w:val="false"/>
                <w:bCs w:val="false"/>
                <w:color w:val="000000"/>
                <w:sz w:val="19"/>
                <w:szCs w:val="19"/>
              </w:rPr>
              <w:t xml:space="preserve">Reading Test (inglés)</w:t>
            </w:r>
          </w:p>
        </w:tc>
        <w:tc>
          <w:tcPr>
            <w:tcW w:type="dxa" w:w="6100"/>
            <w:shd w:fill="F5F8FD" w:val="clear"/>
            <w:tcMar>
              <w:top w:type="dxa" w:w="60"/>
              <w:left w:type="dxa" w:w="90"/>
              <w:bottom w:type="dxa" w:w="60"/>
              <w:right w:type="dxa" w:w="90"/>
            </w:tcMar>
          </w:tcPr>
          <w:p>
            <w:pPr>
              <w:spacing w:after="0"/>
              <w:jc w:val="left"/>
            </w:pPr>
            <w:r>
              <w:rPr>
                <w:b w:val="false"/>
                <w:bCs w:val="false"/>
                <w:color w:val="000000"/>
                <w:sz w:val="19"/>
                <w:szCs w:val="19"/>
              </w:rPr>
              <w:t xml:space="preserve">Lo mismo, en inglés.</w:t>
            </w:r>
          </w:p>
        </w:tc>
      </w:tr>
      <w:tr>
        <w:trPr>
          <w:tblHeader w:val="false"/>
        </w:trPr>
        <w:tc>
          <w:tcPr>
            <w:tcW w:type="dxa" w:w="2900"/>
            <w:shd w:fill="FFFFFF" w:val="clear"/>
            <w:tcMar>
              <w:top w:type="dxa" w:w="60"/>
              <w:left w:type="dxa" w:w="90"/>
              <w:bottom w:type="dxa" w:w="60"/>
              <w:right w:type="dxa" w:w="90"/>
            </w:tcMar>
          </w:tcPr>
          <w:p>
            <w:pPr>
              <w:spacing w:after="0"/>
              <w:jc w:val="left"/>
            </w:pPr>
            <w:r>
              <w:rPr>
                <w:b w:val="false"/>
                <w:bCs w:val="false"/>
                <w:color w:val="000000"/>
                <w:sz w:val="19"/>
                <w:szCs w:val="19"/>
              </w:rPr>
              <w:t xml:space="preserve">Cálculo mental</w:t>
            </w:r>
          </w:p>
        </w:tc>
        <w:tc>
          <w:tcPr>
            <w:tcW w:type="dxa" w:w="6100"/>
            <w:shd w:fill="FFFFFF" w:val="clear"/>
            <w:tcMar>
              <w:top w:type="dxa" w:w="60"/>
              <w:left w:type="dxa" w:w="90"/>
              <w:bottom w:type="dxa" w:w="60"/>
              <w:right w:type="dxa" w:w="90"/>
            </w:tcMar>
          </w:tcPr>
          <w:p>
            <w:pPr>
              <w:spacing w:after="0"/>
              <w:jc w:val="left"/>
            </w:pPr>
            <w:r>
              <w:rPr>
                <w:b w:val="false"/>
                <w:bCs w:val="false"/>
                <w:color w:val="000000"/>
                <w:sz w:val="19"/>
                <w:szCs w:val="19"/>
              </w:rPr>
              <w:t xml:space="preserve">Ejercicios cronometrados de operaciones básicas.</w:t>
            </w:r>
          </w:p>
        </w:tc>
      </w:tr>
      <w:tr>
        <w:trPr>
          <w:tblHeader w:val="false"/>
        </w:trPr>
        <w:tc>
          <w:tcPr>
            <w:tcW w:type="dxa" w:w="2900"/>
            <w:shd w:fill="F5F8FD" w:val="clear"/>
            <w:tcMar>
              <w:top w:type="dxa" w:w="60"/>
              <w:left w:type="dxa" w:w="90"/>
              <w:bottom w:type="dxa" w:w="60"/>
              <w:right w:type="dxa" w:w="90"/>
            </w:tcMar>
          </w:tcPr>
          <w:p>
            <w:pPr>
              <w:spacing w:after="0"/>
              <w:jc w:val="left"/>
            </w:pPr>
            <w:r>
              <w:rPr>
                <w:b w:val="false"/>
                <w:bCs w:val="false"/>
                <w:color w:val="000000"/>
                <w:sz w:val="19"/>
                <w:szCs w:val="19"/>
              </w:rPr>
              <w:t xml:space="preserve">Rúbricas</w:t>
            </w:r>
          </w:p>
        </w:tc>
        <w:tc>
          <w:tcPr>
            <w:tcW w:type="dxa" w:w="6100"/>
            <w:shd w:fill="F5F8FD" w:val="clear"/>
            <w:tcMar>
              <w:top w:type="dxa" w:w="60"/>
              <w:left w:type="dxa" w:w="90"/>
              <w:bottom w:type="dxa" w:w="60"/>
              <w:right w:type="dxa" w:w="90"/>
            </w:tcMar>
          </w:tcPr>
          <w:p>
            <w:pPr>
              <w:spacing w:after="0"/>
              <w:jc w:val="left"/>
            </w:pPr>
            <w:r>
              <w:rPr>
                <w:b w:val="false"/>
                <w:bCs w:val="false"/>
                <w:color w:val="000000"/>
                <w:sz w:val="19"/>
                <w:szCs w:val="19"/>
              </w:rPr>
              <w:t xml:space="preserve">Arma y aplica rúbricas de evaluación.</w:t>
            </w:r>
          </w:p>
        </w:tc>
      </w:tr>
      <w:tr>
        <w:trPr>
          <w:tblHeader w:val="false"/>
        </w:trPr>
        <w:tc>
          <w:tcPr>
            <w:tcW w:type="dxa" w:w="2900"/>
            <w:shd w:fill="FFFFFF" w:val="clear"/>
            <w:tcMar>
              <w:top w:type="dxa" w:w="60"/>
              <w:left w:type="dxa" w:w="90"/>
              <w:bottom w:type="dxa" w:w="60"/>
              <w:right w:type="dxa" w:w="90"/>
            </w:tcMar>
          </w:tcPr>
          <w:p>
            <w:pPr>
              <w:spacing w:after="0"/>
              <w:jc w:val="left"/>
            </w:pPr>
            <w:r>
              <w:rPr>
                <w:b w:val="false"/>
                <w:bCs w:val="false"/>
                <w:color w:val="000000"/>
                <w:sz w:val="19"/>
                <w:szCs w:val="19"/>
              </w:rPr>
              <w:t xml:space="preserve">Sociograma</w:t>
            </w:r>
          </w:p>
        </w:tc>
        <w:tc>
          <w:tcPr>
            <w:tcW w:type="dxa" w:w="6100"/>
            <w:shd w:fill="FFFFFF" w:val="clear"/>
            <w:tcMar>
              <w:top w:type="dxa" w:w="60"/>
              <w:left w:type="dxa" w:w="90"/>
              <w:bottom w:type="dxa" w:w="60"/>
              <w:right w:type="dxa" w:w="90"/>
            </w:tcMar>
          </w:tcPr>
          <w:p>
            <w:pPr>
              <w:spacing w:after="0"/>
              <w:jc w:val="left"/>
            </w:pPr>
            <w:r>
              <w:rPr>
                <w:b w:val="false"/>
                <w:bCs w:val="false"/>
                <w:color w:val="000000"/>
                <w:sz w:val="19"/>
                <w:szCs w:val="19"/>
              </w:rPr>
              <w:t xml:space="preserve">Analiza las relaciones sociales dentro del grupo.</w:t>
            </w:r>
          </w:p>
        </w:tc>
      </w:tr>
      <w:tr>
        <w:trPr>
          <w:tblHeader w:val="false"/>
        </w:trPr>
        <w:tc>
          <w:tcPr>
            <w:tcW w:type="dxa" w:w="2900"/>
            <w:shd w:fill="F5F8FD" w:val="clear"/>
            <w:tcMar>
              <w:top w:type="dxa" w:w="60"/>
              <w:left w:type="dxa" w:w="90"/>
              <w:bottom w:type="dxa" w:w="60"/>
              <w:right w:type="dxa" w:w="90"/>
            </w:tcMar>
          </w:tcPr>
          <w:p>
            <w:pPr>
              <w:spacing w:after="0"/>
              <w:jc w:val="left"/>
            </w:pPr>
            <w:r>
              <w:rPr>
                <w:b w:val="false"/>
                <w:bCs w:val="false"/>
                <w:color w:val="000000"/>
                <w:sz w:val="19"/>
                <w:szCs w:val="19"/>
              </w:rPr>
              <w:t xml:space="preserve">Tabla periódica</w:t>
            </w:r>
          </w:p>
        </w:tc>
        <w:tc>
          <w:tcPr>
            <w:tcW w:type="dxa" w:w="6100"/>
            <w:shd w:fill="F5F8FD" w:val="clear"/>
            <w:tcMar>
              <w:top w:type="dxa" w:w="60"/>
              <w:left w:type="dxa" w:w="90"/>
              <w:bottom w:type="dxa" w:w="60"/>
              <w:right w:type="dxa" w:w="90"/>
            </w:tcMar>
          </w:tcPr>
          <w:p>
            <w:pPr>
              <w:spacing w:after="0"/>
              <w:jc w:val="left"/>
            </w:pPr>
            <w:r>
              <w:rPr>
                <w:b w:val="false"/>
                <w:bCs w:val="false"/>
                <w:color w:val="000000"/>
                <w:sz w:val="19"/>
                <w:szCs w:val="19"/>
              </w:rPr>
              <w:t xml:space="preserve">Los 118 elementos con usos cotidianos y modo reto.</w:t>
            </w:r>
          </w:p>
        </w:tc>
      </w:tr>
      <w:tr>
        <w:trPr>
          <w:tblHeader w:val="false"/>
        </w:trPr>
        <w:tc>
          <w:tcPr>
            <w:tcW w:type="dxa" w:w="2900"/>
            <w:shd w:fill="FFFFFF" w:val="clear"/>
            <w:tcMar>
              <w:top w:type="dxa" w:w="60"/>
              <w:left w:type="dxa" w:w="90"/>
              <w:bottom w:type="dxa" w:w="60"/>
              <w:right w:type="dxa" w:w="90"/>
            </w:tcMar>
          </w:tcPr>
          <w:p>
            <w:pPr>
              <w:spacing w:after="0"/>
              <w:jc w:val="left"/>
            </w:pPr>
            <w:r>
              <w:rPr>
                <w:b w:val="false"/>
                <w:bCs w:val="false"/>
                <w:color w:val="000000"/>
                <w:sz w:val="19"/>
                <w:szCs w:val="19"/>
              </w:rPr>
              <w:t xml:space="preserve">Colombia</w:t>
            </w:r>
          </w:p>
        </w:tc>
        <w:tc>
          <w:tcPr>
            <w:tcW w:type="dxa" w:w="6100"/>
            <w:shd w:fill="FFFFFF" w:val="clear"/>
            <w:tcMar>
              <w:top w:type="dxa" w:w="60"/>
              <w:left w:type="dxa" w:w="90"/>
              <w:bottom w:type="dxa" w:w="60"/>
              <w:right w:type="dxa" w:w="90"/>
            </w:tcMar>
          </w:tcPr>
          <w:p>
            <w:pPr>
              <w:spacing w:after="0"/>
              <w:jc w:val="left"/>
            </w:pPr>
            <w:r>
              <w:rPr>
                <w:b w:val="false"/>
                <w:bCs w:val="false"/>
                <w:color w:val="000000"/>
                <w:sz w:val="19"/>
                <w:szCs w:val="19"/>
              </w:rPr>
              <w:t xml:space="preserve">Departamentos, capitales y regiones, con quiz.</w:t>
            </w:r>
          </w:p>
        </w:tc>
      </w:tr>
      <w:tr>
        <w:trPr>
          <w:tblHeader w:val="false"/>
        </w:trPr>
        <w:tc>
          <w:tcPr>
            <w:tcW w:type="dxa" w:w="2900"/>
            <w:shd w:fill="F5F8FD" w:val="clear"/>
            <w:tcMar>
              <w:top w:type="dxa" w:w="60"/>
              <w:left w:type="dxa" w:w="90"/>
              <w:bottom w:type="dxa" w:w="60"/>
              <w:right w:type="dxa" w:w="90"/>
            </w:tcMar>
          </w:tcPr>
          <w:p>
            <w:pPr>
              <w:spacing w:after="0"/>
              <w:jc w:val="left"/>
            </w:pPr>
            <w:r>
              <w:rPr>
                <w:b w:val="false"/>
                <w:bCs w:val="false"/>
                <w:color w:val="000000"/>
                <w:sz w:val="19"/>
                <w:szCs w:val="19"/>
              </w:rPr>
              <w:t xml:space="preserve">Cuerpo humano</w:t>
            </w:r>
          </w:p>
        </w:tc>
        <w:tc>
          <w:tcPr>
            <w:tcW w:type="dxa" w:w="6100"/>
            <w:shd w:fill="F5F8FD" w:val="clear"/>
            <w:tcMar>
              <w:top w:type="dxa" w:w="60"/>
              <w:left w:type="dxa" w:w="90"/>
              <w:bottom w:type="dxa" w:w="60"/>
              <w:right w:type="dxa" w:w="90"/>
            </w:tcMar>
          </w:tcPr>
          <w:p>
            <w:pPr>
              <w:spacing w:after="0"/>
              <w:jc w:val="left"/>
            </w:pPr>
            <w:r>
              <w:rPr>
                <w:b w:val="false"/>
                <w:bCs w:val="false"/>
                <w:color w:val="000000"/>
                <w:sz w:val="19"/>
                <w:szCs w:val="19"/>
              </w:rPr>
              <w:t xml:space="preserve">Cinco sistemas del cuerpo, con juego de ubicación.</w:t>
            </w:r>
          </w:p>
        </w:tc>
      </w:tr>
      <w:tr>
        <w:trPr>
          <w:tblHeader w:val="false"/>
        </w:trPr>
        <w:tc>
          <w:tcPr>
            <w:tcW w:type="dxa" w:w="2900"/>
            <w:shd w:fill="FFFFFF" w:val="clear"/>
            <w:tcMar>
              <w:top w:type="dxa" w:w="60"/>
              <w:left w:type="dxa" w:w="90"/>
              <w:bottom w:type="dxa" w:w="60"/>
              <w:right w:type="dxa" w:w="90"/>
            </w:tcMar>
          </w:tcPr>
          <w:p>
            <w:pPr>
              <w:spacing w:after="0"/>
              <w:jc w:val="left"/>
            </w:pPr>
            <w:r>
              <w:rPr>
                <w:b w:val="false"/>
                <w:bCs w:val="false"/>
                <w:color w:val="000000"/>
                <w:sz w:val="19"/>
                <w:szCs w:val="19"/>
              </w:rPr>
              <w:t xml:space="preserve">Ortografía</w:t>
            </w:r>
          </w:p>
        </w:tc>
        <w:tc>
          <w:tcPr>
            <w:tcW w:type="dxa" w:w="6100"/>
            <w:shd w:fill="FFFFFF" w:val="clear"/>
            <w:tcMar>
              <w:top w:type="dxa" w:w="60"/>
              <w:left w:type="dxa" w:w="90"/>
              <w:bottom w:type="dxa" w:w="60"/>
              <w:right w:type="dxa" w:w="90"/>
            </w:tcMar>
          </w:tcPr>
          <w:p>
            <w:pPr>
              <w:spacing w:after="0"/>
              <w:jc w:val="left"/>
            </w:pPr>
            <w:r>
              <w:rPr>
                <w:b w:val="false"/>
                <w:bCs w:val="false"/>
                <w:color w:val="000000"/>
                <w:sz w:val="19"/>
                <w:szCs w:val="19"/>
              </w:rPr>
              <w:t xml:space="preserve">Acentuación y reglas de escritura, en dos niveles.</w:t>
            </w:r>
          </w:p>
        </w:tc>
      </w:tr>
      <w:tr>
        <w:trPr>
          <w:tblHeader w:val="false"/>
        </w:trPr>
        <w:tc>
          <w:tcPr>
            <w:tcW w:type="dxa" w:w="2900"/>
            <w:shd w:fill="F5F8FD" w:val="clear"/>
            <w:tcMar>
              <w:top w:type="dxa" w:w="60"/>
              <w:left w:type="dxa" w:w="90"/>
              <w:bottom w:type="dxa" w:w="60"/>
              <w:right w:type="dxa" w:w="90"/>
            </w:tcMar>
          </w:tcPr>
          <w:p>
            <w:pPr>
              <w:spacing w:after="0"/>
              <w:jc w:val="left"/>
            </w:pPr>
            <w:r>
              <w:rPr>
                <w:b w:val="false"/>
                <w:bCs w:val="false"/>
                <w:color w:val="000000"/>
                <w:sz w:val="19"/>
                <w:szCs w:val="19"/>
              </w:rPr>
              <w:t xml:space="preserve">Escritura, Indagación, Física, Tiquete</w:t>
            </w:r>
          </w:p>
        </w:tc>
        <w:tc>
          <w:tcPr>
            <w:tcW w:type="dxa" w:w="6100"/>
            <w:shd w:fill="F5F8FD" w:val="clear"/>
            <w:tcMar>
              <w:top w:type="dxa" w:w="60"/>
              <w:left w:type="dxa" w:w="90"/>
              <w:bottom w:type="dxa" w:w="60"/>
              <w:right w:type="dxa" w:w="90"/>
            </w:tcMar>
          </w:tcPr>
          <w:p>
            <w:pPr>
              <w:spacing w:after="0"/>
              <w:jc w:val="left"/>
            </w:pPr>
            <w:r>
              <w:rPr>
                <w:b w:val="false"/>
                <w:bCs w:val="false"/>
                <w:color w:val="000000"/>
                <w:sz w:val="19"/>
                <w:szCs w:val="19"/>
              </w:rPr>
              <w:t xml:space="preserve">Apoyos para producción escrita, indagación científica y salida de clase.</w:t>
            </w:r>
          </w:p>
        </w:tc>
      </w:tr>
    </w:tbl>
    <w:p>
      <w:r>
        <w:t xml:space="preserve">Las herramientas interactivas funcionan sin internet. El reconocimiento de voz de los test de lectura requiere Chrome o Edge (Safari no lo soporta).</w:t>
      </w:r>
    </w:p>
    <w:p>
      <w:pPr>
        <w:pStyle w:val="Heading1"/>
      </w:pPr>
      <w:r>
        <w:t xml:space="preserve">11. Preguntas frecuentes</w:t>
      </w:r>
    </w:p>
    <w:p>
      <w:pPr>
        <w:pStyle w:val="Heading3"/>
      </w:pPr>
      <w:r>
        <w:t xml:space="preserve">¿Tengo que entrar todos los días con internet?</w:t>
      </w:r>
    </w:p>
    <w:p>
      <w:r>
        <w:t xml:space="preserve">No. Solo la primera vez en cada equipo. Después la sesión se conserva aunque apague el computador. Solo la pierde si cierra sesión a propósito o borra los datos del navegador.</w:t>
      </w:r>
    </w:p>
    <w:p>
      <w:pPr>
        <w:pStyle w:val="Heading3"/>
      </w:pPr>
      <w:r>
        <w:t xml:space="preserve">¿Se pierde lo que hago sin internet?</w:t>
      </w:r>
    </w:p>
    <w:p>
      <w:r>
        <w:t xml:space="preserve">No. Todo se guarda en el equipo y sube solo al recuperar conexión. Verá el globito de "cambios sin subir" hasta que termine.</w:t>
      </w:r>
    </w:p>
    <w:p>
      <w:pPr>
        <w:pStyle w:val="Heading3"/>
      </w:pPr>
      <w:r>
        <w:t xml:space="preserve">¿Puedo usar SABIE en el celular y en el computador?</w:t>
      </w:r>
    </w:p>
    <w:p>
      <w:r>
        <w:t xml:space="preserve">Sí. Los datos se sincronizan. Solo recuerde que cada equipo necesita su primera entrada con internet.</w:t>
      </w:r>
    </w:p>
    <w:p>
      <w:pPr>
        <w:pStyle w:val="Heading3"/>
      </w:pPr>
      <w:r>
        <w:t xml:space="preserve">¿Otros docentes ven mis calificaciones?</w:t>
      </w:r>
    </w:p>
    <w:p>
      <w:r>
        <w:t xml:space="preserve">No. Cada docente ve únicamente los cursos y materias de su asignación. Coordinación y Rectoría sí ven todo, por su función.</w:t>
      </w:r>
    </w:p>
    <w:p>
      <w:pPr>
        <w:pStyle w:val="Heading3"/>
      </w:pPr>
      <w:r>
        <w:t xml:space="preserve">Veo un curso o dato que no es mío, ¿qué hago?</w:t>
      </w:r>
    </w:p>
    <w:p>
      <w:r>
        <w:t xml:space="preserve">Repórtelo a Coordinación. No lo borre: podría estar eliminando el trabajo de otro docente.</w:t>
      </w:r>
    </w:p>
    <w:p>
      <w:pPr>
        <w:pStyle w:val="Heading3"/>
      </w:pPr>
      <w:r>
        <w:t xml:space="preserve">¿Cómo recupero algo que borré?</w:t>
      </w:r>
    </w:p>
    <w:p>
      <w:r>
        <w:t xml:space="preserve">Lo borrado queda 30 días en la papelera de Coordinación. Pídale a Coordinación que lo restaure.</w:t>
      </w:r>
    </w:p>
    <w:p>
      <w:pPr>
        <w:pStyle w:val="Heading3"/>
      </w:pPr>
      <w:r>
        <w:t xml:space="preserve">¿Qué hago si me sale "Almacenamiento lleno"?</w:t>
      </w:r>
    </w:p>
    <w:p>
      <w:r>
        <w:t xml:space="preserve">Toque el aviso para descargar un respaldo y avise a Coordinación. Sus datos están seguros en la nube; es el equipo el que se llenó.</w:t>
      </w:r>
    </w:p>
    <w:p>
      <w:pPr>
        <w:pStyle w:val="Heading3"/>
      </w:pPr>
      <w:r>
        <w:t xml:space="preserve">Olvidé mi contraseña.</w:t>
      </w:r>
    </w:p>
    <w:p>
      <w:r>
        <w:t xml:space="preserve">En la pantalla de entrada, toque "¿Olvidó su contraseña?" y siga las instrucciones que llegan a su correo.</w:t>
      </w:r>
    </w:p>
    <w:p>
      <w:pPr>
        <w:pBdr>
          <w:left w:val="single" w:color="166534" w:sz="18" w:space="8"/>
        </w:pBdr>
        <w:shd w:fill="DCFCE7" w:val="clear"/>
        <w:spacing w:after="0" w:before="160"/>
        <w:ind w:left="120" w:right="120"/>
      </w:pPr>
      <w:r>
        <w:rPr>
          <w:b/>
          <w:bCs/>
          <w:color w:val="166534"/>
          <w:sz w:val="22"/>
          <w:szCs w:val="22"/>
        </w:rPr>
        <w:t xml:space="preserve">✆ Soporte</w:t>
      </w:r>
    </w:p>
    <w:p>
      <w:pPr>
        <w:pBdr>
          <w:left w:val="single" w:color="166534" w:sz="18" w:space="8"/>
        </w:pBdr>
        <w:shd w:fill="DCFCE7" w:val="clear"/>
        <w:spacing w:after="40"/>
        <w:ind w:left="120" w:right="120"/>
      </w:pPr>
      <w:r>
        <w:rPr>
          <w:sz w:val="20"/>
          <w:szCs w:val="20"/>
        </w:rPr>
        <w:t xml:space="preserve">Si algo no funciona como dice esta guía, repórtelo a Coordinación indicando: qué módulo, qué estaba haciendo y qué mensaje apareció. Una captura de pantalla ayuda mucho.</w:t>
      </w:r>
    </w:p>
    <w:p>
      <w:pPr>
        <w:pBdr>
          <w:left w:val="single" w:color="166534" w:sz="18" w:space="8"/>
        </w:pBdr>
        <w:shd w:fill="DCFCE7" w:val="clear"/>
        <w:spacing w:after="160"/>
        <w:ind w:left="120" w:right="120"/>
      </w:pPr>
      <w:r>
        <w:rPr>
          <w:sz w:val="20"/>
          <w:szCs w:val="20"/>
        </w:rPr>
        <w:t xml:space="preserve">La página sanjosedelomaverde.com/diagnostico.html muestra el estado técnico de su equipo y es útil enviarla cuando reporte una falla.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SABIE — Sistema de Aprendizaje, Bienestar e Inclusión Educativa   |   Página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A" w:sz="6" w:space="4"/>
      </w:pBdr>
      <w:jc w:val="right"/>
    </w:pPr>
    <w:r>
      <w:rPr>
        <w:color w:val="64748B"/>
        <w:sz w:val="16"/>
        <w:szCs w:val="16"/>
      </w:rPr>
      <w:t xml:space="preserve">SABIE — Guía del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E3A8A"/>
      <w:sz w:val="52"/>
      <w:szCs w:val="52"/>
    </w:rPr>
  </w:style>
  <w:style w:type="paragraph" w:styleId="Heading1">
    <w:name w:val="Heading 1"/>
    <w:basedOn w:val="Normal"/>
    <w:next w:val="Normal"/>
    <w:qFormat/>
    <w:pPr>
      <w:pageBreakBefore/>
      <w:pBdr>
        <w:bottom w:val="single" w:color="1E3A8A" w:sz="8" w:space="6"/>
      </w:pBdr>
      <w:spacing w:after="200" w:before="0"/>
    </w:pPr>
    <w:rPr>
      <w:rFonts w:ascii="Calibri" w:cs="Calibri" w:eastAsia="Calibri" w:hAnsi="Calibri"/>
      <w:b/>
      <w:bCs/>
      <w:color w:val="1E3A8A"/>
      <w:sz w:val="32"/>
      <w:szCs w:val="32"/>
    </w:rPr>
  </w:style>
  <w:style w:type="paragraph" w:styleId="Heading2">
    <w:name w:val="Heading 2"/>
    <w:basedOn w:val="Normal"/>
    <w:next w:val="Normal"/>
    <w:qFormat/>
    <w:pPr>
      <w:spacing w:after="100" w:before="260"/>
    </w:pPr>
    <w:rPr>
      <w:rFonts w:ascii="Calibri" w:cs="Calibri" w:eastAsia="Calibri" w:hAnsi="Calibri"/>
      <w:b/>
      <w:bCs/>
      <w:color w:val="1E3A8A"/>
      <w:sz w:val="26"/>
      <w:szCs w:val="26"/>
    </w:rPr>
  </w:style>
  <w:style w:type="paragraph" w:styleId="Heading3">
    <w:name w:val="Heading 3"/>
    <w:basedOn w:val="Normal"/>
    <w:next w:val="Normal"/>
    <w:qFormat/>
    <w:pPr>
      <w:spacing w:after="80" w:before="180"/>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Docente — SABIE</dc:title>
  <dc:creator>SABIE</dc:creator>
  <dc:description>Manual de uso del módulo docente</dc:description>
  <cp:lastModifiedBy>Un-named</cp:lastModifiedBy>
  <cp:revision>1</cp:revision>
  <dcterms:created xsi:type="dcterms:W3CDTF">2026-07-26T17:28:36.196Z</dcterms:created>
  <dcterms:modified xsi:type="dcterms:W3CDTF">2026-07-26T17:28:36.196Z</dcterms:modified>
</cp:coreProperties>
</file>

<file path=docProps/custom.xml><?xml version="1.0" encoding="utf-8"?>
<Properties xmlns="http://schemas.openxmlformats.org/officeDocument/2006/custom-properties" xmlns:vt="http://schemas.openxmlformats.org/officeDocument/2006/docPropsVTypes"/>
</file>