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spacing w:after="0"/>
        <w:jc w:val="center"/>
      </w:pPr>
      <w:r>
        <w:rPr>
          <w:b/>
          <w:bCs/>
          <w:color w:val="1E3A8A"/>
          <w:sz w:val="96"/>
          <w:szCs w:val="96"/>
        </w:rPr>
        <w:t xml:space="preserve">SABIE</w:t>
      </w:r>
    </w:p>
    <w:p>
      <w:pPr>
        <w:spacing w:after="700"/>
        <w:jc w:val="center"/>
      </w:pPr>
      <w:r>
        <w:rPr>
          <w:color w:val="64748B"/>
          <w:sz w:val="24"/>
          <w:szCs w:val="24"/>
        </w:rPr>
        <w:t xml:space="preserve">Sistema de Aprendizaje, Bienestar e Inclusión Educativa</w:t>
      </w:r>
    </w:p>
    <w:p>
      <w:pPr>
        <w:spacing w:after="60"/>
        <w:jc w:val="center"/>
      </w:pPr>
      <w:r>
        <w:rPr>
          <w:b/>
          <w:bCs/>
          <w:sz w:val="42"/>
          <w:szCs w:val="42"/>
        </w:rPr>
        <w:t xml:space="preserve">PROPUESTA ECONÓMICA</w:t>
      </w:r>
    </w:p>
    <w:p>
      <w:pPr>
        <w:spacing w:after="120"/>
        <w:jc w:val="center"/>
      </w:pPr>
      <w:r>
        <w:rPr>
          <w:color w:val="64748B"/>
          <w:sz w:val="24"/>
          <w:szCs w:val="24"/>
        </w:rPr>
        <w:t xml:space="preserve">Licenciamiento para instituciones educativas</w:t>
      </w:r>
    </w:p>
    <w:p>
      <w:pPr>
        <w:spacing w:after="1200"/>
        <w:jc w:val="center"/>
      </w:pPr>
      <w:r>
        <w:rPr>
          <w:color w:val="64748B"/>
          <w:sz w:val="21"/>
          <w:szCs w:val="21"/>
        </w:rPr>
        <w:t xml:space="preserve">Instituciones de hasta 2.500 estudiantes</w:t>
      </w:r>
    </w:p>
    <w:p>
      <w:pPr>
        <w:jc w:val="center"/>
      </w:pPr>
      <w:r>
        <w:rPr>
          <w:b/>
          <w:bCs/>
          <w:sz w:val="22"/>
          <w:szCs w:val="22"/>
        </w:rPr>
        <w:t xml:space="preserve">Análisis de costos, precios y márgenes a un año</w:t>
      </w:r>
    </w:p>
    <w:p>
      <w:pPr>
        <w:spacing w:after="500"/>
        <w:jc w:val="center"/>
      </w:pPr>
      <w:r>
        <w:rPr>
          <w:color w:val="64748B"/>
          <w:sz w:val="20"/>
          <w:szCs w:val="20"/>
        </w:rPr>
        <w:t xml:space="preserve">Julio de 2026</w:t>
      </w:r>
    </w:p>
    <w:p>
      <w:pPr>
        <w:jc w:val="center"/>
      </w:pPr>
      <w:r>
        <w:rPr>
          <w:i/>
          <w:iCs/>
          <w:color w:val="64748B"/>
          <w:sz w:val="17"/>
          <w:szCs w:val="17"/>
        </w:rPr>
        <w:t xml:space="preserve">Documento de trabajo — contiene información comercial reservada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Resumen ejecutivo</w:t>
      </w:r>
    </w:p>
    <w:p>
      <w:r>
        <w:t xml:space="preserve">SABIE es una plataforma de gestión académica ya en operación real, desarrollada para la Institución Educativa San José de Loma Verde (Montería, Córdoba). No es un prototipo: administra 21 módulos, 32 tablas de información y opera con datos reales de aproximadamente 800 estudiantes y 45 docentes.</w:t>
      </w:r>
    </w:p>
    <w:p>
      <w:r>
        <w:t xml:space="preserve">Esta propuesta plantea su comercialización a otras instituciones bajo un modelo de licencia anual con tramos por tamaño, complementada con un pago único de implementación.</w:t>
      </w:r>
    </w:p>
    <w:p>
      <w:pPr>
        <w:pStyle w:val="Heading2"/>
      </w:pPr>
      <w:r>
        <w:t xml:space="preserve">1.1 Cifras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50"/>
        <w:gridCol w:w="2250"/>
        <w:gridCol w:w="2200"/>
      </w:tblGrid>
      <w:tr>
        <w:trPr>
          <w:tblHeader/>
        </w:trPr>
        <w:tc>
          <w:tcPr>
            <w:tcW w:type="dxa" w:w="23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2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Hasta 500 est.</w:t>
            </w:r>
          </w:p>
        </w:tc>
        <w:tc>
          <w:tcPr>
            <w:tcW w:type="dxa" w:w="22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501 a 1.200</w:t>
            </w:r>
          </w:p>
        </w:tc>
        <w:tc>
          <w:tcPr>
            <w:tcW w:type="dxa" w:w="22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1.201 a 2.500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Implementación (pago único)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$1.900.000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$2.900.000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$4.200.000</w:t>
            </w:r>
          </w:p>
        </w:tc>
      </w:tr>
      <w:tr>
        <w:trPr>
          <w:tblHeader w:val="false"/>
        </w:trPr>
        <w:tc>
          <w:tcPr>
            <w:tcW w:type="dxa" w:w="23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Licencia anual</w:t>
            </w:r>
          </w:p>
        </w:tc>
        <w:tc>
          <w:tcPr>
            <w:tcW w:type="dxa" w:w="22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$4.600.000</w:t>
            </w:r>
          </w:p>
        </w:tc>
        <w:tc>
          <w:tcPr>
            <w:tcW w:type="dxa" w:w="22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$7.400.000</w:t>
            </w:r>
          </w:p>
        </w:tc>
        <w:tc>
          <w:tcPr>
            <w:tcW w:type="dxa" w:w="22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$11.500.000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primer año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$6.500.000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$10.300.000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$15.700.000</w:t>
            </w:r>
          </w:p>
        </w:tc>
      </w:tr>
      <w:tr>
        <w:trPr>
          <w:tblHeader w:val="false"/>
        </w:trPr>
        <w:tc>
          <w:tcPr>
            <w:tcW w:type="dxa" w:w="23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Renovación (año 2 en adelante)</w:t>
            </w:r>
          </w:p>
        </w:tc>
        <w:tc>
          <w:tcPr>
            <w:tcW w:type="dxa" w:w="22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$4.600.000</w:t>
            </w:r>
          </w:p>
        </w:tc>
        <w:tc>
          <w:tcPr>
            <w:tcW w:type="dxa" w:w="22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$7.400.000</w:t>
            </w:r>
          </w:p>
        </w:tc>
        <w:tc>
          <w:tcPr>
            <w:tcW w:type="dxa" w:w="22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$11.500.000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Costo por estudiante/año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$9.200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$6.167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$4.600</w:t>
            </w:r>
          </w:p>
        </w:tc>
      </w:tr>
      <w:tr>
        <w:trPr>
          <w:tblHeader w:val="false"/>
        </w:trPr>
        <w:tc>
          <w:tcPr>
            <w:tcW w:type="dxa" w:w="23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Margen operativo año 1</w:t>
            </w:r>
          </w:p>
        </w:tc>
        <w:tc>
          <w:tcPr>
            <w:tcW w:type="dxa" w:w="22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21%</w:t>
            </w:r>
          </w:p>
        </w:tc>
        <w:tc>
          <w:tcPr>
            <w:tcW w:type="dxa" w:w="22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27%</w:t>
            </w:r>
          </w:p>
        </w:tc>
        <w:tc>
          <w:tcPr>
            <w:tcW w:type="dxa" w:w="22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32%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Margen operativo año 2+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27%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34%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37%</w:t>
            </w:r>
          </w:p>
        </w:tc>
      </w:tr>
    </w:tbl>
    <w:p>
      <w:r>
        <w:rPr>
          <w:i/>
          <w:iCs/>
          <w:color w:val="64748B"/>
          <w:sz w:val="17"/>
          <w:szCs w:val="17"/>
        </w:rPr>
        <w:t xml:space="preserve">Valores en pesos colombianos. No incluyen IVA.</w:t>
      </w:r>
    </w:p>
    <w:p>
      <w:pPr>
        <w:pBdr>
          <w:left w:val="single" w:color="166534" w:sz="18" w:space="8"/>
        </w:pBdr>
        <w:shd w:fill="DCFCE7" w:val="clear"/>
        <w:spacing w:after="0" w:before="160"/>
        <w:ind w:left="120" w:right="120"/>
      </w:pPr>
      <w:r>
        <w:rPr>
          <w:b/>
          <w:bCs/>
          <w:color w:val="166534"/>
          <w:sz w:val="22"/>
          <w:szCs w:val="22"/>
        </w:rPr>
        <w:t xml:space="preserve">★ Ventaja competitiva en costos</w:t>
      </w:r>
    </w:p>
    <w:p>
      <w:pPr>
        <w:pBdr>
          <w:left w:val="single" w:color="166534" w:sz="18" w:space="8"/>
        </w:pBdr>
        <w:shd w:fill="DCFCE7" w:val="clear"/>
        <w:spacing w:after="40"/>
        <w:ind w:left="120" w:right="120"/>
      </w:pPr>
      <w:r>
        <w:rPr>
          <w:sz w:val="20"/>
          <w:szCs w:val="20"/>
        </w:rPr>
        <w:t xml:space="preserve">La inteligencia artificial de SABIE no genera costo para la institución: cada docente usa su propia clave gratuita de Google Gemini. Las plataformas competidoras cobran este servicio aparte, con valores cercanos a $10.000 mensuales por docente.</w:t>
      </w:r>
    </w:p>
    <w:p>
      <w:pPr>
        <w:pBdr>
          <w:left w:val="single" w:color="166534" w:sz="18" w:space="8"/>
        </w:pBdr>
        <w:shd w:fill="DCFCE7" w:val="clear"/>
        <w:spacing w:after="160"/>
        <w:ind w:left="120" w:right="120"/>
      </w:pPr>
      <w:r>
        <w:rPr>
          <w:sz w:val="20"/>
          <w:szCs w:val="20"/>
        </w:rPr>
        <w:t xml:space="preserve">En una institución de 100 docentes, eso representa un ahorro cercano a $12.000.000 anuales frente a alternativas del mercado.</w:t>
      </w:r>
    </w:p>
    <w:p>
      <w:pPr>
        <w:pStyle w:val="Heading1"/>
      </w:pPr>
      <w:r>
        <w:t xml:space="preserve">2. Qué se entrega</w:t>
      </w:r>
    </w:p>
    <w:p>
      <w:pPr>
        <w:pStyle w:val="Heading2"/>
      </w:pPr>
      <w:r>
        <w:t xml:space="preserve">2.1 Módulos incluidos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64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Gestión académica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Calificaciones con nivelaciones y actas, Planeador con malla curricular, Evaluaciones de aula (6° a 11°), Preparación Saber 11, Banco de preguntas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64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Asistencia, Observador del estudiante (Ley 1620), Inclusión DUA/PIAR (Decreto 1421), Dirección de grupo, Analítica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Comunicados y citaciones por WhatsApp, Calendario de eventos con recordatorio por correo, Boletines (incluye modelo descriptivo para preescolar)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64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Matrícula y acudientes, Asignación académica con importación desde Excel, Generación automática de horarios, Permisos docentes, Panel de coordinación, Gestión de roles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Apoyo pedagógico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 herramientas formativas: test de lectura en español e inglés con reconocimiento de voz, cálculo mental, rúbricas, sociograma, tabla periódica, geografía de Colombia, cuerpo humano, ortografía y otras</w:t>
            </w:r>
          </w:p>
        </w:tc>
      </w:tr>
    </w:tbl>
    <w:p>
      <w:pPr>
        <w:pStyle w:val="Heading2"/>
      </w:pPr>
      <w:r>
        <w:t xml:space="preserve">2.2 Características diferenciales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Funciona sin internet. </w:t>
      </w:r>
      <w:r>
        <w:t xml:space="preserve">Es la característica más valiosa para instituciones rurales o con conectividad intermitente. El docente trabaja normalmente y la información se sincroniza sola al recuperar señal.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instala como aplicación. </w:t>
      </w:r>
      <w:r>
        <w:t xml:space="preserve">En computador, tableta o celular, sin pasar por tiendas de aplicaciones.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Documentos oficiales listos. </w:t>
      </w:r>
      <w:r>
        <w:t xml:space="preserve">Boletines, actas de nivelación, formatos de permiso, PIAR y citaciones, todos con el membrete de la institución.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 normativo. </w:t>
      </w:r>
      <w:r>
        <w:t xml:space="preserve">Observador conforme a la Ley 1620 e inclusión conforme al Decreto 1421 de 2017.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Horarios automáticos. </w:t>
      </w:r>
      <w:r>
        <w:t xml:space="preserve">Genera el horario de toda la institución desde la asignación académica, sin cruces de docente ni de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Multisede. </w:t>
      </w:r>
      <w:r>
        <w:t xml:space="preserve">Maneja instituciones con varias sedes y jornadas, distinguiendo correctamente los grupos de cada una.</w:t>
      </w:r>
    </w:p>
    <w:p>
      <w:pPr>
        <w:pStyle w:val="Heading2"/>
      </w:pPr>
      <w:r>
        <w:t xml:space="preserve">2.3 Qué incluye cada licencia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Incluido</w:t>
            </w:r>
          </w:p>
        </w:tc>
        <w:tc>
          <w:tcPr>
            <w:tcW w:type="dxa" w:w="45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incluido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Uso de todos los módulos, sin límite de docentes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Equipos de cómputo o conectividad</w:t>
            </w:r>
          </w:p>
        </w:tc>
      </w:tr>
      <w:tr>
        <w:trPr>
          <w:tblHeader w:val="false"/>
        </w:trPr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Infraestructura en la nube (servidores, base de datos, almacenamiento)</w:t>
            </w:r>
          </w:p>
        </w:tc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Desarrollos nuevos a la medida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Dominio propio de la institución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Integración con plataformas de terceros</w:t>
            </w:r>
          </w:p>
        </w:tc>
      </w:tr>
      <w:tr>
        <w:trPr>
          <w:tblHeader w:val="false"/>
        </w:trPr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Respaldos automáticos diarios</w:t>
            </w:r>
          </w:p>
        </w:tc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Capacitación adicional fuera de las jornadas pactadas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Actualizaciones y mejoras del sistema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Digitación de información histórica</w:t>
            </w:r>
          </w:p>
        </w:tc>
      </w:tr>
      <w:tr>
        <w:trPr>
          <w:tblHeader w:val="false"/>
        </w:trPr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Soporte técnico en horario laboral</w:t>
            </w:r>
          </w:p>
        </w:tc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Soporte en fines de semana o festivos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Capacitación inicial (docentes y coordinación)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Manuales de uso</w:t>
            </w:r>
          </w:p>
        </w:tc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3. Estructura de costos reales</w:t>
      </w:r>
    </w:p>
    <w:p>
      <w:r>
        <w:t xml:space="preserve">Esta sección sustenta los precios. Los valores de infraestructura son los vigentes en julio de 2026, calculados con una tasa de planeación de $3.300 por dólar.</w:t>
      </w:r>
    </w:p>
    <w:p>
      <w:pPr>
        <w:pStyle w:val="Heading2"/>
      </w:pPr>
      <w:r>
        <w:t xml:space="preserve">3.1 Infraestructura tecnológica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650"/>
        <w:gridCol w:w="1650"/>
        <w:gridCol w:w="1700"/>
      </w:tblGrid>
      <w:tr>
        <w:trPr>
          <w:tblHeader/>
        </w:trPr>
        <w:tc>
          <w:tcPr>
            <w:tcW w:type="dxa" w:w="25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15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16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Hasta 500</w:t>
            </w:r>
          </w:p>
        </w:tc>
        <w:tc>
          <w:tcPr>
            <w:tcW w:type="dxa" w:w="16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501-1.200</w:t>
            </w:r>
          </w:p>
        </w:tc>
        <w:tc>
          <w:tcPr>
            <w:tcW w:type="dxa" w:w="17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1.201-2.500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Supabase Pro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 de datos, autenticación, archivos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25/mes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35/mes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55/mes</w:t>
            </w:r>
          </w:p>
        </w:tc>
      </w:tr>
      <w:tr>
        <w:trPr>
          <w:tblHeader w:val="false"/>
        </w:trPr>
        <w:tc>
          <w:tcPr>
            <w:tcW w:type="dxa" w:w="2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Vercel Pro</w:t>
            </w:r>
          </w:p>
        </w:tc>
        <w:tc>
          <w:tcPr>
            <w:tcW w:type="dxa" w:w="1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Alojamiento (compartido entre clientes)</w:t>
            </w:r>
          </w:p>
        </w:tc>
        <w:tc>
          <w:tcPr>
            <w:tcW w:type="dxa" w:w="16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4/mes</w:t>
            </w:r>
          </w:p>
        </w:tc>
        <w:tc>
          <w:tcPr>
            <w:tcW w:type="dxa" w:w="16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4/mes</w:t>
            </w:r>
          </w:p>
        </w:tc>
        <w:tc>
          <w:tcPr>
            <w:tcW w:type="dxa" w:w="17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5/mes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Resend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Correos automáticos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2/mes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3/mes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4/mes</w:t>
            </w:r>
          </w:p>
        </w:tc>
      </w:tr>
      <w:tr>
        <w:trPr>
          <w:tblHeader w:val="false"/>
        </w:trPr>
        <w:tc>
          <w:tcPr>
            <w:tcW w:type="dxa" w:w="2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Dominio</w:t>
            </w:r>
          </w:p>
        </w:tc>
        <w:tc>
          <w:tcPr>
            <w:tcW w:type="dxa" w:w="1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Dirección propia</w:t>
            </w:r>
          </w:p>
        </w:tc>
        <w:tc>
          <w:tcPr>
            <w:tcW w:type="dxa" w:w="16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15/año</w:t>
            </w:r>
          </w:p>
        </w:tc>
        <w:tc>
          <w:tcPr>
            <w:tcW w:type="dxa" w:w="16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15/año</w:t>
            </w:r>
          </w:p>
        </w:tc>
        <w:tc>
          <w:tcPr>
            <w:tcW w:type="dxa" w:w="17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15/año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ANUAL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$1.277.100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$1.712.700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$2.583.900</w:t>
            </w:r>
          </w:p>
        </w:tc>
      </w:tr>
    </w:tbl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Por qué Vercel y Resend cuestan tan poco por cliente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Una sola cuenta de Vercel y una de Resend atienden varias instituciones simultáneamente. El costo se reparte entre todos los clientes, y baja a medida que se suman más.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Supabase sí requiere un proyecto independiente por institución, para que los datos de un colegio nunca puedan mezclarse con los de otro.</w:t>
      </w:r>
    </w:p>
    <w:p>
      <w:pPr>
        <w:pStyle w:val="Heading2"/>
      </w:pPr>
      <w:r>
        <w:t xml:space="preserve">3.2 Costos de personal</w:t>
      </w:r>
    </w:p>
    <w:p>
      <w:r>
        <w:t xml:space="preserve">Calculados a una tarifa de $80.000 por hora, correspondiente a servicios profesionales especializados en Colombia.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Hasta 500</w:t>
            </w:r>
          </w:p>
        </w:tc>
        <w:tc>
          <w:tcPr>
            <w:tcW w:type="dxa" w:w="2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501-1.200</w:t>
            </w:r>
          </w:p>
        </w:tc>
        <w:tc>
          <w:tcPr>
            <w:tcW w:type="dxa" w:w="2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1.201-2.500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Implementación inicial (una vez)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 horas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horas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 horas</w:t>
            </w:r>
          </w:p>
        </w:tc>
      </w:tr>
      <w:tr>
        <w:trPr>
          <w:tblHeader w:val="false"/>
        </w:trPr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  Valor</w:t>
            </w:r>
          </w:p>
        </w:tc>
        <w:tc>
          <w:tcPr>
            <w:tcW w:type="dxa" w:w="2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$1.760.000</w:t>
            </w:r>
          </w:p>
        </w:tc>
        <w:tc>
          <w:tcPr>
            <w:tcW w:type="dxa" w:w="2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$2.560.000</w:t>
            </w:r>
          </w:p>
        </w:tc>
        <w:tc>
          <w:tcPr>
            <w:tcW w:type="dxa" w:w="2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$3.520.000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Soporte y mantenimiento (anual)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horas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 horas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 horas</w:t>
            </w:r>
          </w:p>
        </w:tc>
      </w:tr>
      <w:tr>
        <w:trPr>
          <w:tblHeader w:val="false"/>
        </w:trPr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  Valor</w:t>
            </w:r>
          </w:p>
        </w:tc>
        <w:tc>
          <w:tcPr>
            <w:tcW w:type="dxa" w:w="2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$2.080.000</w:t>
            </w:r>
          </w:p>
        </w:tc>
        <w:tc>
          <w:tcPr>
            <w:tcW w:type="dxa" w:w="2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$3.200.000</w:t>
            </w:r>
          </w:p>
        </w:tc>
        <w:tc>
          <w:tcPr>
            <w:tcW w:type="dxa" w:w="2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$4.640.000</w:t>
            </w:r>
          </w:p>
        </w:tc>
      </w:tr>
    </w:tbl>
    <w:p>
      <w:pPr>
        <w:pStyle w:val="Heading3"/>
      </w:pPr>
      <w:r>
        <w:t xml:space="preserve">Detalle de la implementación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del proyecto, despliegue, dominio y personalización institucional.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docentes, asignación académica, malla curricular y matrícula.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Creación de usuarios y asignación de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Generación y publicación de horarios.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 jornadas de capacitación: una para docentes y una para coordinación.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Acompañamiento durante el primer mes de uso.</w:t>
      </w:r>
    </w:p>
    <w:p>
      <w:pPr>
        <w:pStyle w:val="Heading3"/>
      </w:pPr>
      <w:r>
        <w:t xml:space="preserve">Detalle del soporte anual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Atención de consultas y solicitudes en horario laboral.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Refuerzo en los cierres de periodo, que concentran la mayor demanda.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Actualizaciones y correcciones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 periódica de respaldos.</w:t>
      </w:r>
    </w:p>
    <w:p>
      <w:pPr>
        <w:pStyle w:val="Heading2"/>
      </w:pPr>
      <w:r>
        <w:t xml:space="preserve">3.3 Resultado financiero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50"/>
        <w:gridCol w:w="21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1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Hasta 500</w:t>
            </w:r>
          </w:p>
        </w:tc>
        <w:tc>
          <w:tcPr>
            <w:tcW w:type="dxa" w:w="21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501-1.200</w:t>
            </w:r>
          </w:p>
        </w:tc>
        <w:tc>
          <w:tcPr>
            <w:tcW w:type="dxa" w:w="21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1.201-2.500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PRIMER AÑO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Ingreso total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$6.500.000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$10.300.000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$15.700.000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Costo total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$5.117.100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$7.472.700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$10.743.900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Margen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$1.382.900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$2.827.300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$4.956.100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Margen %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21%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27%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32%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AÑO 2 EN ADELANTE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Ingreso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$4.600.000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$7.400.000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$11.500.000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Costo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$3.357.100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$4.912.700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$7.223.900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Margen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$1.242.900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$2.487.300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$4.276.100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Margen %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27%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34%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37%</w:t>
            </w:r>
          </w:p>
        </w:tc>
      </w:tr>
    </w:tbl>
    <w:p>
      <w:pPr>
        <w:pBdr>
          <w:left w:val="single" w:color="B45309" w:sz="18" w:space="8"/>
        </w:pBdr>
        <w:shd w:fill="FEF3C7" w:val="clear"/>
        <w:spacing w:after="0" w:before="160"/>
        <w:ind w:left="120" w:right="120"/>
      </w:pPr>
      <w:r>
        <w:rPr>
          <w:b/>
          <w:bCs/>
          <w:color w:val="B45309"/>
          <w:sz w:val="22"/>
          <w:szCs w:val="22"/>
        </w:rPr>
        <w:t xml:space="preserve">⚠ El tramo pequeño es el menos rentable</w:t>
      </w:r>
    </w:p>
    <w:p>
      <w:pPr>
        <w:pBdr>
          <w:left w:val="single" w:color="B45309" w:sz="18" w:space="8"/>
        </w:pBdr>
        <w:shd w:fill="FEF3C7" w:val="clear"/>
        <w:spacing w:after="40"/>
        <w:ind w:left="120" w:right="120"/>
      </w:pPr>
      <w:r>
        <w:rPr>
          <w:sz w:val="20"/>
          <w:szCs w:val="20"/>
        </w:rPr>
        <w:t xml:space="preserve">Una institución de 500 estudiantes deja un margen de apenas 21% el primer año. El costo de implementación y soporte no baja proporcionalmente con el tamaño: capacitar a 30 docentes toma casi el mismo tiempo que capacitar a 70.</w:t>
      </w:r>
    </w:p>
    <w:p>
      <w:pPr>
        <w:pBdr>
          <w:left w:val="single" w:color="B45309" w:sz="18" w:space="8"/>
        </w:pBdr>
        <w:shd w:fill="FEF3C7" w:val="clear"/>
        <w:spacing w:after="160"/>
        <w:ind w:left="120" w:right="120"/>
      </w:pPr>
      <w:r>
        <w:rPr>
          <w:sz w:val="20"/>
          <w:szCs w:val="20"/>
        </w:rPr>
        <w:t xml:space="preserve">Recomendación: no vender por debajo de 300 estudiantes, o hacerlo solo si la institución está cerca geográficamente y la capacitación puede ser presencial en una sola jornada.</w:t>
      </w:r>
    </w:p>
    <w:p>
      <w:pPr>
        <w:pStyle w:val="Heading1"/>
      </w:pPr>
      <w:r>
        <w:t xml:space="preserve">4. Proyección del negocio</w:t>
      </w:r>
    </w:p>
    <w:p>
      <w:pPr>
        <w:pStyle w:val="Heading2"/>
      </w:pPr>
      <w:r>
        <w:t xml:space="preserve">4.1 Escenarios a un año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50"/>
        <w:gridCol w:w="21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1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Conservador</w:t>
            </w:r>
          </w:p>
        </w:tc>
        <w:tc>
          <w:tcPr>
            <w:tcW w:type="dxa" w:w="21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Moderado</w:t>
            </w:r>
          </w:p>
        </w:tc>
        <w:tc>
          <w:tcPr>
            <w:tcW w:type="dxa" w:w="215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Optimista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Instituciones nuevas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Distribución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medianas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peq · 3 med · 1 gr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peq · 5 med · 3 gr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Ingreso del año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$20.600.000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$47.400.000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$97.100.000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Costo del año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$14.945.400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$33.630.000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$68.500.000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Margen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$5.654.600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$13.770.000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$28.600.000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Horas de trabajo/año</w:t>
            </w:r>
          </w:p>
        </w:tc>
        <w:tc>
          <w:tcPr>
            <w:tcW w:type="dxa" w:w="2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144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360</w:t>
            </w:r>
          </w:p>
        </w:tc>
        <w:tc>
          <w:tcPr>
            <w:tcW w:type="dxa" w:w="215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740</w:t>
            </w:r>
          </w:p>
        </w:tc>
      </w:tr>
    </w:tbl>
    <w:p>
      <w:r>
        <w:rPr>
          <w:i/>
          <w:iCs/>
          <w:color w:val="64748B"/>
          <w:sz w:val="17"/>
          <w:szCs w:val="17"/>
        </w:rPr>
        <w:t xml:space="preserve">Cifras aproximadas. El escenario optimista implica una dedicación cercana a media jornada laboral sostenida durante todo el año.</w:t>
      </w:r>
    </w:p>
    <w:p>
      <w:pPr>
        <w:pStyle w:val="Heading2"/>
      </w:pPr>
      <w:r>
        <w:t xml:space="preserve">4.2 Punto de equilibrio</w:t>
      </w:r>
    </w:p>
    <w:p>
      <w:r>
        <w:t xml:space="preserve">El costo fijo que no depende de tener clientes (cuentas de Vercel y Resend) es de aproximadamente $1.600.000 anuales. Se cubre con la primera institución vinculada.</w:t>
      </w:r>
    </w:p>
    <w:p>
      <w:r>
        <w:t xml:space="preserve">A partir de la segunda institución, cada cliente adicional aporta margen positivo, con la ventaja de que el trabajo de mantenimiento del sistema se distribuye: una mejora desarrollada una vez beneficia a todos los clientes.</w:t>
      </w:r>
    </w:p>
    <w:p>
      <w:pPr>
        <w:pStyle w:val="Heading2"/>
      </w:pPr>
      <w:r>
        <w:t xml:space="preserve">4.3 Comparación con el mercado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dxa" w:w="3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anual</w:t>
            </w:r>
          </w:p>
        </w:tc>
        <w:tc>
          <w:tcPr>
            <w:tcW w:type="dxa" w:w="3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Plataforma nacional comparable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(100 estudiantes)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$980.000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Equivale a $9.800 por estudiante/año</w:t>
            </w:r>
          </w:p>
        </w:tc>
      </w:tr>
      <w:tr>
        <w:trPr>
          <w:tblHeader w:val="false"/>
        </w:trPr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SABIE — tramo pequeño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(500 estudiantes)</w:t>
            </w:r>
          </w:p>
        </w:tc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$4.600.000</w:t>
            </w:r>
          </w:p>
        </w:tc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$9.200 por estudiante/año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SABIE — tramo grande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(2.500 estudiantes)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$11.500.000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$4.600 por estudiante/año</w:t>
            </w:r>
          </w:p>
        </w:tc>
      </w:tr>
    </w:tbl>
    <w:p>
      <w:r>
        <w:t xml:space="preserve">SABIE se ubica en el rango del mercado en instituciones pequeñas y resulta claramente más competitivo en instituciones grandes, donde la escala favorece el precio por estudiante. A esto se suma que la inteligencia artificial no genera cobro adicional.</w:t>
      </w:r>
    </w:p>
    <w:p>
      <w:pPr>
        <w:pStyle w:val="Heading1"/>
      </w:pPr>
      <w:r>
        <w:t xml:space="preserve">5. Consideraciones técnicas y riesgos</w:t>
      </w:r>
    </w:p>
    <w:p>
      <w:pPr>
        <w:pStyle w:val="Heading2"/>
      </w:pPr>
      <w:r>
        <w:t xml:space="preserve">5.1 Una instalación por institución</w:t>
      </w:r>
    </w:p>
    <w:p>
      <w:r>
        <w:t xml:space="preserve">En su estado actual, SABIE atiende una institución por instalación. Cada cliente nuevo requiere un proyecto de base de datos independiente y su propio despliegue.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45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Limitaciones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Aislamiento total de los datos entre instituciones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actualización debe aplicarse cliente por cliente</w:t>
            </w:r>
          </w:p>
        </w:tc>
      </w:tr>
      <w:tr>
        <w:trPr>
          <w:tblHeader w:val="false"/>
        </w:trPr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problema en un cliente no afecta a los demás</w:t>
            </w:r>
          </w:p>
        </w:tc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costo de infraestructura no se reparte en la base de datos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Argumento de venta sólido en protección de datos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operación se complica más allá de 8 o 10 clientes</w:t>
            </w:r>
          </w:p>
        </w:tc>
      </w:tr>
    </w:tbl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Recomendación de evolución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Hasta 8 clientes, el modelo actual es viable y su aislamiento es un argumento comercial fuerte.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Por encima de ese número conviene invertir en una arquitectura multi-institución (aproximadamente 80 a 120 horas de desarrollo). Esa inversión se justifica cuando la cartera supera los seis clientes.</w:t>
      </w:r>
    </w:p>
    <w:p>
      <w:pPr>
        <w:pStyle w:val="Heading2"/>
      </w:pPr>
      <w:r>
        <w:t xml:space="preserve">5.2 Riesgos y cómo mitigarlos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0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4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5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Variación de la tasa de cambio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costos son en dólares y los ingresos en pesos. Se calculó con TRM de $3.300 frente a $3.210 real, dejando margen. Revisar precios anualmente.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Aumento de precios de los proveedores</w:t>
            </w:r>
          </w:p>
        </w:tc>
        <w:tc>
          <w:tcPr>
            <w:tcW w:type="dxa" w:w="14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 cláusulas de renovación deben permitir ajuste anual por IPC más variación cambiaria.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Baja adopción por parte de los docentes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 el riesgo principal de cualquier plataforma educativa. Se mitiga con capacitación presencial, acompañamiento el primer mes y despliegue por fases.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Dependencia de una sola persona</w:t>
            </w:r>
          </w:p>
        </w:tc>
        <w:tc>
          <w:tcPr>
            <w:tcW w:type="dxa" w:w="14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5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 el conocimiento está documentado, pero la operación depende de un único desarrollador. Con más de cinco clientes es necesario formar un segundo técnico.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Protección de datos personales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plataforma maneja datos de menores. Se requiere política de tratamiento de datos y contrato de encargado, conforme a la Ley 1581 de 2012.</w:t>
            </w:r>
          </w:p>
        </w:tc>
      </w:tr>
    </w:tbl>
    <w:p>
      <w:pPr>
        <w:pBdr>
          <w:left w:val="single" w:color="991B1B" w:sz="18" w:space="8"/>
        </w:pBdr>
        <w:shd w:fill="FEE2E2" w:val="clear"/>
        <w:spacing w:after="0" w:before="160"/>
        <w:ind w:left="120" w:right="120"/>
      </w:pPr>
      <w:r>
        <w:rPr>
          <w:b/>
          <w:bCs/>
          <w:color w:val="991B1B"/>
          <w:sz w:val="22"/>
          <w:szCs w:val="22"/>
        </w:rPr>
        <w:t xml:space="preserve">⚠ Requisito legal antes de la primera venta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SABIE almacena datos personales de menores de edad: documento de identidad, fecha de nacimiento y situaciones de convivencia.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Antes de vender a un tercero es indispensable contar con una política de tratamiento de datos, un contrato de encargado del tratamiento y el registro correspondiente ante la Superintendencia de Industria y Comercio.</w:t>
      </w:r>
    </w:p>
    <w:p>
      <w:pPr>
        <w:pBdr>
          <w:left w:val="single" w:color="991B1B" w:sz="18" w:space="8"/>
        </w:pBdr>
        <w:shd w:fill="FEE2E2" w:val="clear"/>
        <w:spacing w:after="160"/>
        <w:ind w:left="120" w:right="120"/>
      </w:pPr>
      <w:r>
        <w:rPr>
          <w:sz w:val="20"/>
          <w:szCs w:val="20"/>
        </w:rPr>
        <w:t xml:space="preserve">Costo estimado de la asesoría jurídica: entre $1.500.000 y $3.000.000, por una sola vez.</w:t>
      </w:r>
    </w:p>
    <w:p>
      <w:pPr>
        <w:pStyle w:val="Heading1"/>
      </w:pPr>
      <w:r>
        <w:t xml:space="preserve">6. Condiciones comerciales</w:t>
      </w:r>
    </w:p>
    <w:p>
      <w:pPr>
        <w:pStyle w:val="Heading2"/>
      </w:pPr>
      <w:r>
        <w:t xml:space="preserve">6.1 Forma de pago sugerida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Implementación: </w:t>
      </w:r>
      <w:r>
        <w:t xml:space="preserve">50% al firmar y 50% al terminar la capacitación.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Licencia anual: </w:t>
      </w:r>
      <w:r>
        <w:t xml:space="preserve">pago anticipado, o en dos cuotas semestrales con un recargo del 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Renovación: </w:t>
      </w:r>
      <w:r>
        <w:t xml:space="preserve">automática, con ajuste anual por IPC.</w:t>
      </w:r>
    </w:p>
    <w:p>
      <w:pPr>
        <w:pStyle w:val="Heading2"/>
      </w:pPr>
      <w:r>
        <w:t xml:space="preserve">6.2 Vigencia y garantías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 inicial a un año, renovable.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Garantía de corrección de fallas sin costo durante toda la vigencia.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 de toda la información en formato estándar si la institución decide no renovar.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Disponibilidad objetivo del 99%, sujeta a la de los proveedores de infraestructura.</w:t>
      </w:r>
    </w:p>
    <w:p>
      <w:pPr>
        <w:pStyle w:val="Heading2"/>
      </w:pPr>
      <w:r>
        <w:t xml:space="preserve">6.3 Descuentos sugeridos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300"/>
      </w:tblGrid>
      <w:tr>
        <w:trPr>
          <w:tblHeader/>
        </w:trPr>
        <w:tc>
          <w:tcPr>
            <w:tcW w:type="dxa" w:w="45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2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Descuento</w:t>
            </w:r>
          </w:p>
        </w:tc>
        <w:tc>
          <w:tcPr>
            <w:tcW w:type="dxa" w:w="23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Institución de referencia (primeros 2 clientes)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cambio de autorización para usarla como caso de éxito</w:t>
            </w:r>
          </w:p>
        </w:tc>
      </w:tr>
      <w:tr>
        <w:trPr>
          <w:tblHeader w:val="false"/>
        </w:trPr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Contrato a dos años pagado por anticipado</w:t>
            </w:r>
          </w:p>
        </w:tc>
        <w:tc>
          <w:tcPr>
            <w:tcW w:type="dxa" w:w="22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23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Mejora el flujo de caja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Grupo de instituciones (mismo operador)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implementación se optimiza</w:t>
            </w:r>
          </w:p>
        </w:tc>
      </w:tr>
      <w:tr>
        <w:trPr>
          <w:tblHeader w:val="false"/>
        </w:trPr>
        <w:tc>
          <w:tcPr>
            <w:tcW w:type="dxa" w:w="45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Institución pública oficial</w:t>
            </w:r>
          </w:p>
        </w:tc>
        <w:tc>
          <w:tcPr>
            <w:tcW w:type="dxa" w:w="22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23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Presupuestos limitados; genera volumen</w:t>
            </w:r>
          </w:p>
        </w:tc>
      </w:tr>
    </w:tbl>
    <w:p>
      <w:pPr>
        <w:pStyle w:val="Heading1"/>
      </w:pPr>
      <w:r>
        <w:t xml:space="preserve">7. Conclusión</w:t>
      </w:r>
    </w:p>
    <w:p>
      <w:r>
        <w:t xml:space="preserve">SABIE tiene una ventaja poco común en el mercado educativo: es un producto probado en operación real, no una promesa. Funciona sin internet, cumple la normativa colombiana, genera los documentos oficiales que las instituciones necesitan y no cobra por el uso de inteligencia artificial.</w:t>
      </w:r>
    </w:p>
    <w:p>
      <w:r>
        <w:t xml:space="preserve">Con los precios propuestos, cinco instituciones vinculadas representan un margen aproximado de $13.800.000 anuales con una dedicación cercana a 360 horas, equivalente a unas siete horas semanales.</w:t>
      </w:r>
    </w:p>
    <w:p>
      <w:r>
        <w:t xml:space="preserve">Las dos condiciones previas a la primera venta son: resolver el cumplimiento en materia de protección de datos personales, y documentar el proceso de implementación para que no dependa exclusivamente de una persona.</w:t>
      </w:r>
    </w:p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Supuestos utilizados en este documento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Tasa de cambio de planeación: $3.300 por dólar (TRM real del 26 de julio de 2026: $3.210).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Tarifa profesional: $80.000 por hora.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Precios de infraestructura vigentes a julio de 2026: Supabase Pro desde USD 25/mes, Vercel Pro USD 20/mes por usuario.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Todos los valores están expresados en pesos colombianos y no incluyen IVA.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SABIE — Sistema de Aprendizaje, Bienestar e Inclusión Educativa   | 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A" w:sz="6" w:space="4"/>
      </w:pBdr>
      <w:jc w:val="right"/>
    </w:pPr>
    <w:r>
      <w:rPr>
        <w:color w:val="64748B"/>
        <w:sz w:val="16"/>
        <w:szCs w:val="16"/>
      </w:rPr>
      <w:t xml:space="preserve">SABIE — Propuesta Económica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alibri" w:cs="Calibri" w:eastAsia="Calibri" w:hAnsi="Calibri"/>
      <w:b/>
      <w:bCs/>
      <w:color w:val="1E3A8A"/>
      <w:sz w:val="52"/>
      <w:szCs w:val="52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1E3A8A" w:sz="8" w:space="6"/>
      </w:pBdr>
      <w:spacing w:after="200" w:before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Económica — SABIE</dc:title>
  <dc:creator>SABIE</dc:creator>
  <cp:lastModifiedBy>Un-named</cp:lastModifiedBy>
  <cp:revision>1</cp:revision>
  <dcterms:created xsi:type="dcterms:W3CDTF">2026-07-26T17:33:04.649Z</dcterms:created>
  <dcterms:modified xsi:type="dcterms:W3CDTF">2026-07-26T17:33:04.650Z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