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A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A72A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A72ADA" w:rsidRDefault="00A72AD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72ADA">
        <w:tc>
          <w:tcPr>
            <w:tcW w:w="4508" w:type="dxa"/>
          </w:tcPr>
          <w:p w:rsidR="00A72ADA" w:rsidRDefault="00000000">
            <w:r>
              <w:t>Date</w:t>
            </w:r>
          </w:p>
        </w:tc>
        <w:tc>
          <w:tcPr>
            <w:tcW w:w="4508" w:type="dxa"/>
          </w:tcPr>
          <w:p w:rsidR="00A72ADA" w:rsidRDefault="00000000">
            <w:r>
              <w:t>31 January 202</w:t>
            </w:r>
            <w:r w:rsidR="00E10EA1">
              <w:t>6</w:t>
            </w:r>
          </w:p>
        </w:tc>
      </w:tr>
      <w:tr w:rsidR="00A72ADA">
        <w:tc>
          <w:tcPr>
            <w:tcW w:w="4508" w:type="dxa"/>
          </w:tcPr>
          <w:p w:rsidR="00A72ADA" w:rsidRDefault="00000000">
            <w:r>
              <w:t>Team ID</w:t>
            </w:r>
          </w:p>
        </w:tc>
        <w:tc>
          <w:tcPr>
            <w:tcW w:w="4508" w:type="dxa"/>
          </w:tcPr>
          <w:p w:rsidR="00A72ADA" w:rsidRDefault="00412495">
            <w:r w:rsidRPr="008F61D0">
              <w:t>LTVIP2026TMIDS78015</w:t>
            </w:r>
          </w:p>
        </w:tc>
      </w:tr>
      <w:tr w:rsidR="00412495">
        <w:tc>
          <w:tcPr>
            <w:tcW w:w="4508" w:type="dxa"/>
          </w:tcPr>
          <w:p w:rsidR="00412495" w:rsidRDefault="00412495" w:rsidP="00412495">
            <w:r>
              <w:t>Project Name</w:t>
            </w:r>
          </w:p>
        </w:tc>
        <w:tc>
          <w:tcPr>
            <w:tcW w:w="4508" w:type="dxa"/>
          </w:tcPr>
          <w:p w:rsidR="00412495" w:rsidRDefault="00412495" w:rsidP="00412495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412495">
        <w:tc>
          <w:tcPr>
            <w:tcW w:w="4508" w:type="dxa"/>
          </w:tcPr>
          <w:p w:rsidR="00412495" w:rsidRDefault="00412495" w:rsidP="00412495">
            <w:r>
              <w:t>Maximum Marks</w:t>
            </w:r>
          </w:p>
        </w:tc>
        <w:tc>
          <w:tcPr>
            <w:tcW w:w="4508" w:type="dxa"/>
          </w:tcPr>
          <w:p w:rsidR="00412495" w:rsidRDefault="00412495" w:rsidP="00412495">
            <w:r>
              <w:t>2 Marks</w:t>
            </w:r>
          </w:p>
        </w:tc>
      </w:tr>
    </w:tbl>
    <w:p w:rsidR="00A72ADA" w:rsidRDefault="00A72ADA">
      <w:pPr>
        <w:rPr>
          <w:b/>
          <w:sz w:val="24"/>
          <w:szCs w:val="24"/>
        </w:rPr>
      </w:pPr>
    </w:p>
    <w:p w:rsidR="00A72ADA" w:rsidRDefault="00A72ADA">
      <w:pPr>
        <w:rPr>
          <w:sz w:val="24"/>
          <w:szCs w:val="24"/>
        </w:rPr>
      </w:pPr>
    </w:p>
    <w:tbl>
      <w:tblPr>
        <w:tblStyle w:val="a0"/>
        <w:tblW w:w="10146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701"/>
        <w:gridCol w:w="1559"/>
        <w:gridCol w:w="1985"/>
        <w:gridCol w:w="1559"/>
        <w:gridCol w:w="2071"/>
      </w:tblGrid>
      <w:tr w:rsidR="00A72ADA" w:rsidTr="0041243D">
        <w:trPr>
          <w:trHeight w:val="1088"/>
        </w:trPr>
        <w:tc>
          <w:tcPr>
            <w:tcW w:w="1271" w:type="dxa"/>
          </w:tcPr>
          <w:p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701" w:type="dxa"/>
          </w:tcPr>
          <w:p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985" w:type="dxa"/>
          </w:tcPr>
          <w:p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59" w:type="dxa"/>
          </w:tcPr>
          <w:p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071" w:type="dxa"/>
          </w:tcPr>
          <w:p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A72ADA" w:rsidTr="0041243D">
        <w:trPr>
          <w:trHeight w:val="358"/>
        </w:trPr>
        <w:tc>
          <w:tcPr>
            <w:tcW w:w="1271" w:type="dxa"/>
          </w:tcPr>
          <w:p w:rsidR="00A72AD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701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System Administrator</w:t>
            </w:r>
          </w:p>
        </w:tc>
        <w:tc>
          <w:tcPr>
            <w:tcW w:w="1559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Import external data into ServiceNow securely</w:t>
            </w:r>
          </w:p>
        </w:tc>
        <w:tc>
          <w:tcPr>
            <w:tcW w:w="1985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The data import process sometimes allows incorrect or unauthorized data</w:t>
            </w:r>
          </w:p>
        </w:tc>
        <w:tc>
          <w:tcPr>
            <w:tcW w:w="1559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There are insufficient validation and access control mechanisms during import</w:t>
            </w:r>
          </w:p>
        </w:tc>
        <w:tc>
          <w:tcPr>
            <w:tcW w:w="2071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Concerned about data security risks and system integrity</w:t>
            </w:r>
          </w:p>
        </w:tc>
      </w:tr>
      <w:tr w:rsidR="00A72ADA" w:rsidTr="0041243D">
        <w:trPr>
          <w:trHeight w:val="364"/>
        </w:trPr>
        <w:tc>
          <w:tcPr>
            <w:tcW w:w="1271" w:type="dxa"/>
          </w:tcPr>
          <w:p w:rsidR="00A72AD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701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IT Support Staff</w:t>
            </w:r>
          </w:p>
        </w:tc>
        <w:tc>
          <w:tcPr>
            <w:tcW w:w="1559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Manage and update records efficiently</w:t>
            </w:r>
          </w:p>
        </w:tc>
        <w:tc>
          <w:tcPr>
            <w:tcW w:w="1985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Manual data handling leads to errors and duplicate records</w:t>
            </w:r>
          </w:p>
        </w:tc>
        <w:tc>
          <w:tcPr>
            <w:tcW w:w="1559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There is no automated validation and transformation process</w:t>
            </w:r>
          </w:p>
        </w:tc>
        <w:tc>
          <w:tcPr>
            <w:tcW w:w="2071" w:type="dxa"/>
          </w:tcPr>
          <w:p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Frustrated due to repetitive corrections and data inconsistencies</w:t>
            </w:r>
          </w:p>
        </w:tc>
      </w:tr>
      <w:tr w:rsidR="00412495" w:rsidTr="0041243D">
        <w:trPr>
          <w:trHeight w:val="2791"/>
        </w:trPr>
        <w:tc>
          <w:tcPr>
            <w:tcW w:w="1271" w:type="dxa"/>
          </w:tcPr>
          <w:p w:rsidR="00412495" w:rsidRDefault="004124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701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Compliance / Security Officer</w:t>
            </w:r>
          </w:p>
        </w:tc>
        <w:tc>
          <w:tcPr>
            <w:tcW w:w="1559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Ensure sensitive data is protected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</w:tblGrid>
            <w:tr w:rsidR="00412495" w:rsidRPr="00412495" w:rsidTr="0041243D">
              <w:trPr>
                <w:trHeight w:val="626"/>
                <w:tblCellSpacing w:w="15" w:type="dxa"/>
              </w:trPr>
              <w:tc>
                <w:tcPr>
                  <w:tcW w:w="1439" w:type="dxa"/>
                  <w:vAlign w:val="center"/>
                  <w:hideMark/>
                </w:tcPr>
                <w:p w:rsidR="00412495" w:rsidRPr="00412495" w:rsidRDefault="0041243D" w:rsidP="00412495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41243D">
                    <w:rPr>
                      <w:sz w:val="24"/>
                      <w:szCs w:val="24"/>
                    </w:rPr>
                    <w:t>Users may access restricted data during or after import</w:t>
                  </w:r>
                </w:p>
              </w:tc>
            </w:tr>
          </w:tbl>
          <w:p w:rsidR="00412495" w:rsidRPr="00412495" w:rsidRDefault="00412495" w:rsidP="00412495">
            <w:pPr>
              <w:rPr>
                <w:vanish/>
                <w:sz w:val="24"/>
                <w:szCs w:val="24"/>
              </w:rPr>
            </w:pPr>
          </w:p>
          <w:tbl>
            <w:tblPr>
              <w:tblW w:w="54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17"/>
            </w:tblGrid>
            <w:tr w:rsidR="00412495" w:rsidRPr="00412495" w:rsidTr="0041243D">
              <w:trPr>
                <w:trHeight w:val="1239"/>
                <w:tblCellSpacing w:w="15" w:type="dxa"/>
              </w:trPr>
              <w:tc>
                <w:tcPr>
                  <w:tcW w:w="5357" w:type="dxa"/>
                  <w:vAlign w:val="center"/>
                  <w:hideMark/>
                </w:tcPr>
                <w:p w:rsidR="00412495" w:rsidRPr="00412495" w:rsidRDefault="00412495" w:rsidP="00412495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412495" w:rsidRDefault="00412495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Proper role-based access control and encryption are not fully implemented</w:t>
            </w:r>
          </w:p>
        </w:tc>
        <w:tc>
          <w:tcPr>
            <w:tcW w:w="2071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Worried about security breaches and compliance violations</w:t>
            </w:r>
          </w:p>
        </w:tc>
      </w:tr>
      <w:tr w:rsidR="00412495" w:rsidTr="0041243D">
        <w:trPr>
          <w:trHeight w:val="364"/>
        </w:trPr>
        <w:tc>
          <w:tcPr>
            <w:tcW w:w="1271" w:type="dxa"/>
          </w:tcPr>
          <w:p w:rsidR="00412495" w:rsidRDefault="004124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701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Business Manager</w:t>
            </w:r>
          </w:p>
        </w:tc>
        <w:tc>
          <w:tcPr>
            <w:tcW w:w="1559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Monitor imported data and track changes</w:t>
            </w:r>
          </w:p>
        </w:tc>
        <w:tc>
          <w:tcPr>
            <w:tcW w:w="1985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There is limited visibility into who modified or imported data</w:t>
            </w:r>
          </w:p>
        </w:tc>
        <w:tc>
          <w:tcPr>
            <w:tcW w:w="1559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Audit logs and tracking mechanisms are not effectively configured</w:t>
            </w:r>
          </w:p>
        </w:tc>
        <w:tc>
          <w:tcPr>
            <w:tcW w:w="2071" w:type="dxa"/>
          </w:tcPr>
          <w:p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Uncertain about accountability and reporting accuracy</w:t>
            </w:r>
          </w:p>
        </w:tc>
      </w:tr>
    </w:tbl>
    <w:p w:rsidR="00A72ADA" w:rsidRDefault="00A72ADA">
      <w:pPr>
        <w:rPr>
          <w:sz w:val="24"/>
          <w:szCs w:val="24"/>
        </w:rPr>
      </w:pPr>
    </w:p>
    <w:sectPr w:rsidR="00A72A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ADA"/>
    <w:rsid w:val="00125140"/>
    <w:rsid w:val="0041243D"/>
    <w:rsid w:val="00412495"/>
    <w:rsid w:val="007F64E6"/>
    <w:rsid w:val="00A72ADA"/>
    <w:rsid w:val="00E1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DF1C"/>
  <w15:docId w15:val="{8D4B76DA-F267-458B-B8A4-9324C3AE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adabala.um@outlook.com</cp:lastModifiedBy>
  <cp:revision>3</cp:revision>
  <dcterms:created xsi:type="dcterms:W3CDTF">2026-02-27T12:41:00Z</dcterms:created>
  <dcterms:modified xsi:type="dcterms:W3CDTF">2026-02-27T14:01:00Z</dcterms:modified>
</cp:coreProperties>
</file>