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2326A1C2" w:rsidR="00E370AF" w:rsidRDefault="00267921">
            <w:r w:rsidRPr="00267921">
              <w:t>15 February 202</w:t>
            </w:r>
            <w:r w:rsidR="00F13F2A">
              <w:t>6</w:t>
            </w:r>
          </w:p>
        </w:tc>
      </w:tr>
      <w:tr w:rsidR="00F13F2A" w14:paraId="189E08C9" w14:textId="77777777">
        <w:tc>
          <w:tcPr>
            <w:tcW w:w="4508" w:type="dxa"/>
          </w:tcPr>
          <w:p w14:paraId="7DBE2B5A" w14:textId="77777777" w:rsidR="00F13F2A" w:rsidRDefault="00F13F2A" w:rsidP="00F13F2A">
            <w:r>
              <w:t>Team ID</w:t>
            </w:r>
          </w:p>
        </w:tc>
        <w:tc>
          <w:tcPr>
            <w:tcW w:w="4508" w:type="dxa"/>
          </w:tcPr>
          <w:p w14:paraId="039224E5" w14:textId="463FACFF" w:rsidR="00F13F2A" w:rsidRDefault="00732E51" w:rsidP="00F13F2A">
            <w:r w:rsidRPr="00732E51">
              <w:t>LTVIP2026TMIDS72262</w:t>
            </w:r>
          </w:p>
        </w:tc>
      </w:tr>
      <w:tr w:rsidR="00F13F2A" w14:paraId="7247E3F4" w14:textId="77777777">
        <w:tc>
          <w:tcPr>
            <w:tcW w:w="4508" w:type="dxa"/>
          </w:tcPr>
          <w:p w14:paraId="01C3C537" w14:textId="77777777" w:rsidR="00F13F2A" w:rsidRDefault="00F13F2A" w:rsidP="00F13F2A">
            <w:r>
              <w:t>Project Name</w:t>
            </w:r>
          </w:p>
        </w:tc>
        <w:tc>
          <w:tcPr>
            <w:tcW w:w="4508" w:type="dxa"/>
          </w:tcPr>
          <w:p w14:paraId="4E717950" w14:textId="37402747" w:rsidR="00F13F2A" w:rsidRDefault="00F13F2A" w:rsidP="00F13F2A">
            <w:r>
              <w:t>I</w:t>
            </w:r>
            <w:r w:rsidRPr="008F61D0">
              <w:t xml:space="preserve">mporting &amp; </w:t>
            </w:r>
            <w:r>
              <w:t>S</w:t>
            </w:r>
            <w:r w:rsidRPr="008F61D0">
              <w:t xml:space="preserve">ecuring </w:t>
            </w:r>
            <w:r>
              <w:t>D</w:t>
            </w:r>
            <w:r w:rsidRPr="008F61D0">
              <w:t xml:space="preserve">ata in </w:t>
            </w:r>
            <w:r>
              <w:t>S</w:t>
            </w:r>
            <w:r w:rsidRPr="008F61D0">
              <w:t>ervicenow</w:t>
            </w:r>
          </w:p>
        </w:tc>
      </w:tr>
      <w:tr w:rsidR="00F13F2A" w14:paraId="6D6CFC5F" w14:textId="77777777">
        <w:tc>
          <w:tcPr>
            <w:tcW w:w="4508" w:type="dxa"/>
          </w:tcPr>
          <w:p w14:paraId="4B00FC14" w14:textId="77777777" w:rsidR="00F13F2A" w:rsidRDefault="00F13F2A" w:rsidP="00F13F2A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F13F2A" w:rsidRDefault="00F13F2A" w:rsidP="00F13F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2F5186C5" w14:textId="77777777" w:rsidR="00261195" w:rsidRPr="00261195" w:rsidRDefault="00261195" w:rsidP="00261195">
      <w:pPr>
        <w:rPr>
          <w:rFonts w:ascii="Arial" w:eastAsia="Arial" w:hAnsi="Arial" w:cs="Arial"/>
          <w:color w:val="000000"/>
          <w:sz w:val="24"/>
          <w:szCs w:val="24"/>
        </w:rPr>
      </w:pPr>
      <w:r w:rsidRPr="00261195">
        <w:rPr>
          <w:rFonts w:ascii="Arial" w:eastAsia="Arial" w:hAnsi="Arial" w:cs="Arial"/>
          <w:color w:val="000000"/>
          <w:sz w:val="24"/>
          <w:szCs w:val="24"/>
        </w:rPr>
        <w:t xml:space="preserve">The solution architecture for the </w:t>
      </w:r>
      <w:r w:rsidRPr="00261195">
        <w:rPr>
          <w:rFonts w:ascii="Arial" w:eastAsia="Arial" w:hAnsi="Arial" w:cs="Arial"/>
          <w:b/>
          <w:bCs/>
          <w:color w:val="000000"/>
          <w:sz w:val="24"/>
          <w:szCs w:val="24"/>
        </w:rPr>
        <w:t>Importing &amp; Securing Data in ServiceNow</w:t>
      </w:r>
      <w:r w:rsidRPr="00261195">
        <w:rPr>
          <w:rFonts w:ascii="Arial" w:eastAsia="Arial" w:hAnsi="Arial" w:cs="Arial"/>
          <w:color w:val="000000"/>
          <w:sz w:val="24"/>
          <w:szCs w:val="24"/>
        </w:rPr>
        <w:t xml:space="preserve"> project focuses on enabling secure, automated, and validated data imports into the ServiceNow platform. The architecture ensures data integrity, role-based access control, encryption of sensitive information, and audit tracking while integrating external data sources through secure APIs or scheduled imports.</w:t>
      </w:r>
    </w:p>
    <w:p w14:paraId="792FA76A" w14:textId="54FFD3B9" w:rsidR="00E370AF" w:rsidRPr="00261195" w:rsidRDefault="00261195">
      <w:pPr>
        <w:rPr>
          <w:rFonts w:ascii="Arial" w:eastAsia="Arial" w:hAnsi="Arial" w:cs="Arial"/>
          <w:color w:val="000000"/>
          <w:sz w:val="24"/>
          <w:szCs w:val="24"/>
        </w:rPr>
      </w:pPr>
      <w:r w:rsidRPr="00261195">
        <w:rPr>
          <w:rFonts w:ascii="Arial" w:eastAsia="Arial" w:hAnsi="Arial" w:cs="Arial"/>
          <w:color w:val="000000"/>
          <w:sz w:val="24"/>
          <w:szCs w:val="24"/>
        </w:rPr>
        <w:t>The architecture follows a structured multi-layer approach that separates user interface, application logic, data storage, integration mechanisms, and workflow automation to ensure scalability, security, and maintainability.</w:t>
      </w:r>
    </w:p>
    <w:p w14:paraId="3436894A" w14:textId="756A3FE3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17EC6D1A" w:rsidR="00E370AF" w:rsidRDefault="00AF677F" w:rsidP="002656DF">
      <w:pPr>
        <w:tabs>
          <w:tab w:val="left" w:pos="5529"/>
        </w:tabs>
        <w:jc w:val="center"/>
        <w:rPr>
          <w:b/>
        </w:rPr>
      </w:pPr>
      <w:r>
        <w:rPr>
          <w:noProof/>
        </w:rPr>
        <mc:AlternateContent>
          <mc:Choice Requires="wps">
            <w:drawing>
              <wp:inline distT="0" distB="0" distL="0" distR="0" wp14:anchorId="2A1E7C77" wp14:editId="0DE66E0E">
                <wp:extent cx="304800" cy="304800"/>
                <wp:effectExtent l="0" t="0" r="0" b="0"/>
                <wp:docPr id="87360960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9A01F4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B58DDE0" wp14:editId="7E9E2F06">
                <wp:extent cx="304800" cy="304800"/>
                <wp:effectExtent l="0" t="0" r="0" b="0"/>
                <wp:docPr id="190058515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7D5C5A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noProof/>
        </w:rPr>
        <w:drawing>
          <wp:inline distT="0" distB="0" distL="0" distR="0" wp14:anchorId="642249E5" wp14:editId="6A5786A3">
            <wp:extent cx="3819593" cy="3370580"/>
            <wp:effectExtent l="0" t="0" r="9525" b="1270"/>
            <wp:docPr id="391722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22622" name="Picture 3917226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756" cy="337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2F4B9193" w:rsidR="00E370AF" w:rsidRDefault="00000000" w:rsidP="00763BB8">
      <w:pPr>
        <w:jc w:val="center"/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data flow of the </w:t>
      </w:r>
      <w:r w:rsidR="00AF677F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application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8441755-08DC-4EE1-AAB5-40A98B12382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B1FADF9-176F-457A-9479-74F6857E3089}"/>
    <w:embedBold r:id="rId3" w:fontKey="{D4CDDCCF-D4A3-44F1-9423-E52A526469E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A67E217-48B5-467C-BDDB-5BB3C7ADD589}"/>
    <w:embedItalic r:id="rId5" w:fontKey="{7F24BE06-0B39-4FE5-A106-ED4A63661D2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F4C0831E-0DC7-4F74-9202-8058C8C6B976}"/>
    <w:embedItalic r:id="rId7" w:fontKey="{E4CAEBD5-CF60-4DFE-B17E-9039D539247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EDF54D1-023E-440D-B134-BF644AE3608E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9" w:fontKey="{6EAA6EC4-1268-4132-BD13-A9B6FE8E7E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25140"/>
    <w:rsid w:val="00261195"/>
    <w:rsid w:val="002656DF"/>
    <w:rsid w:val="00267921"/>
    <w:rsid w:val="00732E51"/>
    <w:rsid w:val="00763BB8"/>
    <w:rsid w:val="0085239D"/>
    <w:rsid w:val="00862077"/>
    <w:rsid w:val="00AF677F"/>
    <w:rsid w:val="00C70C00"/>
    <w:rsid w:val="00E370AF"/>
    <w:rsid w:val="00F1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Rihitha</cp:lastModifiedBy>
  <cp:revision>7</cp:revision>
  <dcterms:created xsi:type="dcterms:W3CDTF">2022-10-03T08:27:00Z</dcterms:created>
  <dcterms:modified xsi:type="dcterms:W3CDTF">2026-02-28T09:11:00Z</dcterms:modified>
</cp:coreProperties>
</file>