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PO/BA par sprint - SoftSign</w:t>
      </w:r>
    </w:p>
    <w:p>
      <w:r>
        <w:rPr>
          <w:color w:val="555555"/>
          <w:sz w:val="21"/>
        </w:rPr>
        <w:t>Document fonctionnel pour sprint planning, recette et suivi métier. Les tickets décrivent ce qui doit être livré et accepté, sans vocabulaire de génération automatisée ni détail d'implémentation.</w:t>
      </w:r>
    </w:p>
    <w:tbl>
      <w:tblPr>
        <w:tblStyle w:val="TableGrid"/>
        <w:tblW w:type="auto" w:w="0"/>
        <w:tblLayout w:type="fixed"/>
        <w:tblLook w:firstColumn="1" w:firstRow="1" w:lastColumn="0" w:lastRow="0" w:noHBand="0" w:noVBand="1" w:val="04A0"/>
      </w:tblPr>
      <w:tblGrid>
        <w:gridCol w:w="7240"/>
        <w:gridCol w:w="7240"/>
      </w:tblGrid>
      <w:tr>
        <w:tc>
          <w:tcPr>
            <w:tcW w:type="dxa" w:w="2835"/>
            <w:vAlign w:val="top"/>
            <w:shd w:fill="EAF2F8"/>
          </w:tcPr>
          <w:p>
            <w:pPr>
              <w:jc w:val="left"/>
            </w:pPr>
            <w:r/>
            <w:r>
              <w:rPr>
                <w:rFonts w:ascii="Arial" w:hAnsi="Arial"/>
                <w:b/>
                <w:sz w:val="16"/>
              </w:rPr>
              <w:t>Élément</w:t>
            </w:r>
          </w:p>
        </w:tc>
        <w:tc>
          <w:tcPr>
            <w:tcW w:type="dxa" w:w="11906"/>
            <w:vAlign w:val="top"/>
            <w:shd w:fill="EAF2F8"/>
          </w:tcPr>
          <w:p>
            <w:pPr>
              <w:jc w:val="left"/>
            </w:pPr>
            <w:r/>
            <w:r>
              <w:rPr>
                <w:rFonts w:ascii="Arial" w:hAnsi="Arial"/>
                <w:b/>
                <w:sz w:val="16"/>
              </w:rPr>
              <w:t>Valeur</w:t>
            </w:r>
          </w:p>
        </w:tc>
      </w:tr>
      <w:tr>
        <w:tc>
          <w:tcPr>
            <w:tcW w:type="dxa" w:w="2835"/>
            <w:vAlign w:val="top"/>
          </w:tcPr>
          <w:p>
            <w:pPr>
              <w:jc w:val="left"/>
            </w:pPr>
            <w:r/>
            <w:r>
              <w:rPr>
                <w:rFonts w:ascii="Arial" w:hAnsi="Arial"/>
                <w:b w:val="0"/>
                <w:sz w:val="16"/>
              </w:rPr>
              <w:t>Date</w:t>
            </w:r>
          </w:p>
        </w:tc>
        <w:tc>
          <w:tcPr>
            <w:tcW w:type="dxa" w:w="11906"/>
            <w:vAlign w:val="top"/>
          </w:tcPr>
          <w:p>
            <w:pPr>
              <w:jc w:val="left"/>
            </w:pPr>
            <w:r/>
            <w:r>
              <w:rPr>
                <w:rFonts w:ascii="Arial" w:hAnsi="Arial"/>
                <w:b w:val="0"/>
                <w:sz w:val="16"/>
              </w:rPr>
              <w:t>2026-06-04</w:t>
            </w:r>
          </w:p>
        </w:tc>
      </w:tr>
      <w:tr>
        <w:tc>
          <w:tcPr>
            <w:tcW w:type="dxa" w:w="2835"/>
            <w:vAlign w:val="top"/>
          </w:tcPr>
          <w:p>
            <w:pPr>
              <w:jc w:val="left"/>
            </w:pPr>
            <w:r/>
            <w:r>
              <w:rPr>
                <w:rFonts w:ascii="Arial" w:hAnsi="Arial"/>
                <w:b w:val="0"/>
                <w:sz w:val="16"/>
              </w:rPr>
              <w:t>Module</w:t>
            </w:r>
          </w:p>
        </w:tc>
        <w:tc>
          <w:tcPr>
            <w:tcW w:type="dxa" w:w="11906"/>
            <w:vAlign w:val="top"/>
          </w:tcPr>
          <w:p>
            <w:pPr>
              <w:jc w:val="left"/>
            </w:pPr>
            <w:r/>
            <w:r>
              <w:rPr>
                <w:rFonts w:ascii="Arial" w:hAnsi="Arial"/>
                <w:b w:val="0"/>
                <w:sz w:val="16"/>
              </w:rPr>
              <w:t>SoftSign - validation documentaire et signature électronique</w:t>
            </w:r>
          </w:p>
        </w:tc>
      </w:tr>
      <w:tr>
        <w:tc>
          <w:tcPr>
            <w:tcW w:type="dxa" w:w="2835"/>
            <w:vAlign w:val="top"/>
          </w:tcPr>
          <w:p>
            <w:pPr>
              <w:jc w:val="left"/>
            </w:pPr>
            <w:r/>
            <w:r>
              <w:rPr>
                <w:rFonts w:ascii="Arial" w:hAnsi="Arial"/>
                <w:b w:val="0"/>
                <w:sz w:val="16"/>
              </w:rPr>
              <w:t>Nombre de tickets</w:t>
            </w:r>
          </w:p>
        </w:tc>
        <w:tc>
          <w:tcPr>
            <w:tcW w:type="dxa" w:w="11906"/>
            <w:vAlign w:val="top"/>
          </w:tcPr>
          <w:p>
            <w:pPr>
              <w:jc w:val="left"/>
            </w:pPr>
            <w:r/>
            <w:r>
              <w:rPr>
                <w:rFonts w:ascii="Arial" w:hAnsi="Arial"/>
                <w:b w:val="0"/>
                <w:sz w:val="16"/>
              </w:rPr>
              <w:t>119</w:t>
            </w:r>
          </w:p>
        </w:tc>
      </w:tr>
      <w:tr>
        <w:tc>
          <w:tcPr>
            <w:tcW w:type="dxa" w:w="2835"/>
            <w:vAlign w:val="top"/>
          </w:tcPr>
          <w:p>
            <w:pPr>
              <w:jc w:val="left"/>
            </w:pPr>
            <w:r/>
            <w:r>
              <w:rPr>
                <w:rFonts w:ascii="Arial" w:hAnsi="Arial"/>
                <w:b w:val="0"/>
                <w:sz w:val="16"/>
              </w:rPr>
              <w:t>Public</w:t>
            </w:r>
          </w:p>
        </w:tc>
        <w:tc>
          <w:tcPr>
            <w:tcW w:type="dxa" w:w="11906"/>
            <w:vAlign w:val="top"/>
          </w:tcPr>
          <w:p>
            <w:pPr>
              <w:jc w:val="left"/>
            </w:pPr>
            <w:r/>
            <w:r>
              <w:rPr>
                <w:rFonts w:ascii="Arial" w:hAnsi="Arial"/>
                <w:b w:val="0"/>
                <w:sz w:val="16"/>
              </w:rPr>
              <w:t>PO, BA, Scrum Master, QA fonctionnel, responsables métier</w:t>
            </w:r>
          </w:p>
        </w:tc>
      </w:tr>
      <w:tr>
        <w:tc>
          <w:tcPr>
            <w:tcW w:type="dxa" w:w="2835"/>
            <w:vAlign w:val="top"/>
          </w:tcPr>
          <w:p>
            <w:pPr>
              <w:jc w:val="left"/>
            </w:pPr>
            <w:r/>
            <w:r>
              <w:rPr>
                <w:rFonts w:ascii="Arial" w:hAnsi="Arial"/>
                <w:b w:val="0"/>
                <w:sz w:val="16"/>
              </w:rPr>
              <w:t>Principe</w:t>
            </w:r>
          </w:p>
        </w:tc>
        <w:tc>
          <w:tcPr>
            <w:tcW w:type="dxa" w:w="11906"/>
            <w:vAlign w:val="top"/>
          </w:tcPr>
          <w:p>
            <w:pPr>
              <w:jc w:val="left"/>
            </w:pPr>
            <w:r/>
            <w:r>
              <w:rPr>
                <w:rFonts w:ascii="Arial" w:hAnsi="Arial"/>
                <w:b w:val="0"/>
                <w:sz w:val="16"/>
              </w:rPr>
              <w:t>Un ticket = un résultat observable et acceptable en fin de journée.</w:t>
            </w:r>
          </w:p>
        </w:tc>
      </w:tr>
    </w:tbl>
    <w:p/>
    <w:p>
      <w:pPr>
        <w:pStyle w:val="Heading1"/>
      </w:pPr>
      <w:r>
        <w:t>1. Règles de lecture PO/BA</w:t>
      </w:r>
    </w:p>
    <w:p>
      <w:pPr>
        <w:pStyle w:val="ListBullet"/>
      </w:pPr>
      <w:r>
        <w:t>Le document décrit le besoin, le parcours, les règles d'acceptation et la preuve de recette.</w:t>
      </w:r>
    </w:p>
    <w:p>
      <w:pPr>
        <w:pStyle w:val="ListBullet"/>
      </w:pPr>
      <w:r>
        <w:t>Les termes d'implémentation sont volontairement masqués pour rester compréhensibles par le métier.</w:t>
      </w:r>
    </w:p>
    <w:p>
      <w:pPr>
        <w:pStyle w:val="ListBullet"/>
      </w:pPr>
      <w:r>
        <w:t>Les tickets de préparation sans écran utilisent une preuve de recette : checklist, document, contrôle, scénario ou rapport.</w:t>
      </w:r>
    </w:p>
    <w:p>
      <w:pPr>
        <w:pStyle w:val="ListBullet"/>
      </w:pPr>
      <w:r>
        <w:t>Les tickets avec interface pointent vers une maquette CAP-Mxx intégrée dans le document.</w:t>
      </w:r>
    </w:p>
    <w:p>
      <w:pPr>
        <w:pStyle w:val="ListBullet"/>
      </w:pPr>
      <w:r>
        <w:t>Chaque ticket conserve une charge maximale de 0,5 j ou 1 j.</w:t>
      </w:r>
    </w:p>
    <w:p>
      <w:pPr>
        <w:pStyle w:val="Heading1"/>
      </w:pPr>
      <w:r>
        <w:t>2. Catalogue maquettes et preuves</w:t>
      </w:r>
    </w:p>
    <w:tbl>
      <w:tblPr>
        <w:tblStyle w:val="TableGrid"/>
        <w:tblW w:type="auto" w:w="0"/>
        <w:tblLayout w:type="fixed"/>
        <w:tblLook w:firstColumn="1" w:firstRow="1" w:lastColumn="0" w:lastRow="0" w:noHBand="0" w:noVBand="1" w:val="04A0"/>
      </w:tblPr>
      <w:tblGrid>
        <w:gridCol w:w="4827"/>
        <w:gridCol w:w="4827"/>
        <w:gridCol w:w="4827"/>
      </w:tblGrid>
      <w:tr>
        <w:tc>
          <w:tcPr>
            <w:tcW w:type="dxa" w:w="1701"/>
            <w:vAlign w:val="top"/>
            <w:shd w:fill="EAF2F8"/>
          </w:tcPr>
          <w:p>
            <w:pPr>
              <w:jc w:val="left"/>
            </w:pPr>
            <w:r/>
            <w:r>
              <w:rPr>
                <w:rFonts w:ascii="Arial" w:hAnsi="Arial"/>
                <w:b/>
                <w:sz w:val="16"/>
              </w:rPr>
              <w:t>Référence</w:t>
            </w:r>
          </w:p>
        </w:tc>
        <w:tc>
          <w:tcPr>
            <w:tcW w:type="dxa" w:w="4252"/>
            <w:vAlign w:val="top"/>
            <w:shd w:fill="EAF2F8"/>
          </w:tcPr>
          <w:p>
            <w:pPr>
              <w:jc w:val="left"/>
            </w:pPr>
            <w:r/>
            <w:r>
              <w:rPr>
                <w:rFonts w:ascii="Arial" w:hAnsi="Arial"/>
                <w:b/>
                <w:sz w:val="16"/>
              </w:rPr>
              <w:t>Nom</w:t>
            </w:r>
          </w:p>
        </w:tc>
        <w:tc>
          <w:tcPr>
            <w:tcW w:type="dxa" w:w="8787"/>
            <w:vAlign w:val="top"/>
            <w:shd w:fill="EAF2F8"/>
          </w:tcPr>
          <w:p>
            <w:pPr>
              <w:jc w:val="left"/>
            </w:pPr>
            <w:r/>
            <w:r>
              <w:rPr>
                <w:rFonts w:ascii="Arial" w:hAnsi="Arial"/>
                <w:b/>
                <w:sz w:val="16"/>
              </w:rPr>
              <w:t>Fichier ou preuve attendue</w:t>
            </w:r>
          </w:p>
        </w:tc>
      </w:tr>
      <w:tr>
        <w:tc>
          <w:tcPr>
            <w:tcW w:type="dxa" w:w="1701"/>
            <w:vAlign w:val="top"/>
          </w:tcPr>
          <w:p>
            <w:pPr>
              <w:jc w:val="left"/>
            </w:pPr>
            <w:r/>
            <w:r>
              <w:rPr>
                <w:rFonts w:ascii="Arial" w:hAnsi="Arial"/>
                <w:b w:val="0"/>
                <w:sz w:val="16"/>
              </w:rPr>
              <w:t>CAP-M01</w:t>
            </w:r>
          </w:p>
        </w:tc>
        <w:tc>
          <w:tcPr>
            <w:tcW w:type="dxa" w:w="4252"/>
            <w:vAlign w:val="top"/>
          </w:tcPr>
          <w:p>
            <w:pPr>
              <w:jc w:val="left"/>
            </w:pPr>
            <w:r/>
            <w:r>
              <w:rPr>
                <w:rFonts w:ascii="Arial" w:hAnsi="Arial"/>
                <w:b w:val="0"/>
                <w:sz w:val="16"/>
              </w:rPr>
              <w:t>Portail fournisseur - entrée collaborative</w:t>
            </w:r>
          </w:p>
        </w:tc>
        <w:tc>
          <w:tcPr>
            <w:tcW w:type="dxa" w:w="8787"/>
            <w:vAlign w:val="top"/>
          </w:tcPr>
          <w:p>
            <w:pPr>
              <w:jc w:val="left"/>
            </w:pPr>
            <w:r/>
            <w:r>
              <w:rPr>
                <w:rFonts w:ascii="Arial" w:hAnsi="Arial"/>
                <w:b w:val="0"/>
                <w:sz w:val="16"/>
              </w:rPr>
              <w:t>CAP-01-accueil-fournisseur.png</w:t>
            </w:r>
          </w:p>
        </w:tc>
      </w:tr>
      <w:tr>
        <w:tc>
          <w:tcPr>
            <w:tcW w:type="dxa" w:w="1701"/>
            <w:vAlign w:val="top"/>
          </w:tcPr>
          <w:p>
            <w:pPr>
              <w:jc w:val="left"/>
            </w:pPr>
            <w:r/>
            <w:r>
              <w:rPr>
                <w:rFonts w:ascii="Arial" w:hAnsi="Arial"/>
                <w:b w:val="0"/>
                <w:sz w:val="16"/>
              </w:rPr>
              <w:t>CAP-M02</w:t>
            </w:r>
          </w:p>
        </w:tc>
        <w:tc>
          <w:tcPr>
            <w:tcW w:type="dxa" w:w="4252"/>
            <w:vAlign w:val="top"/>
          </w:tcPr>
          <w:p>
            <w:pPr>
              <w:jc w:val="left"/>
            </w:pPr>
            <w:r/>
            <w:r>
              <w:rPr>
                <w:rFonts w:ascii="Arial" w:hAnsi="Arial"/>
                <w:b w:val="0"/>
                <w:sz w:val="16"/>
              </w:rPr>
              <w:t>Connexion backoffice</w:t>
            </w:r>
          </w:p>
        </w:tc>
        <w:tc>
          <w:tcPr>
            <w:tcW w:type="dxa" w:w="8787"/>
            <w:vAlign w:val="top"/>
          </w:tcPr>
          <w:p>
            <w:pPr>
              <w:jc w:val="left"/>
            </w:pPr>
            <w:r/>
            <w:r>
              <w:rPr>
                <w:rFonts w:ascii="Arial" w:hAnsi="Arial"/>
                <w:b w:val="0"/>
                <w:sz w:val="16"/>
              </w:rPr>
              <w:t>CAP-02-login-backoffice.png</w:t>
            </w:r>
          </w:p>
        </w:tc>
      </w:tr>
      <w:tr>
        <w:tc>
          <w:tcPr>
            <w:tcW w:type="dxa" w:w="1701"/>
            <w:vAlign w:val="top"/>
          </w:tcPr>
          <w:p>
            <w:pPr>
              <w:jc w:val="left"/>
            </w:pPr>
            <w:r/>
            <w:r>
              <w:rPr>
                <w:rFonts w:ascii="Arial" w:hAnsi="Arial"/>
                <w:b w:val="0"/>
                <w:sz w:val="16"/>
              </w:rPr>
              <w:t>CAP-M03</w:t>
            </w:r>
          </w:p>
        </w:tc>
        <w:tc>
          <w:tcPr>
            <w:tcW w:type="dxa" w:w="4252"/>
            <w:vAlign w:val="top"/>
          </w:tcPr>
          <w:p>
            <w:pPr>
              <w:jc w:val="left"/>
            </w:pPr>
            <w:r/>
            <w:r>
              <w:rPr>
                <w:rFonts w:ascii="Arial" w:hAnsi="Arial"/>
                <w:b w:val="0"/>
                <w:sz w:val="16"/>
              </w:rPr>
              <w:t>Tableau de bord SoftSign</w:t>
            </w:r>
          </w:p>
        </w:tc>
        <w:tc>
          <w:tcPr>
            <w:tcW w:type="dxa" w:w="8787"/>
            <w:vAlign w:val="top"/>
          </w:tcPr>
          <w:p>
            <w:pPr>
              <w:jc w:val="left"/>
            </w:pPr>
            <w:r/>
            <w:r>
              <w:rPr>
                <w:rFonts w:ascii="Arial" w:hAnsi="Arial"/>
                <w:b w:val="0"/>
                <w:sz w:val="16"/>
              </w:rPr>
              <w:t>CAP-03-dashboard-softsign.png</w:t>
            </w:r>
          </w:p>
        </w:tc>
      </w:tr>
      <w:tr>
        <w:tc>
          <w:tcPr>
            <w:tcW w:type="dxa" w:w="1701"/>
            <w:vAlign w:val="top"/>
          </w:tcPr>
          <w:p>
            <w:pPr>
              <w:jc w:val="left"/>
            </w:pPr>
            <w:r/>
            <w:r>
              <w:rPr>
                <w:rFonts w:ascii="Arial" w:hAnsi="Arial"/>
                <w:b w:val="0"/>
                <w:sz w:val="16"/>
              </w:rPr>
              <w:t>CAP-M04</w:t>
            </w:r>
          </w:p>
        </w:tc>
        <w:tc>
          <w:tcPr>
            <w:tcW w:type="dxa" w:w="4252"/>
            <w:vAlign w:val="top"/>
          </w:tcPr>
          <w:p>
            <w:pPr>
              <w:jc w:val="left"/>
            </w:pPr>
            <w:r/>
            <w:r>
              <w:rPr>
                <w:rFonts w:ascii="Arial" w:hAnsi="Arial"/>
                <w:b w:val="0"/>
                <w:sz w:val="16"/>
              </w:rPr>
              <w:t>Dépôt de document - parcours guidé</w:t>
            </w:r>
          </w:p>
        </w:tc>
        <w:tc>
          <w:tcPr>
            <w:tcW w:type="dxa" w:w="8787"/>
            <w:vAlign w:val="top"/>
          </w:tcPr>
          <w:p>
            <w:pPr>
              <w:jc w:val="left"/>
            </w:pPr>
            <w:r/>
            <w:r>
              <w:rPr>
                <w:rFonts w:ascii="Arial" w:hAnsi="Arial"/>
                <w:b w:val="0"/>
                <w:sz w:val="16"/>
              </w:rPr>
              <w:t>CAP-04-nouveau-depot.png</w:t>
            </w:r>
          </w:p>
        </w:tc>
      </w:tr>
      <w:tr>
        <w:tc>
          <w:tcPr>
            <w:tcW w:type="dxa" w:w="1701"/>
            <w:vAlign w:val="top"/>
          </w:tcPr>
          <w:p>
            <w:pPr>
              <w:jc w:val="left"/>
            </w:pPr>
            <w:r/>
            <w:r>
              <w:rPr>
                <w:rFonts w:ascii="Arial" w:hAnsi="Arial"/>
                <w:b w:val="0"/>
                <w:sz w:val="16"/>
              </w:rPr>
              <w:t>CAP-M05</w:t>
            </w:r>
          </w:p>
        </w:tc>
        <w:tc>
          <w:tcPr>
            <w:tcW w:type="dxa" w:w="4252"/>
            <w:vAlign w:val="top"/>
          </w:tcPr>
          <w:p>
            <w:pPr>
              <w:jc w:val="left"/>
            </w:pPr>
            <w:r/>
            <w:r>
              <w:rPr>
                <w:rFonts w:ascii="Arial" w:hAnsi="Arial"/>
                <w:b w:val="0"/>
                <w:sz w:val="16"/>
              </w:rPr>
              <w:t>Mes documents - liste et filtres</w:t>
            </w:r>
          </w:p>
        </w:tc>
        <w:tc>
          <w:tcPr>
            <w:tcW w:type="dxa" w:w="8787"/>
            <w:vAlign w:val="top"/>
          </w:tcPr>
          <w:p>
            <w:pPr>
              <w:jc w:val="left"/>
            </w:pPr>
            <w:r/>
            <w:r>
              <w:rPr>
                <w:rFonts w:ascii="Arial" w:hAnsi="Arial"/>
                <w:b w:val="0"/>
                <w:sz w:val="16"/>
              </w:rPr>
              <w:t>CAP-05-mes-documents.png</w:t>
            </w:r>
          </w:p>
        </w:tc>
      </w:tr>
      <w:tr>
        <w:tc>
          <w:tcPr>
            <w:tcW w:type="dxa" w:w="1701"/>
            <w:vAlign w:val="top"/>
          </w:tcPr>
          <w:p>
            <w:pPr>
              <w:jc w:val="left"/>
            </w:pPr>
            <w:r/>
            <w:r>
              <w:rPr>
                <w:rFonts w:ascii="Arial" w:hAnsi="Arial"/>
                <w:b w:val="0"/>
                <w:sz w:val="16"/>
              </w:rPr>
              <w:t>CAP-M06</w:t>
            </w:r>
          </w:p>
        </w:tc>
        <w:tc>
          <w:tcPr>
            <w:tcW w:type="dxa" w:w="4252"/>
            <w:vAlign w:val="top"/>
          </w:tcPr>
          <w:p>
            <w:pPr>
              <w:jc w:val="left"/>
            </w:pPr>
            <w:r/>
            <w:r>
              <w:rPr>
                <w:rFonts w:ascii="Arial" w:hAnsi="Arial"/>
                <w:b w:val="0"/>
                <w:sz w:val="16"/>
              </w:rPr>
              <w:t>Boîte de réception / actions à traiter</w:t>
            </w:r>
          </w:p>
        </w:tc>
        <w:tc>
          <w:tcPr>
            <w:tcW w:type="dxa" w:w="8787"/>
            <w:vAlign w:val="top"/>
          </w:tcPr>
          <w:p>
            <w:pPr>
              <w:jc w:val="left"/>
            </w:pPr>
            <w:r/>
            <w:r>
              <w:rPr>
                <w:rFonts w:ascii="Arial" w:hAnsi="Arial"/>
                <w:b w:val="0"/>
                <w:sz w:val="16"/>
              </w:rPr>
              <w:t>CAP-06-boite-reception.png</w:t>
            </w:r>
          </w:p>
        </w:tc>
      </w:tr>
      <w:tr>
        <w:tc>
          <w:tcPr>
            <w:tcW w:type="dxa" w:w="1701"/>
            <w:vAlign w:val="top"/>
          </w:tcPr>
          <w:p>
            <w:pPr>
              <w:jc w:val="left"/>
            </w:pPr>
            <w:r/>
            <w:r>
              <w:rPr>
                <w:rFonts w:ascii="Arial" w:hAnsi="Arial"/>
                <w:b w:val="0"/>
                <w:sz w:val="16"/>
              </w:rPr>
              <w:t>CAP-M07</w:t>
            </w:r>
          </w:p>
        </w:tc>
        <w:tc>
          <w:tcPr>
            <w:tcW w:type="dxa" w:w="4252"/>
            <w:vAlign w:val="top"/>
          </w:tcPr>
          <w:p>
            <w:pPr>
              <w:jc w:val="left"/>
            </w:pPr>
            <w:r/>
            <w:r>
              <w:rPr>
                <w:rFonts w:ascii="Arial" w:hAnsi="Arial"/>
                <w:b w:val="0"/>
                <w:sz w:val="16"/>
              </w:rPr>
              <w:t>Délégations</w:t>
            </w:r>
          </w:p>
        </w:tc>
        <w:tc>
          <w:tcPr>
            <w:tcW w:type="dxa" w:w="8787"/>
            <w:vAlign w:val="top"/>
          </w:tcPr>
          <w:p>
            <w:pPr>
              <w:jc w:val="left"/>
            </w:pPr>
            <w:r/>
            <w:r>
              <w:rPr>
                <w:rFonts w:ascii="Arial" w:hAnsi="Arial"/>
                <w:b w:val="0"/>
                <w:sz w:val="16"/>
              </w:rPr>
              <w:t>CAP-07-delegations.png</w:t>
            </w:r>
          </w:p>
        </w:tc>
      </w:tr>
      <w:tr>
        <w:tc>
          <w:tcPr>
            <w:tcW w:type="dxa" w:w="1701"/>
            <w:vAlign w:val="top"/>
          </w:tcPr>
          <w:p>
            <w:pPr>
              <w:jc w:val="left"/>
            </w:pPr>
            <w:r/>
            <w:r>
              <w:rPr>
                <w:rFonts w:ascii="Arial" w:hAnsi="Arial"/>
                <w:b w:val="0"/>
                <w:sz w:val="16"/>
              </w:rPr>
              <w:t>CAP-M08</w:t>
            </w:r>
          </w:p>
        </w:tc>
        <w:tc>
          <w:tcPr>
            <w:tcW w:type="dxa" w:w="4252"/>
            <w:vAlign w:val="top"/>
          </w:tcPr>
          <w:p>
            <w:pPr>
              <w:jc w:val="left"/>
            </w:pPr>
            <w:r/>
            <w:r>
              <w:rPr>
                <w:rFonts w:ascii="Arial" w:hAnsi="Arial"/>
                <w:b w:val="0"/>
                <w:sz w:val="16"/>
              </w:rPr>
              <w:t>Utilisateurs SoftSign</w:t>
            </w:r>
          </w:p>
        </w:tc>
        <w:tc>
          <w:tcPr>
            <w:tcW w:type="dxa" w:w="8787"/>
            <w:vAlign w:val="top"/>
          </w:tcPr>
          <w:p>
            <w:pPr>
              <w:jc w:val="left"/>
            </w:pPr>
            <w:r/>
            <w:r>
              <w:rPr>
                <w:rFonts w:ascii="Arial" w:hAnsi="Arial"/>
                <w:b w:val="0"/>
                <w:sz w:val="16"/>
              </w:rPr>
              <w:t>CAP-08-utilisateurs.png</w:t>
            </w:r>
          </w:p>
        </w:tc>
      </w:tr>
      <w:tr>
        <w:tc>
          <w:tcPr>
            <w:tcW w:type="dxa" w:w="1701"/>
            <w:vAlign w:val="top"/>
          </w:tcPr>
          <w:p>
            <w:pPr>
              <w:jc w:val="left"/>
            </w:pPr>
            <w:r/>
            <w:r>
              <w:rPr>
                <w:rFonts w:ascii="Arial" w:hAnsi="Arial"/>
                <w:b w:val="0"/>
                <w:sz w:val="16"/>
              </w:rPr>
              <w:t>CAP-M09</w:t>
            </w:r>
          </w:p>
        </w:tc>
        <w:tc>
          <w:tcPr>
            <w:tcW w:type="dxa" w:w="4252"/>
            <w:vAlign w:val="top"/>
          </w:tcPr>
          <w:p>
            <w:pPr>
              <w:jc w:val="left"/>
            </w:pPr>
            <w:r/>
            <w:r>
              <w:rPr>
                <w:rFonts w:ascii="Arial" w:hAnsi="Arial"/>
                <w:b w:val="0"/>
                <w:sz w:val="16"/>
              </w:rPr>
              <w:t>Autorisations et permissions</w:t>
            </w:r>
          </w:p>
        </w:tc>
        <w:tc>
          <w:tcPr>
            <w:tcW w:type="dxa" w:w="8787"/>
            <w:vAlign w:val="top"/>
          </w:tcPr>
          <w:p>
            <w:pPr>
              <w:jc w:val="left"/>
            </w:pPr>
            <w:r/>
            <w:r>
              <w:rPr>
                <w:rFonts w:ascii="Arial" w:hAnsi="Arial"/>
                <w:b w:val="0"/>
                <w:sz w:val="16"/>
              </w:rPr>
              <w:t>CAP-09-autorisations.png</w:t>
            </w:r>
          </w:p>
        </w:tc>
      </w:tr>
      <w:tr>
        <w:tc>
          <w:tcPr>
            <w:tcW w:type="dxa" w:w="1701"/>
            <w:vAlign w:val="top"/>
          </w:tcPr>
          <w:p>
            <w:pPr>
              <w:jc w:val="left"/>
            </w:pPr>
            <w:r/>
            <w:r>
              <w:rPr>
                <w:rFonts w:ascii="Arial" w:hAnsi="Arial"/>
                <w:b w:val="0"/>
                <w:sz w:val="16"/>
              </w:rPr>
              <w:t>CAP-M10</w:t>
            </w:r>
          </w:p>
        </w:tc>
        <w:tc>
          <w:tcPr>
            <w:tcW w:type="dxa" w:w="4252"/>
            <w:vAlign w:val="top"/>
          </w:tcPr>
          <w:p>
            <w:pPr>
              <w:jc w:val="left"/>
            </w:pPr>
            <w:r/>
            <w:r>
              <w:rPr>
                <w:rFonts w:ascii="Arial" w:hAnsi="Arial"/>
                <w:b w:val="0"/>
                <w:sz w:val="16"/>
              </w:rPr>
              <w:t>Paramétrage OTP</w:t>
            </w:r>
          </w:p>
        </w:tc>
        <w:tc>
          <w:tcPr>
            <w:tcW w:type="dxa" w:w="8787"/>
            <w:vAlign w:val="top"/>
          </w:tcPr>
          <w:p>
            <w:pPr>
              <w:jc w:val="left"/>
            </w:pPr>
            <w:r/>
            <w:r>
              <w:rPr>
                <w:rFonts w:ascii="Arial" w:hAnsi="Arial"/>
                <w:b w:val="0"/>
                <w:sz w:val="16"/>
              </w:rPr>
              <w:t>CAP-10-parametrage-otp.png</w:t>
            </w:r>
          </w:p>
        </w:tc>
      </w:tr>
      <w:tr>
        <w:tc>
          <w:tcPr>
            <w:tcW w:type="dxa" w:w="1701"/>
            <w:vAlign w:val="top"/>
          </w:tcPr>
          <w:p>
            <w:pPr>
              <w:jc w:val="left"/>
            </w:pPr>
            <w:r/>
            <w:r>
              <w:rPr>
                <w:rFonts w:ascii="Arial" w:hAnsi="Arial"/>
                <w:b w:val="0"/>
                <w:sz w:val="16"/>
              </w:rPr>
              <w:t>CAP-M11</w:t>
            </w:r>
          </w:p>
        </w:tc>
        <w:tc>
          <w:tcPr>
            <w:tcW w:type="dxa" w:w="4252"/>
            <w:vAlign w:val="top"/>
          </w:tcPr>
          <w:p>
            <w:pPr>
              <w:jc w:val="left"/>
            </w:pPr>
            <w:r/>
            <w:r>
              <w:rPr>
                <w:rFonts w:ascii="Arial" w:hAnsi="Arial"/>
                <w:b w:val="0"/>
                <w:sz w:val="16"/>
              </w:rPr>
              <w:t>Workflows</w:t>
            </w:r>
          </w:p>
        </w:tc>
        <w:tc>
          <w:tcPr>
            <w:tcW w:type="dxa" w:w="8787"/>
            <w:vAlign w:val="top"/>
          </w:tcPr>
          <w:p>
            <w:pPr>
              <w:jc w:val="left"/>
            </w:pPr>
            <w:r/>
            <w:r>
              <w:rPr>
                <w:rFonts w:ascii="Arial" w:hAnsi="Arial"/>
                <w:b w:val="0"/>
                <w:sz w:val="16"/>
              </w:rPr>
              <w:t>CAP-11-workflow.png</w:t>
            </w:r>
          </w:p>
        </w:tc>
      </w:tr>
      <w:tr>
        <w:tc>
          <w:tcPr>
            <w:tcW w:type="dxa" w:w="1701"/>
            <w:vAlign w:val="top"/>
          </w:tcPr>
          <w:p>
            <w:pPr>
              <w:jc w:val="left"/>
            </w:pPr>
            <w:r/>
            <w:r>
              <w:rPr>
                <w:rFonts w:ascii="Arial" w:hAnsi="Arial"/>
                <w:b w:val="0"/>
                <w:sz w:val="16"/>
              </w:rPr>
              <w:t>CAP-M12</w:t>
            </w:r>
          </w:p>
        </w:tc>
        <w:tc>
          <w:tcPr>
            <w:tcW w:type="dxa" w:w="4252"/>
            <w:vAlign w:val="top"/>
          </w:tcPr>
          <w:p>
            <w:pPr>
              <w:jc w:val="left"/>
            </w:pPr>
            <w:r/>
            <w:r>
              <w:rPr>
                <w:rFonts w:ascii="Arial" w:hAnsi="Arial"/>
                <w:b w:val="0"/>
                <w:sz w:val="16"/>
              </w:rPr>
              <w:t>Notifications</w:t>
            </w:r>
          </w:p>
        </w:tc>
        <w:tc>
          <w:tcPr>
            <w:tcW w:type="dxa" w:w="8787"/>
            <w:vAlign w:val="top"/>
          </w:tcPr>
          <w:p>
            <w:pPr>
              <w:jc w:val="left"/>
            </w:pPr>
            <w:r/>
            <w:r>
              <w:rPr>
                <w:rFonts w:ascii="Arial" w:hAnsi="Arial"/>
                <w:b w:val="0"/>
                <w:sz w:val="16"/>
              </w:rPr>
              <w:t>CAP-12-notifications.png</w:t>
            </w:r>
          </w:p>
        </w:tc>
      </w:tr>
      <w:tr>
        <w:tc>
          <w:tcPr>
            <w:tcW w:type="dxa" w:w="1701"/>
            <w:vAlign w:val="top"/>
          </w:tcPr>
          <w:p>
            <w:pPr>
              <w:jc w:val="left"/>
            </w:pPr>
            <w:r/>
            <w:r>
              <w:rPr>
                <w:rFonts w:ascii="Arial" w:hAnsi="Arial"/>
                <w:b w:val="0"/>
                <w:sz w:val="16"/>
              </w:rPr>
              <w:t>CAP-M13</w:t>
            </w:r>
          </w:p>
        </w:tc>
        <w:tc>
          <w:tcPr>
            <w:tcW w:type="dxa" w:w="4252"/>
            <w:vAlign w:val="top"/>
          </w:tcPr>
          <w:p>
            <w:pPr>
              <w:jc w:val="left"/>
            </w:pPr>
            <w:r/>
            <w:r>
              <w:rPr>
                <w:rFonts w:ascii="Arial" w:hAnsi="Arial"/>
                <w:b w:val="0"/>
                <w:sz w:val="16"/>
              </w:rPr>
              <w:t>Relances automatiques</w:t>
            </w:r>
          </w:p>
        </w:tc>
        <w:tc>
          <w:tcPr>
            <w:tcW w:type="dxa" w:w="8787"/>
            <w:vAlign w:val="top"/>
          </w:tcPr>
          <w:p>
            <w:pPr>
              <w:jc w:val="left"/>
            </w:pPr>
            <w:r/>
            <w:r>
              <w:rPr>
                <w:rFonts w:ascii="Arial" w:hAnsi="Arial"/>
                <w:b w:val="0"/>
                <w:sz w:val="16"/>
              </w:rPr>
              <w:t>CAP-13-relances.png</w:t>
            </w:r>
          </w:p>
        </w:tc>
      </w:tr>
      <w:tr>
        <w:tc>
          <w:tcPr>
            <w:tcW w:type="dxa" w:w="1701"/>
            <w:vAlign w:val="top"/>
          </w:tcPr>
          <w:p>
            <w:pPr>
              <w:jc w:val="left"/>
            </w:pPr>
            <w:r/>
            <w:r>
              <w:rPr>
                <w:rFonts w:ascii="Arial" w:hAnsi="Arial"/>
                <w:b w:val="0"/>
                <w:sz w:val="16"/>
              </w:rPr>
              <w:t>CAP-M14</w:t>
            </w:r>
          </w:p>
        </w:tc>
        <w:tc>
          <w:tcPr>
            <w:tcW w:type="dxa" w:w="4252"/>
            <w:vAlign w:val="top"/>
          </w:tcPr>
          <w:p>
            <w:pPr>
              <w:jc w:val="left"/>
            </w:pPr>
            <w:r/>
            <w:r>
              <w:rPr>
                <w:rFonts w:ascii="Arial" w:hAnsi="Arial"/>
                <w:b w:val="0"/>
                <w:sz w:val="16"/>
              </w:rPr>
              <w:t>Validation des comptes fournisseurs</w:t>
            </w:r>
          </w:p>
        </w:tc>
        <w:tc>
          <w:tcPr>
            <w:tcW w:type="dxa" w:w="8787"/>
            <w:vAlign w:val="top"/>
          </w:tcPr>
          <w:p>
            <w:pPr>
              <w:jc w:val="left"/>
            </w:pPr>
            <w:r/>
            <w:r>
              <w:rPr>
                <w:rFonts w:ascii="Arial" w:hAnsi="Arial"/>
                <w:b w:val="0"/>
                <w:sz w:val="16"/>
              </w:rPr>
              <w:t>CAP-08-validation-fournisseurs.png</w:t>
            </w:r>
          </w:p>
        </w:tc>
      </w:tr>
      <w:tr>
        <w:tc>
          <w:tcPr>
            <w:tcW w:type="dxa" w:w="1701"/>
            <w:vAlign w:val="top"/>
          </w:tcPr>
          <w:p>
            <w:pPr>
              <w:jc w:val="left"/>
            </w:pPr>
            <w:r/>
            <w:r>
              <w:rPr>
                <w:rFonts w:ascii="Arial" w:hAnsi="Arial"/>
                <w:b w:val="0"/>
                <w:sz w:val="16"/>
              </w:rPr>
              <w:t>CAP-M15</w:t>
            </w:r>
          </w:p>
        </w:tc>
        <w:tc>
          <w:tcPr>
            <w:tcW w:type="dxa" w:w="4252"/>
            <w:vAlign w:val="top"/>
          </w:tcPr>
          <w:p>
            <w:pPr>
              <w:jc w:val="left"/>
            </w:pPr>
            <w:r/>
            <w:r>
              <w:rPr>
                <w:rFonts w:ascii="Arial" w:hAnsi="Arial"/>
                <w:b w:val="0"/>
                <w:sz w:val="16"/>
              </w:rPr>
              <w:t>Rapport - situation par validateur</w:t>
            </w:r>
          </w:p>
        </w:tc>
        <w:tc>
          <w:tcPr>
            <w:tcW w:type="dxa" w:w="8787"/>
            <w:vAlign w:val="top"/>
          </w:tcPr>
          <w:p>
            <w:pPr>
              <w:jc w:val="left"/>
            </w:pPr>
            <w:r/>
            <w:r>
              <w:rPr>
                <w:rFonts w:ascii="Arial" w:hAnsi="Arial"/>
                <w:b w:val="0"/>
                <w:sz w:val="16"/>
              </w:rPr>
              <w:t>CAP-11-situation-validateur.png</w:t>
            </w:r>
          </w:p>
        </w:tc>
      </w:tr>
      <w:tr>
        <w:tc>
          <w:tcPr>
            <w:tcW w:type="dxa" w:w="1701"/>
            <w:vAlign w:val="top"/>
          </w:tcPr>
          <w:p>
            <w:pPr>
              <w:jc w:val="left"/>
            </w:pPr>
            <w:r/>
            <w:r>
              <w:rPr>
                <w:rFonts w:ascii="Arial" w:hAnsi="Arial"/>
                <w:b w:val="0"/>
                <w:sz w:val="16"/>
              </w:rPr>
              <w:t>CAP-M16</w:t>
            </w:r>
          </w:p>
        </w:tc>
        <w:tc>
          <w:tcPr>
            <w:tcW w:type="dxa" w:w="4252"/>
            <w:vAlign w:val="top"/>
          </w:tcPr>
          <w:p>
            <w:pPr>
              <w:jc w:val="left"/>
            </w:pPr>
            <w:r/>
            <w:r>
              <w:rPr>
                <w:rFonts w:ascii="Arial" w:hAnsi="Arial"/>
                <w:b w:val="0"/>
                <w:sz w:val="16"/>
              </w:rPr>
              <w:t>Portail tiers - vérification OTP</w:t>
            </w:r>
          </w:p>
        </w:tc>
        <w:tc>
          <w:tcPr>
            <w:tcW w:type="dxa" w:w="8787"/>
            <w:vAlign w:val="top"/>
          </w:tcPr>
          <w:p>
            <w:pPr>
              <w:jc w:val="left"/>
            </w:pPr>
            <w:r/>
            <w:r>
              <w:rPr>
                <w:rFonts w:ascii="Arial" w:hAnsi="Arial"/>
                <w:b w:val="0"/>
                <w:sz w:val="16"/>
              </w:rPr>
              <w:t>CAP-16-portail-signature-externe-otp.png</w:t>
            </w:r>
          </w:p>
        </w:tc>
      </w:tr>
      <w:tr>
        <w:tc>
          <w:tcPr>
            <w:tcW w:type="dxa" w:w="1701"/>
            <w:vAlign w:val="top"/>
          </w:tcPr>
          <w:p>
            <w:pPr>
              <w:jc w:val="left"/>
            </w:pPr>
            <w:r/>
            <w:r>
              <w:rPr>
                <w:rFonts w:ascii="Arial" w:hAnsi="Arial"/>
                <w:b w:val="0"/>
                <w:sz w:val="16"/>
              </w:rPr>
              <w:t>PREUVE-CADRAGE</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Document de cadrage, décision validée ou checklist de démarrage.</w:t>
            </w:r>
          </w:p>
        </w:tc>
      </w:tr>
      <w:tr>
        <w:tc>
          <w:tcPr>
            <w:tcW w:type="dxa" w:w="1701"/>
            <w:vAlign w:val="top"/>
          </w:tcPr>
          <w:p>
            <w:pPr>
              <w:jc w:val="left"/>
            </w:pPr>
            <w:r/>
            <w:r>
              <w:rPr>
                <w:rFonts w:ascii="Arial" w:hAnsi="Arial"/>
                <w:b w:val="0"/>
                <w:sz w:val="16"/>
              </w:rPr>
              <w:t>PREUVE-PREPARATION</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Checklist de préparation projet validée par l'équipe.</w:t>
            </w:r>
          </w:p>
        </w:tc>
      </w:tr>
      <w:tr>
        <w:tc>
          <w:tcPr>
            <w:tcW w:type="dxa" w:w="1701"/>
            <w:vAlign w:val="top"/>
          </w:tcPr>
          <w:p>
            <w:pPr>
              <w:jc w:val="left"/>
            </w:pPr>
            <w:r/>
            <w:r>
              <w:rPr>
                <w:rFonts w:ascii="Arial" w:hAnsi="Arial"/>
                <w:b w:val="0"/>
                <w:sz w:val="16"/>
              </w:rPr>
              <w:t>PREUVE-DONNEES</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Modèle de données, jeu d'exemple ou contrôle de cohérence consultable.</w:t>
            </w:r>
          </w:p>
        </w:tc>
      </w:tr>
      <w:tr>
        <w:tc>
          <w:tcPr>
            <w:tcW w:type="dxa" w:w="1701"/>
            <w:vAlign w:val="top"/>
          </w:tcPr>
          <w:p>
            <w:pPr>
              <w:jc w:val="left"/>
            </w:pPr>
            <w:r/>
            <w:r>
              <w:rPr>
                <w:rFonts w:ascii="Arial" w:hAnsi="Arial"/>
                <w:b w:val="0"/>
                <w:sz w:val="16"/>
              </w:rPr>
              <w:t>PREUVE-REGLES</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Scénarios métier validés et règles de gestion vérifiées.</w:t>
            </w:r>
          </w:p>
        </w:tc>
      </w:tr>
      <w:tr>
        <w:tc>
          <w:tcPr>
            <w:tcW w:type="dxa" w:w="1701"/>
            <w:vAlign w:val="top"/>
          </w:tcPr>
          <w:p>
            <w:pPr>
              <w:jc w:val="left"/>
            </w:pPr>
            <w:r/>
            <w:r>
              <w:rPr>
                <w:rFonts w:ascii="Arial" w:hAnsi="Arial"/>
                <w:b w:val="0"/>
                <w:sz w:val="16"/>
              </w:rPr>
              <w:t>PREUVE-SERVICES</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Parcours ou service démontré avec données de test.</w:t>
            </w:r>
          </w:p>
        </w:tc>
      </w:tr>
      <w:tr>
        <w:tc>
          <w:tcPr>
            <w:tcW w:type="dxa" w:w="1701"/>
            <w:vAlign w:val="top"/>
          </w:tcPr>
          <w:p>
            <w:pPr>
              <w:jc w:val="left"/>
            </w:pPr>
            <w:r/>
            <w:r>
              <w:rPr>
                <w:rFonts w:ascii="Arial" w:hAnsi="Arial"/>
                <w:b w:val="0"/>
                <w:sz w:val="16"/>
              </w:rPr>
              <w:t>PREUVE-PDF</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Document PDF de test, extraction lisible, signature visible ou certificat de preuve.</w:t>
            </w:r>
          </w:p>
        </w:tc>
      </w:tr>
      <w:tr>
        <w:tc>
          <w:tcPr>
            <w:tcW w:type="dxa" w:w="1701"/>
            <w:vAlign w:val="top"/>
          </w:tcPr>
          <w:p>
            <w:pPr>
              <w:jc w:val="left"/>
            </w:pPr>
            <w:r/>
            <w:r>
              <w:rPr>
                <w:rFonts w:ascii="Arial" w:hAnsi="Arial"/>
                <w:b w:val="0"/>
                <w:sz w:val="16"/>
              </w:rPr>
              <w:t>PREUVE-RECETTE</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Scénario de recette, capture ou résultat de contrôle fonctionnel.</w:t>
            </w:r>
          </w:p>
        </w:tc>
      </w:tr>
      <w:tr>
        <w:tc>
          <w:tcPr>
            <w:tcW w:type="dxa" w:w="1701"/>
            <w:vAlign w:val="top"/>
          </w:tcPr>
          <w:p>
            <w:pPr>
              <w:jc w:val="left"/>
            </w:pPr>
            <w:r/>
            <w:r>
              <w:rPr>
                <w:rFonts w:ascii="Arial" w:hAnsi="Arial"/>
                <w:b w:val="0"/>
                <w:sz w:val="16"/>
              </w:rPr>
              <w:t>PREUVE-PERFORMANCE</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Compte rendu de mesure : gros fichier, liste volumineuse, temps de réponse.</w:t>
            </w:r>
          </w:p>
        </w:tc>
      </w:tr>
      <w:tr>
        <w:tc>
          <w:tcPr>
            <w:tcW w:type="dxa" w:w="1701"/>
            <w:vAlign w:val="top"/>
          </w:tcPr>
          <w:p>
            <w:pPr>
              <w:jc w:val="left"/>
            </w:pPr>
            <w:r/>
            <w:r>
              <w:rPr>
                <w:rFonts w:ascii="Arial" w:hAnsi="Arial"/>
                <w:b w:val="0"/>
                <w:sz w:val="16"/>
              </w:rPr>
              <w:t>PREUVE-EXPLOITATION</w:t>
            </w:r>
          </w:p>
        </w:tc>
        <w:tc>
          <w:tcPr>
            <w:tcW w:type="dxa" w:w="4252"/>
            <w:vAlign w:val="top"/>
          </w:tcPr>
          <w:p>
            <w:pPr>
              <w:jc w:val="left"/>
            </w:pPr>
            <w:r/>
            <w:r>
              <w:rPr>
                <w:rFonts w:ascii="Arial" w:hAnsi="Arial"/>
                <w:b w:val="0"/>
                <w:sz w:val="16"/>
              </w:rPr>
              <w:t>Preuve de recette sans écran</w:t>
            </w:r>
          </w:p>
        </w:tc>
        <w:tc>
          <w:tcPr>
            <w:tcW w:type="dxa" w:w="8787"/>
            <w:vAlign w:val="top"/>
          </w:tcPr>
          <w:p>
            <w:pPr>
              <w:jc w:val="left"/>
            </w:pPr>
            <w:r/>
            <w:r>
              <w:rPr>
                <w:rFonts w:ascii="Arial" w:hAnsi="Arial"/>
                <w:b w:val="0"/>
                <w:sz w:val="16"/>
              </w:rPr>
              <w:t>Procédure d'exploitation, sauvegarde, supervision ou dossier de livraison.</w:t>
            </w:r>
          </w:p>
        </w:tc>
      </w:tr>
    </w:tbl>
    <w:p/>
    <w:p>
      <w:pPr>
        <w:pStyle w:val="Heading1"/>
      </w:pPr>
      <w:r>
        <w:t>3. Maquettes intégrées</w:t>
      </w:r>
    </w:p>
    <w:p>
      <w:pPr>
        <w:pStyle w:val="Heading2"/>
      </w:pPr>
      <w:r>
        <w:t>CAP-M01 - Portail fournisseur - entrée collaborative</w:t>
      </w:r>
    </w:p>
    <w:p>
      <w:r>
        <w:drawing>
          <wp:inline xmlns:a="http://schemas.openxmlformats.org/drawingml/2006/main" xmlns:pic="http://schemas.openxmlformats.org/drawingml/2006/picture">
            <wp:extent cx="7740000" cy="4837500"/>
            <wp:docPr id="1" name="Picture 1"/>
            <wp:cNvGraphicFramePr>
              <a:graphicFrameLocks noChangeAspect="1"/>
            </wp:cNvGraphicFramePr>
            <a:graphic>
              <a:graphicData uri="http://schemas.openxmlformats.org/drawingml/2006/picture">
                <pic:pic>
                  <pic:nvPicPr>
                    <pic:cNvPr id="0" name="CAP-01-accueil-fournisseur.png"/>
                    <pic:cNvPicPr/>
                  </pic:nvPicPr>
                  <pic:blipFill>
                    <a:blip r:embed="rId9"/>
                    <a:stretch>
                      <a:fillRect/>
                    </a:stretch>
                  </pic:blipFill>
                  <pic:spPr>
                    <a:xfrm>
                      <a:off x="0" y="0"/>
                      <a:ext cx="7740000" cy="4837500"/>
                    </a:xfrm>
                    <a:prstGeom prst="rect"/>
                  </pic:spPr>
                </pic:pic>
              </a:graphicData>
            </a:graphic>
          </wp:inline>
        </w:drawing>
      </w:r>
    </w:p>
    <w:p>
      <w:pPr>
        <w:pStyle w:val="Heading2"/>
      </w:pPr>
      <w:r>
        <w:t>CAP-M02 - Connexion backoffice</w:t>
      </w:r>
    </w:p>
    <w:p>
      <w:r>
        <w:drawing>
          <wp:inline xmlns:a="http://schemas.openxmlformats.org/drawingml/2006/main" xmlns:pic="http://schemas.openxmlformats.org/drawingml/2006/picture">
            <wp:extent cx="7740000" cy="4837500"/>
            <wp:docPr id="2" name="Picture 2"/>
            <wp:cNvGraphicFramePr>
              <a:graphicFrameLocks noChangeAspect="1"/>
            </wp:cNvGraphicFramePr>
            <a:graphic>
              <a:graphicData uri="http://schemas.openxmlformats.org/drawingml/2006/picture">
                <pic:pic>
                  <pic:nvPicPr>
                    <pic:cNvPr id="0" name="CAP-02-login-backoffice.png"/>
                    <pic:cNvPicPr/>
                  </pic:nvPicPr>
                  <pic:blipFill>
                    <a:blip r:embed="rId10"/>
                    <a:stretch>
                      <a:fillRect/>
                    </a:stretch>
                  </pic:blipFill>
                  <pic:spPr>
                    <a:xfrm>
                      <a:off x="0" y="0"/>
                      <a:ext cx="7740000" cy="4837500"/>
                    </a:xfrm>
                    <a:prstGeom prst="rect"/>
                  </pic:spPr>
                </pic:pic>
              </a:graphicData>
            </a:graphic>
          </wp:inline>
        </w:drawing>
      </w:r>
    </w:p>
    <w:p>
      <w:pPr>
        <w:pStyle w:val="Heading2"/>
      </w:pPr>
      <w:r>
        <w:t>CAP-M03 - Tableau de bord SoftSign</w:t>
      </w:r>
    </w:p>
    <w:p>
      <w:r>
        <w:drawing>
          <wp:inline xmlns:a="http://schemas.openxmlformats.org/drawingml/2006/main" xmlns:pic="http://schemas.openxmlformats.org/drawingml/2006/picture">
            <wp:extent cx="7740000" cy="4837500"/>
            <wp:docPr id="3" name="Picture 3"/>
            <wp:cNvGraphicFramePr>
              <a:graphicFrameLocks noChangeAspect="1"/>
            </wp:cNvGraphicFramePr>
            <a:graphic>
              <a:graphicData uri="http://schemas.openxmlformats.org/drawingml/2006/picture">
                <pic:pic>
                  <pic:nvPicPr>
                    <pic:cNvPr id="0" name="CAP-03-dashboard-softsign.png"/>
                    <pic:cNvPicPr/>
                  </pic:nvPicPr>
                  <pic:blipFill>
                    <a:blip r:embed="rId11"/>
                    <a:stretch>
                      <a:fillRect/>
                    </a:stretch>
                  </pic:blipFill>
                  <pic:spPr>
                    <a:xfrm>
                      <a:off x="0" y="0"/>
                      <a:ext cx="7740000" cy="4837500"/>
                    </a:xfrm>
                    <a:prstGeom prst="rect"/>
                  </pic:spPr>
                </pic:pic>
              </a:graphicData>
            </a:graphic>
          </wp:inline>
        </w:drawing>
      </w:r>
    </w:p>
    <w:p>
      <w:pPr>
        <w:pStyle w:val="Heading2"/>
      </w:pPr>
      <w:r>
        <w:t>CAP-M04 - Dépôt de document - parcours guidé</w:t>
      </w:r>
    </w:p>
    <w:p>
      <w:r>
        <w:drawing>
          <wp:inline xmlns:a="http://schemas.openxmlformats.org/drawingml/2006/main" xmlns:pic="http://schemas.openxmlformats.org/drawingml/2006/picture">
            <wp:extent cx="7740000" cy="4837500"/>
            <wp:docPr id="4" name="Picture 4"/>
            <wp:cNvGraphicFramePr>
              <a:graphicFrameLocks noChangeAspect="1"/>
            </wp:cNvGraphicFramePr>
            <a:graphic>
              <a:graphicData uri="http://schemas.openxmlformats.org/drawingml/2006/picture">
                <pic:pic>
                  <pic:nvPicPr>
                    <pic:cNvPr id="0" name="CAP-04-nouveau-depot.png"/>
                    <pic:cNvPicPr/>
                  </pic:nvPicPr>
                  <pic:blipFill>
                    <a:blip r:embed="rId12"/>
                    <a:stretch>
                      <a:fillRect/>
                    </a:stretch>
                  </pic:blipFill>
                  <pic:spPr>
                    <a:xfrm>
                      <a:off x="0" y="0"/>
                      <a:ext cx="7740000" cy="4837500"/>
                    </a:xfrm>
                    <a:prstGeom prst="rect"/>
                  </pic:spPr>
                </pic:pic>
              </a:graphicData>
            </a:graphic>
          </wp:inline>
        </w:drawing>
      </w:r>
    </w:p>
    <w:p>
      <w:pPr>
        <w:pStyle w:val="Heading2"/>
      </w:pPr>
      <w:r>
        <w:t>CAP-M05 - Mes documents - liste et filtres</w:t>
      </w:r>
    </w:p>
    <w:p>
      <w:r>
        <w:drawing>
          <wp:inline xmlns:a="http://schemas.openxmlformats.org/drawingml/2006/main" xmlns:pic="http://schemas.openxmlformats.org/drawingml/2006/picture">
            <wp:extent cx="7740000" cy="4837500"/>
            <wp:docPr id="5" name="Picture 5"/>
            <wp:cNvGraphicFramePr>
              <a:graphicFrameLocks noChangeAspect="1"/>
            </wp:cNvGraphicFramePr>
            <a:graphic>
              <a:graphicData uri="http://schemas.openxmlformats.org/drawingml/2006/picture">
                <pic:pic>
                  <pic:nvPicPr>
                    <pic:cNvPr id="0" name="CAP-05-mes-documents.png"/>
                    <pic:cNvPicPr/>
                  </pic:nvPicPr>
                  <pic:blipFill>
                    <a:blip r:embed="rId13"/>
                    <a:stretch>
                      <a:fillRect/>
                    </a:stretch>
                  </pic:blipFill>
                  <pic:spPr>
                    <a:xfrm>
                      <a:off x="0" y="0"/>
                      <a:ext cx="7740000" cy="4837500"/>
                    </a:xfrm>
                    <a:prstGeom prst="rect"/>
                  </pic:spPr>
                </pic:pic>
              </a:graphicData>
            </a:graphic>
          </wp:inline>
        </w:drawing>
      </w:r>
    </w:p>
    <w:p>
      <w:pPr>
        <w:pStyle w:val="Heading2"/>
      </w:pPr>
      <w:r>
        <w:t>CAP-M06 - Boîte de réception / actions à traiter</w:t>
      </w:r>
    </w:p>
    <w:p>
      <w:r>
        <w:drawing>
          <wp:inline xmlns:a="http://schemas.openxmlformats.org/drawingml/2006/main" xmlns:pic="http://schemas.openxmlformats.org/drawingml/2006/picture">
            <wp:extent cx="7740000" cy="4837500"/>
            <wp:docPr id="6" name="Picture 6"/>
            <wp:cNvGraphicFramePr>
              <a:graphicFrameLocks noChangeAspect="1"/>
            </wp:cNvGraphicFramePr>
            <a:graphic>
              <a:graphicData uri="http://schemas.openxmlformats.org/drawingml/2006/picture">
                <pic:pic>
                  <pic:nvPicPr>
                    <pic:cNvPr id="0" name="CAP-06-boite-reception.png"/>
                    <pic:cNvPicPr/>
                  </pic:nvPicPr>
                  <pic:blipFill>
                    <a:blip r:embed="rId14"/>
                    <a:stretch>
                      <a:fillRect/>
                    </a:stretch>
                  </pic:blipFill>
                  <pic:spPr>
                    <a:xfrm>
                      <a:off x="0" y="0"/>
                      <a:ext cx="7740000" cy="4837500"/>
                    </a:xfrm>
                    <a:prstGeom prst="rect"/>
                  </pic:spPr>
                </pic:pic>
              </a:graphicData>
            </a:graphic>
          </wp:inline>
        </w:drawing>
      </w:r>
    </w:p>
    <w:p>
      <w:pPr>
        <w:pStyle w:val="Heading2"/>
      </w:pPr>
      <w:r>
        <w:t>CAP-M07 - Délégations</w:t>
      </w:r>
    </w:p>
    <w:p>
      <w:r>
        <w:drawing>
          <wp:inline xmlns:a="http://schemas.openxmlformats.org/drawingml/2006/main" xmlns:pic="http://schemas.openxmlformats.org/drawingml/2006/picture">
            <wp:extent cx="7740000" cy="4837500"/>
            <wp:docPr id="7" name="Picture 7"/>
            <wp:cNvGraphicFramePr>
              <a:graphicFrameLocks noChangeAspect="1"/>
            </wp:cNvGraphicFramePr>
            <a:graphic>
              <a:graphicData uri="http://schemas.openxmlformats.org/drawingml/2006/picture">
                <pic:pic>
                  <pic:nvPicPr>
                    <pic:cNvPr id="0" name="CAP-07-delegations.png"/>
                    <pic:cNvPicPr/>
                  </pic:nvPicPr>
                  <pic:blipFill>
                    <a:blip r:embed="rId15"/>
                    <a:stretch>
                      <a:fillRect/>
                    </a:stretch>
                  </pic:blipFill>
                  <pic:spPr>
                    <a:xfrm>
                      <a:off x="0" y="0"/>
                      <a:ext cx="7740000" cy="4837500"/>
                    </a:xfrm>
                    <a:prstGeom prst="rect"/>
                  </pic:spPr>
                </pic:pic>
              </a:graphicData>
            </a:graphic>
          </wp:inline>
        </w:drawing>
      </w:r>
    </w:p>
    <w:p>
      <w:pPr>
        <w:pStyle w:val="Heading2"/>
      </w:pPr>
      <w:r>
        <w:t>CAP-M08 - Utilisateurs SoftSign</w:t>
      </w:r>
    </w:p>
    <w:p>
      <w:r>
        <w:drawing>
          <wp:inline xmlns:a="http://schemas.openxmlformats.org/drawingml/2006/main" xmlns:pic="http://schemas.openxmlformats.org/drawingml/2006/picture">
            <wp:extent cx="7740000" cy="4837500"/>
            <wp:docPr id="8" name="Picture 8"/>
            <wp:cNvGraphicFramePr>
              <a:graphicFrameLocks noChangeAspect="1"/>
            </wp:cNvGraphicFramePr>
            <a:graphic>
              <a:graphicData uri="http://schemas.openxmlformats.org/drawingml/2006/picture">
                <pic:pic>
                  <pic:nvPicPr>
                    <pic:cNvPr id="0" name="CAP-08-utilisateurs.png"/>
                    <pic:cNvPicPr/>
                  </pic:nvPicPr>
                  <pic:blipFill>
                    <a:blip r:embed="rId16"/>
                    <a:stretch>
                      <a:fillRect/>
                    </a:stretch>
                  </pic:blipFill>
                  <pic:spPr>
                    <a:xfrm>
                      <a:off x="0" y="0"/>
                      <a:ext cx="7740000" cy="4837500"/>
                    </a:xfrm>
                    <a:prstGeom prst="rect"/>
                  </pic:spPr>
                </pic:pic>
              </a:graphicData>
            </a:graphic>
          </wp:inline>
        </w:drawing>
      </w:r>
    </w:p>
    <w:p>
      <w:pPr>
        <w:pStyle w:val="Heading2"/>
      </w:pPr>
      <w:r>
        <w:t>CAP-M09 - Autorisations et permissions</w:t>
      </w:r>
    </w:p>
    <w:p>
      <w:r>
        <w:drawing>
          <wp:inline xmlns:a="http://schemas.openxmlformats.org/drawingml/2006/main" xmlns:pic="http://schemas.openxmlformats.org/drawingml/2006/picture">
            <wp:extent cx="7740000" cy="4837500"/>
            <wp:docPr id="9" name="Picture 9"/>
            <wp:cNvGraphicFramePr>
              <a:graphicFrameLocks noChangeAspect="1"/>
            </wp:cNvGraphicFramePr>
            <a:graphic>
              <a:graphicData uri="http://schemas.openxmlformats.org/drawingml/2006/picture">
                <pic:pic>
                  <pic:nvPicPr>
                    <pic:cNvPr id="0" name="CAP-09-autorisations.png"/>
                    <pic:cNvPicPr/>
                  </pic:nvPicPr>
                  <pic:blipFill>
                    <a:blip r:embed="rId17"/>
                    <a:stretch>
                      <a:fillRect/>
                    </a:stretch>
                  </pic:blipFill>
                  <pic:spPr>
                    <a:xfrm>
                      <a:off x="0" y="0"/>
                      <a:ext cx="7740000" cy="4837500"/>
                    </a:xfrm>
                    <a:prstGeom prst="rect"/>
                  </pic:spPr>
                </pic:pic>
              </a:graphicData>
            </a:graphic>
          </wp:inline>
        </w:drawing>
      </w:r>
    </w:p>
    <w:p>
      <w:pPr>
        <w:pStyle w:val="Heading2"/>
      </w:pPr>
      <w:r>
        <w:t>CAP-M10 - Paramétrage OTP</w:t>
      </w:r>
    </w:p>
    <w:p>
      <w:r>
        <w:drawing>
          <wp:inline xmlns:a="http://schemas.openxmlformats.org/drawingml/2006/main" xmlns:pic="http://schemas.openxmlformats.org/drawingml/2006/picture">
            <wp:extent cx="7740000" cy="4837500"/>
            <wp:docPr id="10" name="Picture 10"/>
            <wp:cNvGraphicFramePr>
              <a:graphicFrameLocks noChangeAspect="1"/>
            </wp:cNvGraphicFramePr>
            <a:graphic>
              <a:graphicData uri="http://schemas.openxmlformats.org/drawingml/2006/picture">
                <pic:pic>
                  <pic:nvPicPr>
                    <pic:cNvPr id="0" name="CAP-10-parametrage-otp.png"/>
                    <pic:cNvPicPr/>
                  </pic:nvPicPr>
                  <pic:blipFill>
                    <a:blip r:embed="rId18"/>
                    <a:stretch>
                      <a:fillRect/>
                    </a:stretch>
                  </pic:blipFill>
                  <pic:spPr>
                    <a:xfrm>
                      <a:off x="0" y="0"/>
                      <a:ext cx="7740000" cy="4837500"/>
                    </a:xfrm>
                    <a:prstGeom prst="rect"/>
                  </pic:spPr>
                </pic:pic>
              </a:graphicData>
            </a:graphic>
          </wp:inline>
        </w:drawing>
      </w:r>
    </w:p>
    <w:p>
      <w:pPr>
        <w:pStyle w:val="Heading2"/>
      </w:pPr>
      <w:r>
        <w:t>CAP-M11 - Workflows</w:t>
      </w:r>
    </w:p>
    <w:p>
      <w:r>
        <w:drawing>
          <wp:inline xmlns:a="http://schemas.openxmlformats.org/drawingml/2006/main" xmlns:pic="http://schemas.openxmlformats.org/drawingml/2006/picture">
            <wp:extent cx="7740000" cy="4837500"/>
            <wp:docPr id="11" name="Picture 11"/>
            <wp:cNvGraphicFramePr>
              <a:graphicFrameLocks noChangeAspect="1"/>
            </wp:cNvGraphicFramePr>
            <a:graphic>
              <a:graphicData uri="http://schemas.openxmlformats.org/drawingml/2006/picture">
                <pic:pic>
                  <pic:nvPicPr>
                    <pic:cNvPr id="0" name="CAP-11-workflow.png"/>
                    <pic:cNvPicPr/>
                  </pic:nvPicPr>
                  <pic:blipFill>
                    <a:blip r:embed="rId19"/>
                    <a:stretch>
                      <a:fillRect/>
                    </a:stretch>
                  </pic:blipFill>
                  <pic:spPr>
                    <a:xfrm>
                      <a:off x="0" y="0"/>
                      <a:ext cx="7740000" cy="4837500"/>
                    </a:xfrm>
                    <a:prstGeom prst="rect"/>
                  </pic:spPr>
                </pic:pic>
              </a:graphicData>
            </a:graphic>
          </wp:inline>
        </w:drawing>
      </w:r>
    </w:p>
    <w:p>
      <w:pPr>
        <w:pStyle w:val="Heading2"/>
      </w:pPr>
      <w:r>
        <w:t>CAP-M12 - Notifications</w:t>
      </w:r>
    </w:p>
    <w:p>
      <w:r>
        <w:drawing>
          <wp:inline xmlns:a="http://schemas.openxmlformats.org/drawingml/2006/main" xmlns:pic="http://schemas.openxmlformats.org/drawingml/2006/picture">
            <wp:extent cx="7740000" cy="4837500"/>
            <wp:docPr id="12" name="Picture 12"/>
            <wp:cNvGraphicFramePr>
              <a:graphicFrameLocks noChangeAspect="1"/>
            </wp:cNvGraphicFramePr>
            <a:graphic>
              <a:graphicData uri="http://schemas.openxmlformats.org/drawingml/2006/picture">
                <pic:pic>
                  <pic:nvPicPr>
                    <pic:cNvPr id="0" name="CAP-12-notifications.png"/>
                    <pic:cNvPicPr/>
                  </pic:nvPicPr>
                  <pic:blipFill>
                    <a:blip r:embed="rId20"/>
                    <a:stretch>
                      <a:fillRect/>
                    </a:stretch>
                  </pic:blipFill>
                  <pic:spPr>
                    <a:xfrm>
                      <a:off x="0" y="0"/>
                      <a:ext cx="7740000" cy="4837500"/>
                    </a:xfrm>
                    <a:prstGeom prst="rect"/>
                  </pic:spPr>
                </pic:pic>
              </a:graphicData>
            </a:graphic>
          </wp:inline>
        </w:drawing>
      </w:r>
    </w:p>
    <w:p>
      <w:pPr>
        <w:pStyle w:val="Heading2"/>
      </w:pPr>
      <w:r>
        <w:t>CAP-M13 - Relances automatiques</w:t>
      </w:r>
    </w:p>
    <w:p>
      <w:r>
        <w:drawing>
          <wp:inline xmlns:a="http://schemas.openxmlformats.org/drawingml/2006/main" xmlns:pic="http://schemas.openxmlformats.org/drawingml/2006/picture">
            <wp:extent cx="7740000" cy="4837500"/>
            <wp:docPr id="13" name="Picture 13"/>
            <wp:cNvGraphicFramePr>
              <a:graphicFrameLocks noChangeAspect="1"/>
            </wp:cNvGraphicFramePr>
            <a:graphic>
              <a:graphicData uri="http://schemas.openxmlformats.org/drawingml/2006/picture">
                <pic:pic>
                  <pic:nvPicPr>
                    <pic:cNvPr id="0" name="CAP-13-relances.png"/>
                    <pic:cNvPicPr/>
                  </pic:nvPicPr>
                  <pic:blipFill>
                    <a:blip r:embed="rId21"/>
                    <a:stretch>
                      <a:fillRect/>
                    </a:stretch>
                  </pic:blipFill>
                  <pic:spPr>
                    <a:xfrm>
                      <a:off x="0" y="0"/>
                      <a:ext cx="7740000" cy="4837500"/>
                    </a:xfrm>
                    <a:prstGeom prst="rect"/>
                  </pic:spPr>
                </pic:pic>
              </a:graphicData>
            </a:graphic>
          </wp:inline>
        </w:drawing>
      </w:r>
    </w:p>
    <w:p>
      <w:pPr>
        <w:pStyle w:val="Heading2"/>
      </w:pPr>
      <w:r>
        <w:t>CAP-M14 - Validation des comptes fournisseurs</w:t>
      </w:r>
    </w:p>
    <w:p>
      <w:r>
        <w:drawing>
          <wp:inline xmlns:a="http://schemas.openxmlformats.org/drawingml/2006/main" xmlns:pic="http://schemas.openxmlformats.org/drawingml/2006/picture">
            <wp:extent cx="7740000" cy="4837500"/>
            <wp:docPr id="14" name="Picture 14"/>
            <wp:cNvGraphicFramePr>
              <a:graphicFrameLocks noChangeAspect="1"/>
            </wp:cNvGraphicFramePr>
            <a:graphic>
              <a:graphicData uri="http://schemas.openxmlformats.org/drawingml/2006/picture">
                <pic:pic>
                  <pic:nvPicPr>
                    <pic:cNvPr id="0" name="CAP-08-validation-fournisseurs.png"/>
                    <pic:cNvPicPr/>
                  </pic:nvPicPr>
                  <pic:blipFill>
                    <a:blip r:embed="rId22"/>
                    <a:stretch>
                      <a:fillRect/>
                    </a:stretch>
                  </pic:blipFill>
                  <pic:spPr>
                    <a:xfrm>
                      <a:off x="0" y="0"/>
                      <a:ext cx="7740000" cy="4837500"/>
                    </a:xfrm>
                    <a:prstGeom prst="rect"/>
                  </pic:spPr>
                </pic:pic>
              </a:graphicData>
            </a:graphic>
          </wp:inline>
        </w:drawing>
      </w:r>
    </w:p>
    <w:p>
      <w:pPr>
        <w:pStyle w:val="Heading2"/>
      </w:pPr>
      <w:r>
        <w:t>CAP-M15 - Rapport - situation par validateur</w:t>
      </w:r>
    </w:p>
    <w:p>
      <w:r>
        <w:drawing>
          <wp:inline xmlns:a="http://schemas.openxmlformats.org/drawingml/2006/main" xmlns:pic="http://schemas.openxmlformats.org/drawingml/2006/picture">
            <wp:extent cx="7740000" cy="4837500"/>
            <wp:docPr id="15" name="Picture 15"/>
            <wp:cNvGraphicFramePr>
              <a:graphicFrameLocks noChangeAspect="1"/>
            </wp:cNvGraphicFramePr>
            <a:graphic>
              <a:graphicData uri="http://schemas.openxmlformats.org/drawingml/2006/picture">
                <pic:pic>
                  <pic:nvPicPr>
                    <pic:cNvPr id="0" name="CAP-11-situation-validateur.png"/>
                    <pic:cNvPicPr/>
                  </pic:nvPicPr>
                  <pic:blipFill>
                    <a:blip r:embed="rId23"/>
                    <a:stretch>
                      <a:fillRect/>
                    </a:stretch>
                  </pic:blipFill>
                  <pic:spPr>
                    <a:xfrm>
                      <a:off x="0" y="0"/>
                      <a:ext cx="7740000" cy="4837500"/>
                    </a:xfrm>
                    <a:prstGeom prst="rect"/>
                  </pic:spPr>
                </pic:pic>
              </a:graphicData>
            </a:graphic>
          </wp:inline>
        </w:drawing>
      </w:r>
    </w:p>
    <w:p>
      <w:pPr>
        <w:pStyle w:val="Heading2"/>
      </w:pPr>
      <w:r>
        <w:t>CAP-M16 - Portail tiers - vérification OTP</w:t>
      </w:r>
    </w:p>
    <w:p>
      <w:r>
        <w:drawing>
          <wp:inline xmlns:a="http://schemas.openxmlformats.org/drawingml/2006/main" xmlns:pic="http://schemas.openxmlformats.org/drawingml/2006/picture">
            <wp:extent cx="7740000" cy="4837500"/>
            <wp:docPr id="16" name="Picture 16"/>
            <wp:cNvGraphicFramePr>
              <a:graphicFrameLocks noChangeAspect="1"/>
            </wp:cNvGraphicFramePr>
            <a:graphic>
              <a:graphicData uri="http://schemas.openxmlformats.org/drawingml/2006/picture">
                <pic:pic>
                  <pic:nvPicPr>
                    <pic:cNvPr id="0" name="CAP-16-portail-signature-externe-otp.png"/>
                    <pic:cNvPicPr/>
                  </pic:nvPicPr>
                  <pic:blipFill>
                    <a:blip r:embed="rId24"/>
                    <a:stretch>
                      <a:fillRect/>
                    </a:stretch>
                  </pic:blipFill>
                  <pic:spPr>
                    <a:xfrm>
                      <a:off x="0" y="0"/>
                      <a:ext cx="7740000" cy="4837500"/>
                    </a:xfrm>
                    <a:prstGeom prst="rect"/>
                  </pic:spPr>
                </pic:pic>
              </a:graphicData>
            </a:graphic>
          </wp:inline>
        </w:drawing>
      </w:r>
    </w:p>
    <w:p>
      <w:r>
        <w:br w:type="page"/>
      </w:r>
    </w:p>
    <w:p>
      <w:pPr>
        <w:pStyle w:val="Heading1"/>
      </w:pPr>
      <w:r>
        <w:t>4. Synthèse par sprint</w:t>
      </w:r>
    </w:p>
    <w:tbl>
      <w:tblPr>
        <w:tblStyle w:val="TableGrid"/>
        <w:tblW w:type="auto" w:w="0"/>
        <w:tblLayout w:type="fixed"/>
        <w:tblLook w:firstColumn="1" w:firstRow="1" w:lastColumn="0" w:lastRow="0" w:noHBand="0" w:noVBand="1" w:val="04A0"/>
      </w:tblPr>
      <w:tblGrid>
        <w:gridCol w:w="2896"/>
        <w:gridCol w:w="2896"/>
        <w:gridCol w:w="2896"/>
        <w:gridCol w:w="2896"/>
        <w:gridCol w:w="2896"/>
      </w:tblGrid>
      <w:tr>
        <w:tc>
          <w:tcPr>
            <w:tcW w:type="dxa" w:w="1247"/>
            <w:vAlign w:val="top"/>
            <w:shd w:fill="EAF2F8"/>
          </w:tcPr>
          <w:p>
            <w:pPr>
              <w:jc w:val="left"/>
            </w:pPr>
            <w:r/>
            <w:r>
              <w:rPr>
                <w:rFonts w:ascii="Arial" w:hAnsi="Arial"/>
                <w:b/>
                <w:sz w:val="16"/>
              </w:rPr>
              <w:t>Sprint</w:t>
            </w:r>
          </w:p>
        </w:tc>
        <w:tc>
          <w:tcPr>
            <w:tcW w:type="dxa" w:w="3175"/>
            <w:vAlign w:val="top"/>
            <w:shd w:fill="EAF2F8"/>
          </w:tcPr>
          <w:p>
            <w:pPr>
              <w:jc w:val="left"/>
            </w:pPr>
            <w:r/>
            <w:r>
              <w:rPr>
                <w:rFonts w:ascii="Arial" w:hAnsi="Arial"/>
                <w:b/>
                <w:sz w:val="16"/>
              </w:rPr>
              <w:t>Nom fonctionnel</w:t>
            </w:r>
          </w:p>
        </w:tc>
        <w:tc>
          <w:tcPr>
            <w:tcW w:type="dxa" w:w="5669"/>
            <w:vAlign w:val="top"/>
            <w:shd w:fill="EAF2F8"/>
          </w:tcPr>
          <w:p>
            <w:pPr>
              <w:jc w:val="left"/>
            </w:pPr>
            <w:r/>
            <w:r>
              <w:rPr>
                <w:rFonts w:ascii="Arial" w:hAnsi="Arial"/>
                <w:b/>
                <w:sz w:val="16"/>
              </w:rPr>
              <w:t>Objectif</w:t>
            </w:r>
          </w:p>
        </w:tc>
        <w:tc>
          <w:tcPr>
            <w:tcW w:type="dxa" w:w="1134"/>
            <w:vAlign w:val="top"/>
            <w:shd w:fill="EAF2F8"/>
          </w:tcPr>
          <w:p>
            <w:pPr>
              <w:jc w:val="left"/>
            </w:pPr>
            <w:r/>
            <w:r>
              <w:rPr>
                <w:rFonts w:ascii="Arial" w:hAnsi="Arial"/>
                <w:b/>
                <w:sz w:val="16"/>
              </w:rPr>
              <w:t>Tickets</w:t>
            </w:r>
          </w:p>
        </w:tc>
        <w:tc>
          <w:tcPr>
            <w:tcW w:type="dxa" w:w="3515"/>
            <w:vAlign w:val="top"/>
            <w:shd w:fill="EAF2F8"/>
          </w:tcPr>
          <w:p>
            <w:pPr>
              <w:jc w:val="left"/>
            </w:pPr>
            <w:r/>
            <w:r>
              <w:rPr>
                <w:rFonts w:ascii="Arial" w:hAnsi="Arial"/>
                <w:b/>
                <w:sz w:val="16"/>
              </w:rPr>
              <w:t>Références principales</w:t>
            </w:r>
          </w:p>
        </w:tc>
      </w:tr>
      <w:tr>
        <w:tc>
          <w:tcPr>
            <w:tcW w:type="dxa" w:w="1247"/>
            <w:vAlign w:val="top"/>
          </w:tcPr>
          <w:p>
            <w:pPr>
              <w:jc w:val="left"/>
            </w:pPr>
            <w:r/>
            <w:r>
              <w:rPr>
                <w:rFonts w:ascii="Arial" w:hAnsi="Arial"/>
                <w:b w:val="0"/>
                <w:sz w:val="16"/>
              </w:rPr>
              <w:t>S00</w:t>
            </w:r>
          </w:p>
        </w:tc>
        <w:tc>
          <w:tcPr>
            <w:tcW w:type="dxa" w:w="3175"/>
            <w:vAlign w:val="top"/>
          </w:tcPr>
          <w:p>
            <w:pPr>
              <w:jc w:val="left"/>
            </w:pPr>
            <w:r/>
            <w:r>
              <w:rPr>
                <w:rFonts w:ascii="Arial" w:hAnsi="Arial"/>
                <w:b w:val="0"/>
                <w:sz w:val="16"/>
              </w:rPr>
              <w:t>Cadrage et préparation du projet SoftSign</w:t>
            </w:r>
          </w:p>
        </w:tc>
        <w:tc>
          <w:tcPr>
            <w:tcW w:type="dxa" w:w="5669"/>
            <w:vAlign w:val="top"/>
          </w:tcPr>
          <w:p>
            <w:pPr>
              <w:jc w:val="left"/>
            </w:pPr>
            <w:r/>
            <w:r>
              <w:rPr>
                <w:rFonts w:ascii="Arial" w:hAnsi="Arial"/>
                <w:b w:val="0"/>
                <w:sz w:val="16"/>
              </w:rPr>
              <w:t>Préparer les conditions de démarrage et valider le périmètre V1.</w:t>
            </w:r>
          </w:p>
        </w:tc>
        <w:tc>
          <w:tcPr>
            <w:tcW w:type="dxa" w:w="1134"/>
            <w:vAlign w:val="top"/>
          </w:tcPr>
          <w:p>
            <w:pPr>
              <w:jc w:val="left"/>
            </w:pPr>
            <w:r/>
            <w:r>
              <w:rPr>
                <w:rFonts w:ascii="Arial" w:hAnsi="Arial"/>
                <w:b w:val="0"/>
                <w:sz w:val="16"/>
              </w:rPr>
              <w:t>10</w:t>
            </w:r>
          </w:p>
        </w:tc>
        <w:tc>
          <w:tcPr>
            <w:tcW w:type="dxa" w:w="3515"/>
            <w:vAlign w:val="top"/>
          </w:tcPr>
          <w:p>
            <w:pPr>
              <w:jc w:val="left"/>
            </w:pPr>
            <w:r/>
            <w:r>
              <w:rPr>
                <w:rFonts w:ascii="Arial" w:hAnsi="Arial"/>
                <w:b w:val="0"/>
                <w:sz w:val="16"/>
              </w:rPr>
              <w:t>PREUVE-CADRAGE, PREUVE-PREPARATION</w:t>
            </w:r>
          </w:p>
        </w:tc>
      </w:tr>
      <w:tr>
        <w:tc>
          <w:tcPr>
            <w:tcW w:type="dxa" w:w="1247"/>
            <w:vAlign w:val="top"/>
          </w:tcPr>
          <w:p>
            <w:pPr>
              <w:jc w:val="left"/>
            </w:pPr>
            <w:r/>
            <w:r>
              <w:rPr>
                <w:rFonts w:ascii="Arial" w:hAnsi="Arial"/>
                <w:b w:val="0"/>
                <w:sz w:val="16"/>
              </w:rPr>
              <w:t>S01</w:t>
            </w:r>
          </w:p>
        </w:tc>
        <w:tc>
          <w:tcPr>
            <w:tcW w:type="dxa" w:w="3175"/>
            <w:vAlign w:val="top"/>
          </w:tcPr>
          <w:p>
            <w:pPr>
              <w:jc w:val="left"/>
            </w:pPr>
            <w:r/>
            <w:r>
              <w:rPr>
                <w:rFonts w:ascii="Arial" w:hAnsi="Arial"/>
                <w:b w:val="0"/>
                <w:sz w:val="16"/>
              </w:rPr>
              <w:t>Socle des données documentaires</w:t>
            </w:r>
          </w:p>
        </w:tc>
        <w:tc>
          <w:tcPr>
            <w:tcW w:type="dxa" w:w="5669"/>
            <w:vAlign w:val="top"/>
          </w:tcPr>
          <w:p>
            <w:pPr>
              <w:jc w:val="left"/>
            </w:pPr>
            <w:r/>
            <w:r>
              <w:rPr>
                <w:rFonts w:ascii="Arial" w:hAnsi="Arial"/>
                <w:b w:val="0"/>
                <w:sz w:val="16"/>
              </w:rPr>
              <w:t>Préparer les informations nécessaires pour stocker, retrouver et tracer les documents.</w:t>
            </w:r>
          </w:p>
        </w:tc>
        <w:tc>
          <w:tcPr>
            <w:tcW w:type="dxa" w:w="1134"/>
            <w:vAlign w:val="top"/>
          </w:tcPr>
          <w:p>
            <w:pPr>
              <w:jc w:val="left"/>
            </w:pPr>
            <w:r/>
            <w:r>
              <w:rPr>
                <w:rFonts w:ascii="Arial" w:hAnsi="Arial"/>
                <w:b w:val="0"/>
                <w:sz w:val="16"/>
              </w:rPr>
              <w:t>12</w:t>
            </w:r>
          </w:p>
        </w:tc>
        <w:tc>
          <w:tcPr>
            <w:tcW w:type="dxa" w:w="3515"/>
            <w:vAlign w:val="top"/>
          </w:tcPr>
          <w:p>
            <w:pPr>
              <w:jc w:val="left"/>
            </w:pPr>
            <w:r/>
            <w:r>
              <w:rPr>
                <w:rFonts w:ascii="Arial" w:hAnsi="Arial"/>
                <w:b w:val="0"/>
                <w:sz w:val="16"/>
              </w:rPr>
              <w:t>PREUVE-DONNEES</w:t>
            </w:r>
          </w:p>
        </w:tc>
      </w:tr>
      <w:tr>
        <w:tc>
          <w:tcPr>
            <w:tcW w:type="dxa" w:w="1247"/>
            <w:vAlign w:val="top"/>
          </w:tcPr>
          <w:p>
            <w:pPr>
              <w:jc w:val="left"/>
            </w:pPr>
            <w:r/>
            <w:r>
              <w:rPr>
                <w:rFonts w:ascii="Arial" w:hAnsi="Arial"/>
                <w:b w:val="0"/>
                <w:sz w:val="16"/>
              </w:rPr>
              <w:t>S02</w:t>
            </w:r>
          </w:p>
        </w:tc>
        <w:tc>
          <w:tcPr>
            <w:tcW w:type="dxa" w:w="3175"/>
            <w:vAlign w:val="top"/>
          </w:tcPr>
          <w:p>
            <w:pPr>
              <w:jc w:val="left"/>
            </w:pPr>
            <w:r/>
            <w:r>
              <w:rPr>
                <w:rFonts w:ascii="Arial" w:hAnsi="Arial"/>
                <w:b w:val="0"/>
                <w:sz w:val="16"/>
              </w:rPr>
              <w:t>Règles métier et cycle de vie documentaire</w:t>
            </w:r>
          </w:p>
        </w:tc>
        <w:tc>
          <w:tcPr>
            <w:tcW w:type="dxa" w:w="5669"/>
            <w:vAlign w:val="top"/>
          </w:tcPr>
          <w:p>
            <w:pPr>
              <w:jc w:val="left"/>
            </w:pPr>
            <w:r/>
            <w:r>
              <w:rPr>
                <w:rFonts w:ascii="Arial" w:hAnsi="Arial"/>
                <w:b w:val="0"/>
                <w:sz w:val="16"/>
              </w:rPr>
              <w:t>Formaliser les statuts, transitions, workflows, signatures et preuves.</w:t>
            </w:r>
          </w:p>
        </w:tc>
        <w:tc>
          <w:tcPr>
            <w:tcW w:type="dxa" w:w="1134"/>
            <w:vAlign w:val="top"/>
          </w:tcPr>
          <w:p>
            <w:pPr>
              <w:jc w:val="left"/>
            </w:pPr>
            <w:r/>
            <w:r>
              <w:rPr>
                <w:rFonts w:ascii="Arial" w:hAnsi="Arial"/>
                <w:b w:val="0"/>
                <w:sz w:val="16"/>
              </w:rPr>
              <w:t>12</w:t>
            </w:r>
          </w:p>
        </w:tc>
        <w:tc>
          <w:tcPr>
            <w:tcW w:type="dxa" w:w="3515"/>
            <w:vAlign w:val="top"/>
          </w:tcPr>
          <w:p>
            <w:pPr>
              <w:jc w:val="left"/>
            </w:pPr>
            <w:r/>
            <w:r>
              <w:rPr>
                <w:rFonts w:ascii="Arial" w:hAnsi="Arial"/>
                <w:b w:val="0"/>
                <w:sz w:val="16"/>
              </w:rPr>
              <w:t>PREUVE-REGLES</w:t>
            </w:r>
          </w:p>
        </w:tc>
      </w:tr>
      <w:tr>
        <w:tc>
          <w:tcPr>
            <w:tcW w:type="dxa" w:w="1247"/>
            <w:vAlign w:val="top"/>
          </w:tcPr>
          <w:p>
            <w:pPr>
              <w:jc w:val="left"/>
            </w:pPr>
            <w:r/>
            <w:r>
              <w:rPr>
                <w:rFonts w:ascii="Arial" w:hAnsi="Arial"/>
                <w:b w:val="0"/>
                <w:sz w:val="16"/>
              </w:rPr>
              <w:t>S03</w:t>
            </w:r>
          </w:p>
        </w:tc>
        <w:tc>
          <w:tcPr>
            <w:tcW w:type="dxa" w:w="3175"/>
            <w:vAlign w:val="top"/>
          </w:tcPr>
          <w:p>
            <w:pPr>
              <w:jc w:val="left"/>
            </w:pPr>
            <w:r/>
            <w:r>
              <w:rPr>
                <w:rFonts w:ascii="Arial" w:hAnsi="Arial"/>
                <w:b w:val="0"/>
                <w:sz w:val="16"/>
              </w:rPr>
              <w:t>Services de dépôt, consultation et recherche</w:t>
            </w:r>
          </w:p>
        </w:tc>
        <w:tc>
          <w:tcPr>
            <w:tcW w:type="dxa" w:w="5669"/>
            <w:vAlign w:val="top"/>
          </w:tcPr>
          <w:p>
            <w:pPr>
              <w:jc w:val="left"/>
            </w:pPr>
            <w:r/>
            <w:r>
              <w:rPr>
                <w:rFonts w:ascii="Arial" w:hAnsi="Arial"/>
                <w:b w:val="0"/>
                <w:sz w:val="16"/>
              </w:rPr>
              <w:t>Rendre disponibles les services nécessaires aux documents volumineux et aux recherches.</w:t>
            </w:r>
          </w:p>
        </w:tc>
        <w:tc>
          <w:tcPr>
            <w:tcW w:type="dxa" w:w="1134"/>
            <w:vAlign w:val="top"/>
          </w:tcPr>
          <w:p>
            <w:pPr>
              <w:jc w:val="left"/>
            </w:pPr>
            <w:r/>
            <w:r>
              <w:rPr>
                <w:rFonts w:ascii="Arial" w:hAnsi="Arial"/>
                <w:b w:val="0"/>
                <w:sz w:val="16"/>
              </w:rPr>
              <w:t>10</w:t>
            </w:r>
          </w:p>
        </w:tc>
        <w:tc>
          <w:tcPr>
            <w:tcW w:type="dxa" w:w="3515"/>
            <w:vAlign w:val="top"/>
          </w:tcPr>
          <w:p>
            <w:pPr>
              <w:jc w:val="left"/>
            </w:pPr>
            <w:r/>
            <w:r>
              <w:rPr>
                <w:rFonts w:ascii="Arial" w:hAnsi="Arial"/>
                <w:b w:val="0"/>
                <w:sz w:val="16"/>
              </w:rPr>
              <w:t>PREUVE-SERVICES</w:t>
            </w:r>
          </w:p>
        </w:tc>
      </w:tr>
      <w:tr>
        <w:tc>
          <w:tcPr>
            <w:tcW w:type="dxa" w:w="1247"/>
            <w:vAlign w:val="top"/>
          </w:tcPr>
          <w:p>
            <w:pPr>
              <w:jc w:val="left"/>
            </w:pPr>
            <w:r/>
            <w:r>
              <w:rPr>
                <w:rFonts w:ascii="Arial" w:hAnsi="Arial"/>
                <w:b w:val="0"/>
                <w:sz w:val="16"/>
              </w:rPr>
              <w:t>S04</w:t>
            </w:r>
          </w:p>
        </w:tc>
        <w:tc>
          <w:tcPr>
            <w:tcW w:type="dxa" w:w="3175"/>
            <w:vAlign w:val="top"/>
          </w:tcPr>
          <w:p>
            <w:pPr>
              <w:jc w:val="left"/>
            </w:pPr>
            <w:r/>
            <w:r>
              <w:rPr>
                <w:rFonts w:ascii="Arial" w:hAnsi="Arial"/>
                <w:b w:val="0"/>
                <w:sz w:val="16"/>
              </w:rPr>
              <w:t>OCR, lecture PDF et signature électronique</w:t>
            </w:r>
          </w:p>
        </w:tc>
        <w:tc>
          <w:tcPr>
            <w:tcW w:type="dxa" w:w="5669"/>
            <w:vAlign w:val="top"/>
          </w:tcPr>
          <w:p>
            <w:pPr>
              <w:jc w:val="left"/>
            </w:pPr>
            <w:r/>
            <w:r>
              <w:rPr>
                <w:rFonts w:ascii="Arial" w:hAnsi="Arial"/>
                <w:b w:val="0"/>
                <w:sz w:val="16"/>
              </w:rPr>
              <w:t>Rendre possible la lecture automatique des documents et la signature visible avec certificat.</w:t>
            </w:r>
          </w:p>
        </w:tc>
        <w:tc>
          <w:tcPr>
            <w:tcW w:type="dxa" w:w="1134"/>
            <w:vAlign w:val="top"/>
          </w:tcPr>
          <w:p>
            <w:pPr>
              <w:jc w:val="left"/>
            </w:pPr>
            <w:r/>
            <w:r>
              <w:rPr>
                <w:rFonts w:ascii="Arial" w:hAnsi="Arial"/>
                <w:b w:val="0"/>
                <w:sz w:val="16"/>
              </w:rPr>
              <w:t>10</w:t>
            </w:r>
          </w:p>
        </w:tc>
        <w:tc>
          <w:tcPr>
            <w:tcW w:type="dxa" w:w="3515"/>
            <w:vAlign w:val="top"/>
          </w:tcPr>
          <w:p>
            <w:pPr>
              <w:jc w:val="left"/>
            </w:pPr>
            <w:r/>
            <w:r>
              <w:rPr>
                <w:rFonts w:ascii="Arial" w:hAnsi="Arial"/>
                <w:b w:val="0"/>
                <w:sz w:val="16"/>
              </w:rPr>
              <w:t>PREUVE-PDF</w:t>
            </w:r>
          </w:p>
        </w:tc>
      </w:tr>
      <w:tr>
        <w:tc>
          <w:tcPr>
            <w:tcW w:type="dxa" w:w="1247"/>
            <w:vAlign w:val="top"/>
          </w:tcPr>
          <w:p>
            <w:pPr>
              <w:jc w:val="left"/>
            </w:pPr>
            <w:r/>
            <w:r>
              <w:rPr>
                <w:rFonts w:ascii="Arial" w:hAnsi="Arial"/>
                <w:b w:val="0"/>
                <w:sz w:val="16"/>
              </w:rPr>
              <w:t>S05</w:t>
            </w:r>
          </w:p>
        </w:tc>
        <w:tc>
          <w:tcPr>
            <w:tcW w:type="dxa" w:w="3175"/>
            <w:vAlign w:val="top"/>
          </w:tcPr>
          <w:p>
            <w:pPr>
              <w:jc w:val="left"/>
            </w:pPr>
            <w:r/>
            <w:r>
              <w:rPr>
                <w:rFonts w:ascii="Arial" w:hAnsi="Arial"/>
                <w:b w:val="0"/>
                <w:sz w:val="16"/>
              </w:rPr>
              <w:t>Fondations de l'interface utilisateur SoftSign</w:t>
            </w:r>
          </w:p>
        </w:tc>
        <w:tc>
          <w:tcPr>
            <w:tcW w:type="dxa" w:w="5669"/>
            <w:vAlign w:val="top"/>
          </w:tcPr>
          <w:p>
            <w:pPr>
              <w:jc w:val="left"/>
            </w:pPr>
            <w:r/>
            <w:r>
              <w:rPr>
                <w:rFonts w:ascii="Arial" w:hAnsi="Arial"/>
                <w:b w:val="0"/>
                <w:sz w:val="16"/>
              </w:rPr>
              <w:t>Préparer les composants communs avant les parcours métier complets.</w:t>
            </w:r>
          </w:p>
        </w:tc>
        <w:tc>
          <w:tcPr>
            <w:tcW w:type="dxa" w:w="1134"/>
            <w:vAlign w:val="top"/>
          </w:tcPr>
          <w:p>
            <w:pPr>
              <w:jc w:val="left"/>
            </w:pPr>
            <w:r/>
            <w:r>
              <w:rPr>
                <w:rFonts w:ascii="Arial" w:hAnsi="Arial"/>
                <w:b w:val="0"/>
                <w:sz w:val="16"/>
              </w:rPr>
              <w:t>10</w:t>
            </w:r>
          </w:p>
        </w:tc>
        <w:tc>
          <w:tcPr>
            <w:tcW w:type="dxa" w:w="3515"/>
            <w:vAlign w:val="top"/>
          </w:tcPr>
          <w:p>
            <w:pPr>
              <w:jc w:val="left"/>
            </w:pPr>
            <w:r/>
            <w:r>
              <w:rPr>
                <w:rFonts w:ascii="Arial" w:hAnsi="Arial"/>
                <w:b w:val="0"/>
                <w:sz w:val="16"/>
              </w:rPr>
              <w:t>CAP-M03, CAP-M04, CAP-M05, CAP-M09, PREUVE-RECETTE</w:t>
            </w:r>
          </w:p>
        </w:tc>
      </w:tr>
      <w:tr>
        <w:tc>
          <w:tcPr>
            <w:tcW w:type="dxa" w:w="1247"/>
            <w:vAlign w:val="top"/>
          </w:tcPr>
          <w:p>
            <w:pPr>
              <w:jc w:val="left"/>
            </w:pPr>
            <w:r/>
            <w:r>
              <w:rPr>
                <w:rFonts w:ascii="Arial" w:hAnsi="Arial"/>
                <w:b w:val="0"/>
                <w:sz w:val="16"/>
              </w:rPr>
              <w:t>S06</w:t>
            </w:r>
          </w:p>
        </w:tc>
        <w:tc>
          <w:tcPr>
            <w:tcW w:type="dxa" w:w="3175"/>
            <w:vAlign w:val="top"/>
          </w:tcPr>
          <w:p>
            <w:pPr>
              <w:jc w:val="left"/>
            </w:pPr>
            <w:r/>
            <w:r>
              <w:rPr>
                <w:rFonts w:ascii="Arial" w:hAnsi="Arial"/>
                <w:b w:val="0"/>
                <w:sz w:val="16"/>
              </w:rPr>
              <w:t>Dépôt de document et lancement du circuit</w:t>
            </w:r>
          </w:p>
        </w:tc>
        <w:tc>
          <w:tcPr>
            <w:tcW w:type="dxa" w:w="5669"/>
            <w:vAlign w:val="top"/>
          </w:tcPr>
          <w:p>
            <w:pPr>
              <w:jc w:val="left"/>
            </w:pPr>
            <w:r/>
            <w:r>
              <w:rPr>
                <w:rFonts w:ascii="Arial" w:hAnsi="Arial"/>
                <w:b w:val="0"/>
                <w:sz w:val="16"/>
              </w:rPr>
              <w:t>Permettre au déposant de créer un document et de lancer son circuit de validation.</w:t>
            </w:r>
          </w:p>
        </w:tc>
        <w:tc>
          <w:tcPr>
            <w:tcW w:type="dxa" w:w="1134"/>
            <w:vAlign w:val="top"/>
          </w:tcPr>
          <w:p>
            <w:pPr>
              <w:jc w:val="left"/>
            </w:pPr>
            <w:r/>
            <w:r>
              <w:rPr>
                <w:rFonts w:ascii="Arial" w:hAnsi="Arial"/>
                <w:b w:val="0"/>
                <w:sz w:val="16"/>
              </w:rPr>
              <w:t>10</w:t>
            </w:r>
          </w:p>
        </w:tc>
        <w:tc>
          <w:tcPr>
            <w:tcW w:type="dxa" w:w="3515"/>
            <w:vAlign w:val="top"/>
          </w:tcPr>
          <w:p>
            <w:pPr>
              <w:jc w:val="left"/>
            </w:pPr>
            <w:r/>
            <w:r>
              <w:rPr>
                <w:rFonts w:ascii="Arial" w:hAnsi="Arial"/>
                <w:b w:val="0"/>
                <w:sz w:val="16"/>
              </w:rPr>
              <w:t>CAP-M04, CAP-M12</w:t>
            </w:r>
          </w:p>
        </w:tc>
      </w:tr>
      <w:tr>
        <w:tc>
          <w:tcPr>
            <w:tcW w:type="dxa" w:w="1247"/>
            <w:vAlign w:val="top"/>
          </w:tcPr>
          <w:p>
            <w:pPr>
              <w:jc w:val="left"/>
            </w:pPr>
            <w:r/>
            <w:r>
              <w:rPr>
                <w:rFonts w:ascii="Arial" w:hAnsi="Arial"/>
                <w:b w:val="0"/>
                <w:sz w:val="16"/>
              </w:rPr>
              <w:t>S07</w:t>
            </w:r>
          </w:p>
        </w:tc>
        <w:tc>
          <w:tcPr>
            <w:tcW w:type="dxa" w:w="3175"/>
            <w:vAlign w:val="top"/>
          </w:tcPr>
          <w:p>
            <w:pPr>
              <w:jc w:val="left"/>
            </w:pPr>
            <w:r/>
            <w:r>
              <w:rPr>
                <w:rFonts w:ascii="Arial" w:hAnsi="Arial"/>
                <w:b w:val="0"/>
                <w:sz w:val="16"/>
              </w:rPr>
              <w:t>Suivi, traitement et actions internes</w:t>
            </w:r>
          </w:p>
        </w:tc>
        <w:tc>
          <w:tcPr>
            <w:tcW w:type="dxa" w:w="5669"/>
            <w:vAlign w:val="top"/>
          </w:tcPr>
          <w:p>
            <w:pPr>
              <w:jc w:val="left"/>
            </w:pPr>
            <w:r/>
            <w:r>
              <w:rPr>
                <w:rFonts w:ascii="Arial" w:hAnsi="Arial"/>
                <w:b w:val="0"/>
                <w:sz w:val="16"/>
              </w:rPr>
              <w:t>Permettre aux utilisateurs internes de consulter, rechercher, valider, rejeter ou signer.</w:t>
            </w:r>
          </w:p>
        </w:tc>
        <w:tc>
          <w:tcPr>
            <w:tcW w:type="dxa" w:w="1134"/>
            <w:vAlign w:val="top"/>
          </w:tcPr>
          <w:p>
            <w:pPr>
              <w:jc w:val="left"/>
            </w:pPr>
            <w:r/>
            <w:r>
              <w:rPr>
                <w:rFonts w:ascii="Arial" w:hAnsi="Arial"/>
                <w:b w:val="0"/>
                <w:sz w:val="16"/>
              </w:rPr>
              <w:t>11</w:t>
            </w:r>
          </w:p>
        </w:tc>
        <w:tc>
          <w:tcPr>
            <w:tcW w:type="dxa" w:w="3515"/>
            <w:vAlign w:val="top"/>
          </w:tcPr>
          <w:p>
            <w:pPr>
              <w:jc w:val="left"/>
            </w:pPr>
            <w:r/>
            <w:r>
              <w:rPr>
                <w:rFonts w:ascii="Arial" w:hAnsi="Arial"/>
                <w:b w:val="0"/>
                <w:sz w:val="16"/>
              </w:rPr>
              <w:t>CAP-M03, CAP-M05, CAP-M06</w:t>
            </w:r>
          </w:p>
        </w:tc>
      </w:tr>
      <w:tr>
        <w:tc>
          <w:tcPr>
            <w:tcW w:type="dxa" w:w="1247"/>
            <w:vAlign w:val="top"/>
          </w:tcPr>
          <w:p>
            <w:pPr>
              <w:jc w:val="left"/>
            </w:pPr>
            <w:r/>
            <w:r>
              <w:rPr>
                <w:rFonts w:ascii="Arial" w:hAnsi="Arial"/>
                <w:b w:val="0"/>
                <w:sz w:val="16"/>
              </w:rPr>
              <w:t>S08</w:t>
            </w:r>
          </w:p>
        </w:tc>
        <w:tc>
          <w:tcPr>
            <w:tcW w:type="dxa" w:w="3175"/>
            <w:vAlign w:val="top"/>
          </w:tcPr>
          <w:p>
            <w:pPr>
              <w:jc w:val="left"/>
            </w:pPr>
            <w:r/>
            <w:r>
              <w:rPr>
                <w:rFonts w:ascii="Arial" w:hAnsi="Arial"/>
                <w:b w:val="0"/>
                <w:sz w:val="16"/>
              </w:rPr>
              <w:t>Signature externe, certificat et archivage</w:t>
            </w:r>
          </w:p>
        </w:tc>
        <w:tc>
          <w:tcPr>
            <w:tcW w:type="dxa" w:w="5669"/>
            <w:vAlign w:val="top"/>
          </w:tcPr>
          <w:p>
            <w:pPr>
              <w:jc w:val="left"/>
            </w:pPr>
            <w:r/>
            <w:r>
              <w:rPr>
                <w:rFonts w:ascii="Arial" w:hAnsi="Arial"/>
                <w:b w:val="0"/>
                <w:sz w:val="16"/>
              </w:rPr>
              <w:t>Permettre à un tiers de signer en sécurité et de produire une preuve exploitable.</w:t>
            </w:r>
          </w:p>
        </w:tc>
        <w:tc>
          <w:tcPr>
            <w:tcW w:type="dxa" w:w="1134"/>
            <w:vAlign w:val="top"/>
          </w:tcPr>
          <w:p>
            <w:pPr>
              <w:jc w:val="left"/>
            </w:pPr>
            <w:r/>
            <w:r>
              <w:rPr>
                <w:rFonts w:ascii="Arial" w:hAnsi="Arial"/>
                <w:b w:val="0"/>
                <w:sz w:val="16"/>
              </w:rPr>
              <w:t>10</w:t>
            </w:r>
          </w:p>
        </w:tc>
        <w:tc>
          <w:tcPr>
            <w:tcW w:type="dxa" w:w="3515"/>
            <w:vAlign w:val="top"/>
          </w:tcPr>
          <w:p>
            <w:pPr>
              <w:jc w:val="left"/>
            </w:pPr>
            <w:r/>
            <w:r>
              <w:rPr>
                <w:rFonts w:ascii="Arial" w:hAnsi="Arial"/>
                <w:b w:val="0"/>
                <w:sz w:val="16"/>
              </w:rPr>
              <w:t>CAP-M16</w:t>
            </w:r>
          </w:p>
        </w:tc>
      </w:tr>
      <w:tr>
        <w:tc>
          <w:tcPr>
            <w:tcW w:type="dxa" w:w="1247"/>
            <w:vAlign w:val="top"/>
          </w:tcPr>
          <w:p>
            <w:pPr>
              <w:jc w:val="left"/>
            </w:pPr>
            <w:r/>
            <w:r>
              <w:rPr>
                <w:rFonts w:ascii="Arial" w:hAnsi="Arial"/>
                <w:b w:val="0"/>
                <w:sz w:val="16"/>
              </w:rPr>
              <w:t>S09</w:t>
            </w:r>
          </w:p>
        </w:tc>
        <w:tc>
          <w:tcPr>
            <w:tcW w:type="dxa" w:w="3175"/>
            <w:vAlign w:val="top"/>
          </w:tcPr>
          <w:p>
            <w:pPr>
              <w:jc w:val="left"/>
            </w:pPr>
            <w:r/>
            <w:r>
              <w:rPr>
                <w:rFonts w:ascii="Arial" w:hAnsi="Arial"/>
                <w:b w:val="0"/>
                <w:sz w:val="16"/>
              </w:rPr>
              <w:t>Administration et paramétrage</w:t>
            </w:r>
          </w:p>
        </w:tc>
        <w:tc>
          <w:tcPr>
            <w:tcW w:type="dxa" w:w="5669"/>
            <w:vAlign w:val="top"/>
          </w:tcPr>
          <w:p>
            <w:pPr>
              <w:jc w:val="left"/>
            </w:pPr>
            <w:r/>
            <w:r>
              <w:rPr>
                <w:rFonts w:ascii="Arial" w:hAnsi="Arial"/>
                <w:b w:val="0"/>
                <w:sz w:val="16"/>
              </w:rPr>
              <w:t>Rendre SoftSign paramétrable par les administrateurs habilités.</w:t>
            </w:r>
          </w:p>
        </w:tc>
        <w:tc>
          <w:tcPr>
            <w:tcW w:type="dxa" w:w="1134"/>
            <w:vAlign w:val="top"/>
          </w:tcPr>
          <w:p>
            <w:pPr>
              <w:jc w:val="left"/>
            </w:pPr>
            <w:r/>
            <w:r>
              <w:rPr>
                <w:rFonts w:ascii="Arial" w:hAnsi="Arial"/>
                <w:b w:val="0"/>
                <w:sz w:val="16"/>
              </w:rPr>
              <w:t>12</w:t>
            </w:r>
          </w:p>
        </w:tc>
        <w:tc>
          <w:tcPr>
            <w:tcW w:type="dxa" w:w="3515"/>
            <w:vAlign w:val="top"/>
          </w:tcPr>
          <w:p>
            <w:pPr>
              <w:jc w:val="left"/>
            </w:pPr>
            <w:r/>
            <w:r>
              <w:rPr>
                <w:rFonts w:ascii="Arial" w:hAnsi="Arial"/>
                <w:b w:val="0"/>
                <w:sz w:val="16"/>
              </w:rPr>
              <w:t>CAP-M03, CAP-M07, CAP-M09, CAP-M10, CAP-M11, CAP-M12, CAP-M13, CAP-M14</w:t>
            </w:r>
          </w:p>
        </w:tc>
      </w:tr>
      <w:tr>
        <w:tc>
          <w:tcPr>
            <w:tcW w:type="dxa" w:w="1247"/>
            <w:vAlign w:val="top"/>
          </w:tcPr>
          <w:p>
            <w:pPr>
              <w:jc w:val="left"/>
            </w:pPr>
            <w:r/>
            <w:r>
              <w:rPr>
                <w:rFonts w:ascii="Arial" w:hAnsi="Arial"/>
                <w:b w:val="0"/>
                <w:sz w:val="16"/>
              </w:rPr>
              <w:t>S10</w:t>
            </w:r>
          </w:p>
        </w:tc>
        <w:tc>
          <w:tcPr>
            <w:tcW w:type="dxa" w:w="3175"/>
            <w:vAlign w:val="top"/>
          </w:tcPr>
          <w:p>
            <w:pPr>
              <w:jc w:val="left"/>
            </w:pPr>
            <w:r/>
            <w:r>
              <w:rPr>
                <w:rFonts w:ascii="Arial" w:hAnsi="Arial"/>
                <w:b w:val="0"/>
                <w:sz w:val="16"/>
              </w:rPr>
              <w:t>Reporting, contrôle, performance et mise en recette</w:t>
            </w:r>
          </w:p>
        </w:tc>
        <w:tc>
          <w:tcPr>
            <w:tcW w:type="dxa" w:w="5669"/>
            <w:vAlign w:val="top"/>
          </w:tcPr>
          <w:p>
            <w:pPr>
              <w:jc w:val="left"/>
            </w:pPr>
            <w:r/>
            <w:r>
              <w:rPr>
                <w:rFonts w:ascii="Arial" w:hAnsi="Arial"/>
                <w:b w:val="0"/>
                <w:sz w:val="16"/>
              </w:rPr>
              <w:t>Préparer la recette V1, les rapports et les contrôles de stabilité.</w:t>
            </w:r>
          </w:p>
        </w:tc>
        <w:tc>
          <w:tcPr>
            <w:tcW w:type="dxa" w:w="1134"/>
            <w:vAlign w:val="top"/>
          </w:tcPr>
          <w:p>
            <w:pPr>
              <w:jc w:val="left"/>
            </w:pPr>
            <w:r/>
            <w:r>
              <w:rPr>
                <w:rFonts w:ascii="Arial" w:hAnsi="Arial"/>
                <w:b w:val="0"/>
                <w:sz w:val="16"/>
              </w:rPr>
              <w:t>12</w:t>
            </w:r>
          </w:p>
        </w:tc>
        <w:tc>
          <w:tcPr>
            <w:tcW w:type="dxa" w:w="3515"/>
            <w:vAlign w:val="top"/>
          </w:tcPr>
          <w:p>
            <w:pPr>
              <w:jc w:val="left"/>
            </w:pPr>
            <w:r/>
            <w:r>
              <w:rPr>
                <w:rFonts w:ascii="Arial" w:hAnsi="Arial"/>
                <w:b w:val="0"/>
                <w:sz w:val="16"/>
              </w:rPr>
              <w:t>CAP-M03 / CAP-M04 / CAP-M06 / CAP-M16 / CAP-M15, CAP-M03 / CAP-M04 / CAP-M16, CAP-M09, CAP-M12, CAP-M15, PREUVE-EXPLOITATION, PREUVE-PERFORMANCE</w:t>
            </w:r>
          </w:p>
        </w:tc>
      </w:tr>
    </w:tbl>
    <w:p/>
    <w:p>
      <w:pPr>
        <w:pStyle w:val="Heading1"/>
      </w:pPr>
      <w:r>
        <w:t>5. Tickets détaillés</w:t>
      </w:r>
    </w:p>
    <w:p>
      <w:pPr>
        <w:pStyle w:val="Heading2"/>
      </w:pPr>
      <w:r>
        <w:t>S00 - Cadrage et préparation du projet SoftSign</w:t>
      </w:r>
    </w:p>
    <w:p>
      <w:r>
        <w:t>Objectif sprint : Préparer les conditions de démarrage et valider le périmètre V1.</w:t>
      </w:r>
    </w:p>
    <w:p>
      <w:pPr>
        <w:pStyle w:val="Heading3"/>
      </w:pPr>
      <w:r>
        <w:t>SS-R00-001 - Valider le périmètre fonctionnel V1 à partir de la maquette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0,5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PREUVE-CADRAGE - Document de cadrage, décision validée ou checklist de démarrage.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Note de cadrage construction validée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valider le périmètre fonctionnel v1 à partir de la maquette. Le résultat doit être compréhensible par le PO/BA, démontrable en fin de journée et relié à la référence prévue : PREUVE-CADRAGE - Document de cadrage, décision validée ou checklist de démarrage..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valider le périmètre fonctionnel v1 à partir de la maquette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PREUVE-CADRAGE - Document de cadrage, décision validée ou checklist de démarrage.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PREUVE-CADRAGE - Document de cadrage, décision validée ou checklist de démarrage..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SS-R00-001, When le livrable est présenté, Then le résultat correspond au besoin : Note de cadrage construction validée.</w:t>
      </w:r>
    </w:p>
    <w:p>
      <w:pPr>
        <w:pStyle w:val="ListBullet"/>
      </w:pPr>
      <w:r>
        <w:t>Given la référence PREUVE-CADRAGE - Document de cadrage, décision validée ou checklist de démarrage.,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SS-R00-002 - Préparer les conditions de démarrage de l'équipe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Checklist environnement exécutée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les conditions de démarrage de l'équipe.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les conditions de démarrage de l'équipe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SS-R00-002, When le livrable est présenté, Then le résultat correspond au besoin : Checklist environnement exécutée.</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SS-R00-003 - Mettre en place le socle applicatif SoftSign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Socle applicatif prêt et vérifié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le socle applicatif softsign.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mettre en place le socle applicatif softsign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SS-R00-003, When le livrable est présenté, Then le résultat correspond au besoin : Socle applicatif prêt et vérifié.</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SS-R00-004 - Mettre en place le socle de l'interface SoftSign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Socle d'interface prêt et vérifié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le socle de l'interface softsign.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mettre en place le socle de l'interface softsign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SS-R00-004, When le livrable est présenté, Then le résultat correspond au besoin : Socle d'interface prêt et vérifié.</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SS-R00-005 - Définir les règles de collaboration et de revue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0,5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PREUVE-CADRAGE - Document de cadrage, décision validée ou checklist de démarrage.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Guide PR court avec pénalités/bonus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les règles de collaboration et de revue. Le résultat doit être compréhensible par le PO/BA, démontrable en fin de journée et relié à la référence prévue : PREUVE-CADRAGE - Document de cadrage, décision validée ou checklist de démarrage..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définir les règles de collaboration et de revue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PREUVE-CADRAGE - Document de cadrage, décision validée ou checklist de démarrage.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PREUVE-CADRAGE - Document de cadrage, décision validée ou checklist de démarrage..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SS-R00-005, When le livrable est présenté, Then le résultat correspond au besoin : Guide PR court avec pénalités/bonus.</w:t>
      </w:r>
    </w:p>
    <w:p>
      <w:pPr>
        <w:pStyle w:val="ListBullet"/>
      </w:pPr>
      <w:r>
        <w:t>Given la référence PREUVE-CADRAGE - Document de cadrage, décision validée ou checklist de démarrage.,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SS-R00-006 - Préparer le socle de stockage et de recherche documentaire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Guide de préparation du stockage et de la recherche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 socle de stockage et de recherche documentaire.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le socle de stockage et de recherche documentaire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SS-R00-006, When le livrable est présenté, Then le résultat correspond au besoin : Guide de préparation du stockage et de la recherche.</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SS-R00-007 - Préparer les accès sécurisés et les certificats de test</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Secrets dev isolés et certificat test disponible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les accès sécurisés et les certificats de test.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les accès sécurisés et les certificats de test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SS-R00-007, When le livrable est présenté, Then le résultat correspond au besoin : Secrets dev isolés et certificat test disponible.</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SS-R00-008 - Mettre en place le contrôle automatique de livraison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Référent exploitation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Pipeline build/test de base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le contrôle automatique de livraison.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mettre en place le contrôle automatique de livraison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SS-R00-008, When le livrable est présenté, Then le résultat correspond au besoin : Pipeline build/test de base.</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SS-R00-009 - Préparer le suivi de santé et les journaux applicatifs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PREUVE-PREPARATION - Checklist de préparation projet validée par l'équipe.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Contrôle de santé et journal applicatif disponibles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 suivi de santé et les journaux applicatifs. Le résultat doit être compréhensible par le PO/BA, démontrable en fin de journée et relié à la référence prévue : PREUVE-PREPARATION - Checklist de préparation projet validée par l'équipe..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le suivi de santé et les journaux applicatifs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PREUVE-PREPARATION - Checklist de préparation projet validée par l'équipe.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PREUVE-PREPARATION - Checklist de préparation projet validée par l'équipe..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SS-R00-009, When le livrable est présenté, Then le résultat correspond au besoin : Contrôle de santé et journal applicatif disponibles.</w:t>
      </w:r>
    </w:p>
    <w:p>
      <w:pPr>
        <w:pStyle w:val="ListBullet"/>
      </w:pPr>
      <w:r>
        <w:t>Given la référence PREUVE-PREPARATION - Checklist de préparation projet validée par l'équipe.,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SS-R00-010 - Valider les choix de stockage, OCR, signature et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Architecte solution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PREUVE-CADRAGE - Document de cadrage, décision validée ou checklist de démarrage.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Décision de conception validée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valider les choix de stockage, ocr, signature et pdf. Le résultat doit être compréhensible par le PO/BA, démontrable en fin de journée et relié à la référence prévue : PREUVE-CADRAGE - Document de cadrage, décision validée ou checklist de démarrage..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valider les choix de stockage, ocr, signature et pdf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PREUVE-CADRAGE - Document de cadrage, décision validée ou checklist de démarrage.</w:t>
            </w:r>
          </w:p>
        </w:tc>
      </w:tr>
    </w:tbl>
    <w:p/>
    <w:p>
      <w:pPr>
        <w:pStyle w:val="Heading3"/>
      </w:pPr>
      <w:r>
        <w:t>Préconditions</w:t>
      </w:r>
    </w:p>
    <w:p>
      <w:pPr>
        <w:pStyle w:val="ListBullet"/>
      </w:pPr>
      <w:r>
        <w:t>Le ticket est planifié dans le sprint S00.</w:t>
      </w:r>
    </w:p>
    <w:p>
      <w:pPr>
        <w:pStyle w:val="ListBullet"/>
      </w:pPr>
      <w:r>
        <w:t>Le périmètre du ticket tient dans une journée de réalisation maximum.</w:t>
      </w:r>
    </w:p>
    <w:p>
      <w:pPr>
        <w:pStyle w:val="ListBullet"/>
      </w:pPr>
      <w:r>
        <w:t>La référence de recette est disponible : PREUVE-CADRAGE - Document de cadrage, décision validée ou checklist de démarrage..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SS-R00-010, When le livrable est présenté, Then le résultat correspond au besoin : Décision de conception validée.</w:t>
      </w:r>
    </w:p>
    <w:p>
      <w:pPr>
        <w:pStyle w:val="ListBullet"/>
      </w:pPr>
      <w:r>
        <w:t>Given la référence PREUVE-CADRAGE - Document de cadrage, décision validée ou checklist de démarrage.,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2"/>
      </w:pPr>
      <w:r>
        <w:t>S01 - Socle des données documentaires</w:t>
      </w:r>
    </w:p>
    <w:p>
      <w:r>
        <w:t>Objectif sprint : Préparer les informations nécessaires pour stocker, retrouver et tracer les documents.</w:t>
      </w:r>
    </w:p>
    <w:p>
      <w:pPr>
        <w:pStyle w:val="Heading3"/>
      </w:pPr>
      <w:r>
        <w:t>SS-R01-001 - Créer le schéma SQL softsign et convention migrations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Modèle de données initial validé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le schéma sql softsign et convention migrations.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le schéma sql softsign et convention migrations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SS-R01-001, When le livrable est présenté, Then le résultat correspond au besoin : Modèle de données initial validé.</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SS-R01-002 - Créer tables Documents et DocumentFiles avec fichiers volumineux</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Documents et fichiers enregistrables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documents et documentfiles avec fichiers volumineux.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documents et documentfiles avec fichiers volumineux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SS-R01-002, When le livrable est présenté, Then le résultat correspond au besoin : Documents et fichiers enregistrables.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SS-R01-003 - Créer tables annexes et versions de document</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Annexes et versions persistées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annexes et versions de document.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annexes et versions de document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SS-R01-003, When le livrable est présenté, Then le résultat correspond au besoin : Annexes et versions persistées.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SS-R01-004 - Créer tables workflow modèles, étapes et conditions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WorkflowModels/WorkflowSteps/WorkflowConditions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workflow modèles, étapes et conditions.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workflow modèles, étapes et conditions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SS-R01-004, When le livrable est présenté, Then le résultat correspond au besoin : WorkflowModels/WorkflowSteps/WorkflowConditions.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SS-R01-005 - Créer tables DocumentSteps et historique workflow</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Étapes documentaires persistées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documentsteps et historique workflow.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documentsteps et historique workflow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SS-R01-005, When le livrable est présenté, Then le résultat correspond au besoin : Étapes documentaires persistées.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SS-R01-006 - Créer tables SignatureZones, SignatureProfiles et ExternalSignatureRequests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Tables signature prêtes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signaturezones, signatureprofiles et externalsignaturerequests.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signaturezones, signatureprofiles et externalsignaturerequests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SS-R01-006, When le livrable est présenté, Then le résultat correspond au besoin : Tables signature prêtes.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SS-R01-007 - Créer tables OTP, tokens hashés et sécurité signature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OTP/tokens persistés sans secret brut</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otp, tokens hashés et sécurité signature.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otp, tokens hashés et sécurité signature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SS-R01-007, When le livrable est présenté, Then le résultat correspond au besoin : OTP/tokens persistés sans secret brut.</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SS-R01-008 - Créer tables AuditEntries, Notifications, Reminders, Certificates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Audit/notifications/certificats persistés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tables auditentries, notifications, reminders, certificates.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tables auditentries, notifications, reminders, certificates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SS-R01-008, When le livrable est présenté, Then le résultat correspond au besoin : Audit/notifications/certificats persistés.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une action sensible, When l'utilisateur consulte l'historique, Then la preuve existe sans afficher de secret ou code confidentiel.</w:t>
      </w:r>
    </w:p>
    <w:p>
      <w:pPr>
        <w:pStyle w:val="Heading3"/>
      </w:pPr>
      <w:r>
        <w:t>SS-R01-009 - Paramétrer recherche documentaire Catalog et table DocumentSearchTexts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Recherche dans les documents disponible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paramétrer recherche documentaire catalog et table documentsearchtexts.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paramétrer recherche documentaire catalog et table documentsearchtexts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SS-R01-009, When le livrable est présenté, Then le résultat correspond au besoin : Recherche dans les documents disponible.</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SS-R01-010 - Créer index de volumétrie pour listes et tableaux</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Listes et recherches prêtes pour les volumes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index de volumétrie pour listes et tableaux.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index de volumétrie pour listes et tableaux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SS-R01-010, When le livrable est présenté, Then le résultat correspond au besoin : Listes et recherches prêtes pour les volumes.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SS-R01-011 - Créer seed minimal rôles, types document, workflows de démo</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Jeu de données reproductible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seed minimal rôles, types document, workflows de démo.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seed minimal rôles, types document, workflows de démo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SS-R01-011, When le livrable est présenté, Then le résultat correspond au besoin : Jeu de données reproductible.</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SS-R01-012 - Ajouter tests d'intégration base et smoke SQL</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PREUVE-DONNEES - Modèle de données, jeu d'exemple ou contrôle de cohérence consultable.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Contrôles de cohérence des données exécutés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ajouter tests d'intégration base et smoke sql. Le résultat doit être compréhensible par le PO/BA, démontrable en fin de journée et relié à la référence prévue : PREUVE-DONNEES - Modèle de données, jeu d'exemple ou contrôle de cohérence consultable..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ajouter tests d'intégration base et smoke sql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PREUVE-DONNEES - Modèle de données, jeu d'exemple ou contrôle de cohérence consultable.</w:t>
            </w:r>
          </w:p>
        </w:tc>
      </w:tr>
    </w:tbl>
    <w:p/>
    <w:p>
      <w:pPr>
        <w:pStyle w:val="Heading3"/>
      </w:pPr>
      <w:r>
        <w:t>Préconditions</w:t>
      </w:r>
    </w:p>
    <w:p>
      <w:pPr>
        <w:pStyle w:val="ListBullet"/>
      </w:pPr>
      <w:r>
        <w:t>Le ticket est planifié dans le sprint S01.</w:t>
      </w:r>
    </w:p>
    <w:p>
      <w:pPr>
        <w:pStyle w:val="ListBullet"/>
      </w:pPr>
      <w:r>
        <w:t>Le périmètre du ticket tient dans une journée de réalisation maximum.</w:t>
      </w:r>
    </w:p>
    <w:p>
      <w:pPr>
        <w:pStyle w:val="ListBullet"/>
      </w:pPr>
      <w:r>
        <w:t>La référence de recette est disponible : PREUVE-DONNEES - Modèle de données, jeu d'exemple ou contrôle de cohérence consultable..</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SS-R01-012, When le livrable est présenté, Then le résultat correspond au besoin : Contrôles de cohérence des données exécutés.</w:t>
      </w:r>
    </w:p>
    <w:p>
      <w:pPr>
        <w:pStyle w:val="ListBullet"/>
      </w:pPr>
      <w:r>
        <w:t>Given la référence PREUVE-DONNEES - Modèle de données, jeu d'exemple ou contrôle de cohérence consultable.,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2"/>
      </w:pPr>
      <w:r>
        <w:t>S02 - Règles métier et cycle de vie documentaire</w:t>
      </w:r>
    </w:p>
    <w:p>
      <w:r>
        <w:t>Objectif sprint : Formaliser les statuts, transitions, workflows, signatures et preuves.</w:t>
      </w:r>
    </w:p>
    <w:p>
      <w:pPr>
        <w:pStyle w:val="Heading3"/>
      </w:pPr>
      <w:r>
        <w:t>SS-R02-001 - Définir l'agrégat SoftSignDocument</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Règles de document vérifiées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l'agrégat softsigndocument.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l'agrégat softsigndocument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SS-R02-001, When le livrable est présenté, Then le résultat correspond au besoin : Règles de document vérifiées.</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SS-R02-002 - Créer Value Objects document et fichier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DocumentReference, DocumentHash, FileFormat, Money</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value objects document et fichier.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value objects document et fichier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SS-R02-002, When le livrable est présenté, Then le résultat correspond au besoin : DocumentReference, DocumentHash, FileFormat, Money.</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SS-R02-003 - Définir WorkflowModel, WorkflowStepModel et conditions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Agrégat workflow testable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workflowmodel, workflowstepmodel et conditions.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workflowmodel, workflowstepmodel et conditions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SS-R02-003, When le livrable est présenté, Then le résultat correspond au besoin : Agrégat workflow testable.</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SS-R02-004 - Définir DocumentWorkflowStep et transitions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Étapes documentaires avec invariants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documentworkflowstep et transitions.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documentworkflowstep et transitions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SS-R02-004, When le livrable est présenté, Then le résultat correspond au besoin : Étapes documentaires avec invariants.</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SS-R02-005 - Définir SignatureZone, SignatureProfile et SignatureProof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Objets signature prêts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signaturezone, signatureprofile et signatureproof.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signaturezone, signatureprofile et signatureproof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SS-R02-005, When le livrable est présenté, Then le résultat correspond au besoin : Objets signature prêts.</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SS-R02-006 - Définir ExternalSignatureRequest et OtpChallenge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Signature externe sécurisée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externalsignaturerequest et otpchallenge.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externalsignaturerequest et otpchallenge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SS-R02-006, When le livrable est présenté, Then le résultat correspond au besoin : Signature externe sécurisée.</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SS-R02-007 - Créer WorkflowSelectionService et WorkflowHydrationService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Règles métier testées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workflowselectionservice et workflowhydrationservice.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workflowselectionservice et workflowhydrationservice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SS-R02-007, When le livrable est présenté, Then le résultat correspond au besoin : Règles métier testées.</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SS-R02-008 - Créer WorkflowTransitionService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Transitions validation/rejet/signature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workflowtransitionservice.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workflowtransitionservice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SS-R02-008, When le livrable est présenté, Then le résultat correspond au besoin : Transitions validation/rejet/signature.</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SS-R02-009 - Créer DelegationResolutionService et ReminderPolicyService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Règles délégation/relance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delegationresolutionservice et reminderpolicyservice.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delegationresolutionservice et reminderpolicyservice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SS-R02-009, When le livrable est présenté, Then le résultat correspond au besoin : Règles délégation/relance.</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SS-R02-010 - Créer CertificatePolicyService et AuditTrailService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Règles certificat/audit</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certificatepolicyservice et audittrailservice.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créer certificatepolicyservice et audittrailservice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SS-R02-010, When le livrable est présenté, Then le résultat correspond au besoin : Règles certificat/audit.</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SS-R02-011 - Définir les points d'échange et l'enregistrement cohérent des données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Contrats d'échange internes validés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les points d'échange et l'enregistrement cohérent des données.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les points d'échange et l'enregistrement cohérent des données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SS-R02-011, When le livrable est présenté, Then le résultat correspond au besoin : Contrats d'échange internes validés.</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SS-R02-012 - Couvrir invariants domaine par tests unitaires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PREUVE-REGLES - Scénarios métier validés et règles de gestion vérifiées.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Tests verts sur règles critiques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couvrir invariants domaine par tests unitaires. Le résultat doit être compréhensible par le PO/BA, démontrable en fin de journée et relié à la référence prévue : PREUVE-REGLES - Scénarios métier validés et règles de gestion vérifiées..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couvrir invariants domaine par tests unitaires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PREUVE-REGLES - Scénarios métier validés et règles de gestion vérifiées.</w:t>
            </w:r>
          </w:p>
        </w:tc>
      </w:tr>
    </w:tbl>
    <w:p/>
    <w:p>
      <w:pPr>
        <w:pStyle w:val="Heading3"/>
      </w:pPr>
      <w:r>
        <w:t>Préconditions</w:t>
      </w:r>
    </w:p>
    <w:p>
      <w:pPr>
        <w:pStyle w:val="ListBullet"/>
      </w:pPr>
      <w:r>
        <w:t>Le ticket est planifié dans le sprint S02.</w:t>
      </w:r>
    </w:p>
    <w:p>
      <w:pPr>
        <w:pStyle w:val="ListBullet"/>
      </w:pPr>
      <w:r>
        <w:t>Le périmètre du ticket tient dans une journée de réalisation maximum.</w:t>
      </w:r>
    </w:p>
    <w:p>
      <w:pPr>
        <w:pStyle w:val="ListBullet"/>
      </w:pPr>
      <w:r>
        <w:t>La référence de recette est disponible : PREUVE-REGLES - Scénarios métier validés et règles de gestion vérifiées..</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SS-R02-012, When le livrable est présenté, Then le résultat correspond au besoin : Tests verts sur règles critiques.</w:t>
      </w:r>
    </w:p>
    <w:p>
      <w:pPr>
        <w:pStyle w:val="ListBullet"/>
      </w:pPr>
      <w:r>
        <w:t>Given la référence PREUVE-REGLES - Scénarios métier validés et règles de gestion vérifiées.,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2"/>
      </w:pPr>
      <w:r>
        <w:t>S03 - Services de dépôt, consultation et recherche</w:t>
      </w:r>
    </w:p>
    <w:p>
      <w:r>
        <w:t>Objectif sprint : Rendre disponibles les services nécessaires aux documents volumineux et aux recherches.</w:t>
      </w:r>
    </w:p>
    <w:p>
      <w:pPr>
        <w:pStyle w:val="Heading3"/>
      </w:pPr>
      <w:r>
        <w:t>SS-R03-001 - Garantir l'enregistrement cohérent des documents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Enregistrement document vérifié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garantir l'enregistrement cohérent des documents.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garantir l'enregistrement cohérent des documents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SS-R03-001, When le livrable est présenté, Then le résultat correspond au besoin : Enregistrement document vérifié.</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SS-R03-002 - Garantir le stockage fiable des fichiers et leur empreinte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Stockage fichier fiable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garantir le stockage fiable des fichiers et leur empreinte.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garantir le stockage fiable des fichiers et leur empreinte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SS-R03-002, When le livrable est présenté, Then le résultat correspond au besoin : Stockage fichier fiable.</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SS-R03-003 - Permettre l'envoi de gros documents avec reprise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Envoi de gros PDF démontrable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permettre l'envoi de gros documents avec reprise.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permettre l'envoi de gros documents avec reprise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SS-R03-003, When le livrable est présenté, Then le résultat correspond au besoin : Envoi de gros PDF démontrable.</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SS-R03-004 - Permettre la consultation et le téléchargement des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Lecture PDF sans charger en mémoire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permettre la consultation et le téléchargement des pdf.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permettre la consultation et le téléchargement des pdf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SS-R03-004, When le livrable est présenté, Then le résultat correspond au besoin : Lecture PDF sans charger en mémoire.</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SS-R03-005 - Définir les règles communes de listes, tris et filtres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Règles communes de recherche et filtres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les règles communes de listes, tris et filtres.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les règles communes de listes, tris et filtres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SS-R03-005, When le livrable est présenté, Then le résultat correspond au besoin : Règles communes de recherche et filtres.</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SS-R03-006 - Permettre la recherche dans le contenu des documents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Recherche documents textuelle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permettre la recherche dans le contenu des documents.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permettre la recherche dans le contenu des documents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SS-R03-006, When le livrable est présenté, Then le résultat correspond au besoin : Recherche documents textuelle.</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SS-R03-007 - Standardiser les messages d'erreur utilisateurs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Messages d'erreur standardisés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standardiser les messages d'erreur utilisateurs.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standardiser les messages d'erreur utilisateurs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SS-R03-007, When le livrable est présenté, Then le résultat correspond au besoin : Messages d'erreur standardisés.</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SS-R03-008 - Contrôler les droits sur les actions SoftSign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Contrôles de droits actifs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contrôler les droits sur les actions softsign.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contrôler les droits sur les actions softsign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SS-R03-008, When le livrable est présenté, Then le résultat correspond au besoin : Contrôles de droits actifs.</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SS-R03-009 - Tracer les actions sensibles dans l'historique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Audit command handler/application service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tracer les actions sensibles dans l'historique.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tracer les actions sensibles dans l'historique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SS-R03-009, When le livrable est présenté, Then le résultat correspond au besoin : Audit command handler/application service.</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SS-R03-010 - Vérifier les parcours stockage, recherche et permissions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PREUVE-SERVICES - Parcours ou service démontré avec données de test.</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Tests intégration service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vérifier les parcours stockage, recherche et permissions. Le résultat doit être compréhensible par le PO/BA, démontrable en fin de journée et relié à la référence prévue : PREUVE-SERVICES - Parcours ou service démontré avec données de test..</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vérifier les parcours stockage, recherche et permissions afin de sécuriser les bases du produit avant de livrer les écrans métier.</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PREUVE-SERVICES - Parcours ou service démontré avec données de test.</w:t>
            </w:r>
          </w:p>
        </w:tc>
      </w:tr>
    </w:tbl>
    <w:p/>
    <w:p>
      <w:pPr>
        <w:pStyle w:val="Heading3"/>
      </w:pPr>
      <w:r>
        <w:t>Préconditions</w:t>
      </w:r>
    </w:p>
    <w:p>
      <w:pPr>
        <w:pStyle w:val="ListBullet"/>
      </w:pPr>
      <w:r>
        <w:t>Le ticket est planifié dans le sprint S03.</w:t>
      </w:r>
    </w:p>
    <w:p>
      <w:pPr>
        <w:pStyle w:val="ListBullet"/>
      </w:pPr>
      <w:r>
        <w:t>Le périmètre du ticket tient dans une journée de réalisation maximum.</w:t>
      </w:r>
    </w:p>
    <w:p>
      <w:pPr>
        <w:pStyle w:val="ListBullet"/>
      </w:pPr>
      <w:r>
        <w:t>La référence de recette est disponible : PREUVE-SERVICES - Parcours ou service démontré avec données de test..</w:t>
      </w:r>
    </w:p>
    <w:p>
      <w:pPr>
        <w:pStyle w:val="ListBullet"/>
      </w:pPr>
      <w:r>
        <w:t>Le résultat attendu peut être validé par document, checklist, scénario ou contrôle simple.</w:t>
      </w:r>
    </w:p>
    <w:p>
      <w:pPr>
        <w:pStyle w:val="Heading3"/>
      </w:pPr>
      <w:r>
        <w:t>Parcours principal</w:t>
      </w:r>
    </w:p>
    <w:p>
      <w:pPr>
        <w:pStyle w:val="ListBullet"/>
      </w:pPr>
      <w:r>
        <w:t>L'équipe lit le besoin du ticket et confirme le résultat attendu avec le PO/BA.</w:t>
      </w:r>
    </w:p>
    <w:p>
      <w:pPr>
        <w:pStyle w:val="ListBullet"/>
      </w:pPr>
      <w:r>
        <w:t>L'équipe prépare le livrable prévu : document, règle, modèle, contrôle ou service démontrable.</w:t>
      </w:r>
    </w:p>
    <w:p>
      <w:pPr>
        <w:pStyle w:val="ListBullet"/>
      </w:pPr>
      <w:r>
        <w:t>Le résultat est vérifié avec un exemple simple et une preuve de fin de journée.</w:t>
      </w:r>
    </w:p>
    <w:p>
      <w:pPr>
        <w:pStyle w:val="ListBullet"/>
      </w:pPr>
      <w:r>
        <w:t>Le PO/BA peut comprendre ce qui est prêt et ce qui reste à faire.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SS-R03-010, When le livrable est présenté, Then le résultat correspond au besoin : Tests intégration service.</w:t>
      </w:r>
    </w:p>
    <w:p>
      <w:pPr>
        <w:pStyle w:val="ListBullet"/>
      </w:pPr>
      <w:r>
        <w:t>Given la référence PREUVE-SERVICES - Parcours ou service démontré avec données de test.,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2"/>
      </w:pPr>
      <w:r>
        <w:t>S04 - OCR, lecture PDF et signature électronique</w:t>
      </w:r>
    </w:p>
    <w:p>
      <w:r>
        <w:t>Objectif sprint : Rendre possible la lecture automatique des documents et la signature visible avec certificat.</w:t>
      </w:r>
    </w:p>
    <w:p>
      <w:pPr>
        <w:pStyle w:val="Heading3"/>
      </w:pPr>
      <w:r>
        <w:t>SS-R04-001 - Préparer le service de lecture OCR et signature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Service spécialisé contrôlable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 service de lecture ocr et signature pdf.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préparer le service de lecture ocr et signature pdf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SS-R04-001, When le livrable est présenté, Then le résultat correspond au besoin : Service spécialisé contrôlable.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SS-R04-002 - Relier SoftSign au service de lecture et signature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Lien avec le service PDF/OCR validé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relier softsign au service de lecture et signature pdf.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relier softsign au service de lecture et signature pdf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SS-R04-002, When le livrable est présenté, Then le résultat correspond au besoin : Lien avec le service PDF/OCR validé.</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SS-R04-003 - Extraire le texte des PDF lisibles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Extraction texte sans OCR inutile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extraire le texte des pdf lisibles.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extraire le texte des pdf lisibles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SS-R04-003, When le livrable est présenté, Then le résultat correspond au besoin : Extraction texte sans OCR inutile.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SS-R04-004 - Lire automatiquement les PDF scannés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Texte OCR pour PDF image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lire automatiquement les pdf scannés.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lire automatiquement les pdf scannés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SS-R04-004, When le livrable est présenté, Then le résultat correspond au besoin : Texte OCR pour PDF image.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SS-R04-005 - Rendre le texte OCR utilisable dans la recherche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Texte OCR indexable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rendre le texte ocr utilisable dans la recherche.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rendre le texte ocr utilisable dans la recherche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SS-R04-005, When le livrable est présenté, Then le résultat correspond au besoin : Texte OCR indexable.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SS-R04-006 - Afficher l'avancement de lecture OCR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Progression OCR visible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afficher l'avancement de lecture ocr.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afficher l'avancement de lecture ocr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SS-R04-006, When le livrable est présenté, Then le résultat correspond au besoin : Progression OCR visible.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SS-R04-007 - Produire un premier PDF signé avec signature visible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PDF signé de test</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produire un premier pdf signé avec signature visible.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produire un premier pdf signé avec signature visible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SS-R04-007, When le livrable est présenté, Then le résultat correspond au besoin : PDF signé de test.</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SS-R04-008 - Définir la preuve et le certificat de signature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Preuve hashée et certificat JSON/PDF</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définir la preuve et le certificat de signature.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définir la preuve et le certificat de signature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SS-R04-008, When le livrable est présenté, Then le résultat correspond au besoin : Preuve hashée et certificat JSON/PDF.</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SS-R04-009 - Tester les cas PDF volumineux et scannés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Jeu de tests OCR/signature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tester les cas pdf volumineux et scannés.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tester les cas pdf volumineux et scannés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SS-R04-009, When le livrable est présenté, Then le résultat correspond au besoin : Jeu de tests OCR/signature.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SS-R04-010 - Clarifier les limites et prérequis de la signature officielle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0,5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Référent sécurité</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PO/BA et équipe réalisation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PREUVE-PDF - Document PDF de test, extraction lisible, signature visible ou certificat de preuve.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Note d'exploitation signature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clarifier les limites et prérequis de la signature officielle. Le résultat doit être compréhensible par le PO/BA, démontrable en fin de journée et relié à la référence prévue : PREUVE-PDF - Document PDF de test, extraction lisible, signature visible ou certificat de preuve..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PO/BA et équipe réalisation, je veux clarifier les limites et prérequis de la signature officielle afin de permettre la lecture automatique des documents et la signature fiable.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PREUVE-PDF - Document PDF de test, extraction lisible, signature visible ou certificat de preuve.</w:t>
            </w:r>
          </w:p>
        </w:tc>
      </w:tr>
    </w:tbl>
    <w:p/>
    <w:p>
      <w:pPr>
        <w:pStyle w:val="Heading3"/>
      </w:pPr>
      <w:r>
        <w:t>Préconditions</w:t>
      </w:r>
    </w:p>
    <w:p>
      <w:pPr>
        <w:pStyle w:val="ListBullet"/>
      </w:pPr>
      <w:r>
        <w:t>Le ticket est planifié dans le sprint S04.</w:t>
      </w:r>
    </w:p>
    <w:p>
      <w:pPr>
        <w:pStyle w:val="ListBullet"/>
      </w:pPr>
      <w:r>
        <w:t>Le périmètre du ticket tient dans une journée de réalisation maximum.</w:t>
      </w:r>
    </w:p>
    <w:p>
      <w:pPr>
        <w:pStyle w:val="ListBullet"/>
      </w:pPr>
      <w:r>
        <w:t>La référence de recette est disponible : PREUVE-PDF - Document PDF de test, extraction lisible, signature visible ou certificat de preuve..</w:t>
      </w:r>
    </w:p>
    <w:p>
      <w:pPr>
        <w:pStyle w:val="ListBullet"/>
      </w:pPr>
      <w:r>
        <w:t>Le résultat attendu peut être validé par document, checklist, scénario ou contrôle simple.</w:t>
      </w:r>
    </w:p>
    <w:p>
      <w:pPr>
        <w:pStyle w:val="Heading3"/>
      </w:pPr>
      <w:r>
        <w:t>Parcours principal</w:t>
      </w:r>
    </w:p>
    <w:p>
      <w:pPr>
        <w:pStyle w:val="ListBullet"/>
      </w:pPr>
      <w:r>
        <w:t>Un document PDF de test est sélectionné.</w:t>
      </w:r>
    </w:p>
    <w:p>
      <w:pPr>
        <w:pStyle w:val="ListBullet"/>
      </w:pPr>
      <w:r>
        <w:t>Le système lit, prépare, signe ou certifie le document selon le ticket.</w:t>
      </w:r>
    </w:p>
    <w:p>
      <w:pPr>
        <w:pStyle w:val="ListBullet"/>
      </w:pPr>
      <w:r>
        <w:t>Le résultat est affiché ou fourni sous forme de preuve de recette.</w:t>
      </w:r>
    </w:p>
    <w:p>
      <w:pPr>
        <w:pStyle w:val="ListBullet"/>
      </w:pPr>
      <w:r>
        <w:t>Les erreurs de lecture, de fichier ou de signature sont présentées clairement.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SS-R04-010, When le livrable est présenté, Then le résultat correspond au besoin : Note d'exploitation signature.</w:t>
      </w:r>
    </w:p>
    <w:p>
      <w:pPr>
        <w:pStyle w:val="ListBullet"/>
      </w:pPr>
      <w:r>
        <w:t>Given la référence PREUVE-PDF - Document PDF de test, extraction lisible, signature visible ou certificat de preuve.,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2"/>
      </w:pPr>
      <w:r>
        <w:t>S05 - Fondations de l'interface utilisateur SoftSign</w:t>
      </w:r>
    </w:p>
    <w:p>
      <w:r>
        <w:t>Objectif sprint : Préparer les composants communs avant les parcours métier complets.</w:t>
      </w:r>
    </w:p>
    <w:p>
      <w:pPr>
        <w:pStyle w:val="Heading3"/>
      </w:pPr>
      <w:r>
        <w:t>SS-R05-001 - Brancher le module SoftSign dans l'application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module interface chargeable depuis le shell</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brancher le module softsign dans l'application. Le résultat doit être compréhensible par le PO/BA, démontrable en fin de journée et relié à la référence prévue : CAP-M03 - Tableau de bord SoftSign.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brancher le module softsign dans l'application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CAP-M03 - Tableau de bord SoftSign.</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SS-R05-001, When le livrable est présenté, Then le résultat correspond au besoin : module interface chargeable depuis le shell.</w:t>
      </w:r>
    </w:p>
    <w:p>
      <w:pPr>
        <w:pStyle w:val="ListBullet"/>
      </w:pPr>
      <w:r>
        <w:t>Given la référence CAP-M03 - Tableau de bord SoftSign,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SS-R05-002 - Organiser les blocs réutilisables de l'interface SoftSign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PREUVE-RECETTE - Scénario de recette, capture ou résultat de contrôle fonctionnel.</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Librairies NX respectant boundaries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organiser les blocs réutilisables de l'interface softsign. Le résultat doit être compréhensible par le PO/BA, démontrable en fin de journée et relié à la référence prévue : PREUVE-RECETTE - Scénario de recette, capture ou résultat de contrôle fonctionnel..</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organiser les blocs réutilisables de l'interface softsign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PREUVE-RECETTE - Scénario de recette, capture ou résultat de contrôle fonctionnel.</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PREUVE-RECETTE - Scénario de recette, capture ou résultat de contrôle fonctionnel..</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SS-R05-002, When le livrable est présenté, Then le résultat correspond au besoin : Librairies NX respectant boundaries.</w:t>
      </w:r>
    </w:p>
    <w:p>
      <w:pPr>
        <w:pStyle w:val="ListBullet"/>
      </w:pPr>
      <w:r>
        <w:t>Given la référence PREUVE-RECETTE - Scénario de recette, capture ou résultat de contrôle fonctionnel.,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SS-R05-003 - Aligner les données affichées avec les informations métier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PREUVE-RECETTE - Scénario de recette, capture ou résultat de contrôle fonctionnel.</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Types document/workflow/signature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aligner les données affichées avec les informations métier. Le résultat doit être compréhensible par le PO/BA, démontrable en fin de journée et relié à la référence prévue : PREUVE-RECETTE - Scénario de recette, capture ou résultat de contrôle fonctionnel..</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aligner les données affichées avec les informations métier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PREUVE-RECETTE - Scénario de recette, capture ou résultat de contrôle fonctionnel.</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PREUVE-RECETTE - Scénario de recette, capture ou résultat de contrôle fonctionnel..</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SS-R05-003, When le livrable est présenté, Then le résultat correspond au besoin : Types document/workflow/signature.</w:t>
      </w:r>
    </w:p>
    <w:p>
      <w:pPr>
        <w:pStyle w:val="ListBullet"/>
      </w:pPr>
      <w:r>
        <w:t>Given la référence PREUVE-RECETTE - Scénario de recette, capture ou résultat de contrôle fonctionnel.,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SS-R05-004 - Préparer l'accès aux informations documents et workflows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PREUVE-RECETTE - Scénario de recette, capture ou résultat de contrôle fonctionnel.</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Services service typés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l'accès aux informations documents et workflows. Le résultat doit être compréhensible par le PO/BA, démontrable en fin de journée et relié à la référence prévue : PREUVE-RECETTE - Scénario de recette, capture ou résultat de contrôle fonctionnel..</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préparer l'accès aux informations documents et workflows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PREUVE-RECETTE - Scénario de recette, capture ou résultat de contrôle fonctionnel.</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PREUVE-RECETTE - Scénario de recette, capture ou résultat de contrôle fonctionnel..</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SS-R05-004, When le livrable est présenté, Then le résultat correspond au besoin : Services service typés.</w:t>
      </w:r>
    </w:p>
    <w:p>
      <w:pPr>
        <w:pStyle w:val="ListBullet"/>
      </w:pPr>
      <w:r>
        <w:t>Given la référence PREUVE-RECETTE - Scénario de recette, capture ou résultat de contrôle fonctionnel.,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SS-R05-005 - Filtrer les menus et pages selon les droits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Référent sécurité</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CAP-M09 - Autorisations et permissions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Menus/routes filtrés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filtrer les menus et pages selon les droits. Le résultat doit être compréhensible par le PO/BA, démontrable en fin de journée et relié à la référence prévue : CAP-M09 - Autorisations et permissions.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filtrer les menus et pages selon les droits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CAP-M09 - Autorisations et permissions.</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CAP-M09 - Autorisations et permissions.</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SS-R05-005, When le livrable est présenté, Then le résultat correspond au besoin : Menus/routes filtrés.</w:t>
      </w:r>
    </w:p>
    <w:p>
      <w:pPr>
        <w:pStyle w:val="ListBullet"/>
      </w:pPr>
      <w:r>
        <w:t>Given la référence CAP-M09 - Autorisations et permissions,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SS-R05-006 - Créer les composants communs de présentation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UI réutilisable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les composants communs de présentation. Le résultat doit être compréhensible par le PO/BA, démontrable en fin de journée et relié à la référence prévue : CAP-M03 - Tableau de bord SoftSign.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créer les composants communs de présentation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CAP-M03 - Tableau de bord SoftSign.</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SS-R05-006, When le livrable est présenté, Then le résultat correspond au besoin : UI réutilisable.</w:t>
      </w:r>
    </w:p>
    <w:p>
      <w:pPr>
        <w:pStyle w:val="ListBullet"/>
      </w:pPr>
      <w:r>
        <w:t>Given la référence CAP-M03 - Tableau de bord SoftSign,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SS-R05-007 - Créer une liste adaptée aux grands volumes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CAP-M05 - Mes documents - liste et filtres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Table avec pagination serveur</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une liste adaptée aux grands volumes. Le résultat doit être compréhensible par le PO/BA, démontrable en fin de journée et relié à la référence prévue : CAP-M05 - Mes documents - liste et filtres.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créer une liste adaptée aux grands volumes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CAP-M05 - Mes documents - liste et filtres.</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CAP-M05 - Mes documents - liste et filtres.</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SS-R05-007, When le livrable est présenté, Then le résultat correspond au besoin : Table avec pagination serveur.</w:t>
      </w:r>
    </w:p>
    <w:p>
      <w:pPr>
        <w:pStyle w:val="ListBullet"/>
      </w:pPr>
      <w:r>
        <w:t>Given la référence CAP-M05 - Mes documents - liste et filtres,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SS-R05-008 - Afficher un PDF dans l'interface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Viewer PDF page par page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afficher un pdf dans l'interface.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afficher un pdf dans l'interface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SS-R05-008, When le livrable est présenté, Then le résultat correspond au besoin : Viewer PDF page par page.</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SS-R05-009 - Dessiner une signature et la prévisualiser sur le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Signature visible en temps réel</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dessiner une signature et la prévisualiser sur le pdf.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dessiner une signature et la prévisualiser sur le pdf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SS-R05-009, When le livrable est présenté, Then le résultat correspond au besoin : Signature visible en temps réel.</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SS-R05-010 - Vérifier les composants communs de l'interface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Utilisateur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PREUVE-RECETTE - Scénario de recette, capture ou résultat de contrôle fonctionnel.</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Tests front initiaux</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vérifier les composants communs de l'interface. Le résultat doit être compréhensible par le PO/BA, démontrable en fin de journée et relié à la référence prévue : PREUVE-RECETTE - Scénario de recette, capture ou résultat de contrôle fonctionnel..</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Utilisateur SoftSign, je veux vérifier les composants communs de l'interface afin de garantir une interface cohérente et réutilisable.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PREUVE-RECETTE - Scénario de recette, capture ou résultat de contrôle fonctionnel.</w:t>
            </w:r>
          </w:p>
        </w:tc>
      </w:tr>
    </w:tbl>
    <w:p/>
    <w:p>
      <w:pPr>
        <w:pStyle w:val="Heading3"/>
      </w:pPr>
      <w:r>
        <w:t>Préconditions</w:t>
      </w:r>
    </w:p>
    <w:p>
      <w:pPr>
        <w:pStyle w:val="ListBullet"/>
      </w:pPr>
      <w:r>
        <w:t>Le ticket est planifié dans le sprint S05.</w:t>
      </w:r>
    </w:p>
    <w:p>
      <w:pPr>
        <w:pStyle w:val="ListBullet"/>
      </w:pPr>
      <w:r>
        <w:t>Le périmètre du ticket tient dans une journée de réalisation maximum.</w:t>
      </w:r>
    </w:p>
    <w:p>
      <w:pPr>
        <w:pStyle w:val="ListBullet"/>
      </w:pPr>
      <w:r>
        <w:t>La référence de recette est disponible : PREUVE-RECETTE - Scénario de recette, capture ou résultat de contrôle fonctionnel..</w:t>
      </w:r>
    </w:p>
    <w:p>
      <w:pPr>
        <w:pStyle w:val="ListBullet"/>
      </w:pPr>
      <w:r>
        <w:t>Le résultat attendu peut être validé par document, checklist, scénario ou contrôle simple.</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SS-R05-010, When le livrable est présenté, Then le résultat correspond au besoin : Tests front initiaux.</w:t>
      </w:r>
    </w:p>
    <w:p>
      <w:pPr>
        <w:pStyle w:val="ListBullet"/>
      </w:pPr>
      <w:r>
        <w:t>Given la référence PREUVE-RECETTE - Scénario de recette, capture ou résultat de contrôle fonctionnel.,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2"/>
      </w:pPr>
      <w:r>
        <w:t>S06 - Dépôt de document et lancement du circuit</w:t>
      </w:r>
    </w:p>
    <w:p>
      <w:r>
        <w:t>Objectif sprint : Permettre au déposant de créer un document et de lancer son circuit de validation.</w:t>
      </w:r>
    </w:p>
    <w:p>
      <w:pPr>
        <w:pStyle w:val="Heading3"/>
      </w:pPr>
      <w:r>
        <w:t>SS-R06-001 - Créer route dépôt interne et stepper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Wizard dépôt affiché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route dépôt interne et stepper.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créer route dépôt interne et stepper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SS-R06-001, When le livrable est présenté, Then le résultat correspond au besoin : Wizard dépôt affiché.</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SS-R06-002 - Mettre en place upload PDF avec progression/reprise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Upload visible et fiable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upload pdf avec progression/reprise.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mettre en place upload pdf avec progression/reprise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SS-R06-002, When le livrable est présenté, Then le résultat correspond au besoin : Upload visible et fiable.</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SS-R06-003 - Afficher progression OCR en temps réel</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temps réel OCR branché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afficher progression ocr en temps réel.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afficher progression ocr en temps réel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SS-R06-003, When le livrable est présenté, Then le résultat correspond au besoin : temps réel OCR branché.</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SS-R06-004 - Créer formulaire métadonnées prérempli OCR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Formulaire typé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formulaire métadonnées prérempli ocr.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créer formulaire métadonnées prérempli ocr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SS-R06-004, When le livrable est présenté, Then le résultat correspond au besoin : Formulaire typé.</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SS-R06-005 - Gérer annexes documentaires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Ajout/suppression annexes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gérer annexes documentaires.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gérer annexes documentaires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SS-R06-005, When le livrable est présenté, Then le résultat correspond au besoin : Ajout/suppression annexes.</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SS-R06-006 - Sélectionner type document et workflow suggéré</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Workflow proposé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sélectionner type document et workflow suggéré.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sélectionner type document et workflow suggéré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SS-R06-006, When le livrable est présenté, Then le résultat correspond au besoin : Workflow proposé.</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SS-R06-007 - Placer zones signature/paraphe sur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Zones visibles et modifiables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placer zones signature/paraphe sur pdf.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placer zones signature/paraphe sur pdf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SS-R06-007, When le livrable est présenté, Then le résultat correspond au besoin : Zones visibles et modifiables.</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SS-R06-008 - Créer commande backend lancement workflow</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Transaction création document + étapes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commande backend lancement workflow.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créer commande backend lancement workflow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SS-R06-008, When le livrable est présenté, Then le résultat correspond au besoin : Transaction création document + étapes.</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SS-R06-009 - Notifier les premiers acteurs du workflow</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CAP-M12 - Notifications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Notification créée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notifier les premiers acteurs du workflow. Le résultat doit être compréhensible par le PO/BA, démontrable en fin de journée et relié à la référence prévue : CAP-M12 - Notifications.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notifier les premiers acteurs du workflow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CAP-M12 - Notifications.</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CAP-M12 - Notifications.</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SS-R06-009, When le livrable est présenté, Then le résultat correspond au besoin : Notification créée.</w:t>
      </w:r>
    </w:p>
    <w:p>
      <w:pPr>
        <w:pStyle w:val="ListBullet"/>
      </w:pPr>
      <w:r>
        <w:t>Given la référence CAP-M12 - Notifications,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SS-R06-010 - Créer test de parcours complet dépôt complet</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Déposant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CAP-M04 - Dépôt de document - parcours guidé</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Test bout en bout dépôt</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test de parcours complet dépôt complet. Le résultat doit être compréhensible par le PO/BA, démontrable en fin de journée et relié à la référence prévue : CAP-M04 - Dépôt de document - parcours guidé.</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Déposant interne, je veux créer test de parcours complet dépôt complet afin de créer un document et lancer son circuit de validation.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CAP-M04 - Dépôt de document - parcours guidé.</w:t>
            </w:r>
          </w:p>
        </w:tc>
      </w:tr>
    </w:tbl>
    <w:p/>
    <w:p>
      <w:pPr>
        <w:pStyle w:val="Heading3"/>
      </w:pPr>
      <w:r>
        <w:t>Préconditions</w:t>
      </w:r>
    </w:p>
    <w:p>
      <w:pPr>
        <w:pStyle w:val="ListBullet"/>
      </w:pPr>
      <w:r>
        <w:t>Le ticket est planifié dans le sprint S06.</w:t>
      </w:r>
    </w:p>
    <w:p>
      <w:pPr>
        <w:pStyle w:val="ListBullet"/>
      </w:pPr>
      <w:r>
        <w:t>Le périmètre du ticket tient dans une journée de réalisation maximum.</w:t>
      </w:r>
    </w:p>
    <w:p>
      <w:pPr>
        <w:pStyle w:val="ListBullet"/>
      </w:pPr>
      <w:r>
        <w:t>La référence de recette est disponible : CAP-M04 - Dépôt de document - parcours guidé.</w:t>
      </w:r>
    </w:p>
    <w:p>
      <w:pPr>
        <w:pStyle w:val="ListBullet"/>
      </w:pPr>
      <w:r>
        <w:t>Un jeu de données de démonstration est disponible pour montrer le résultat.</w:t>
      </w:r>
    </w:p>
    <w:p>
      <w:pPr>
        <w:pStyle w:val="Heading3"/>
      </w:pPr>
      <w:r>
        <w:t>Parcours principal</w:t>
      </w:r>
    </w:p>
    <w:p>
      <w:pPr>
        <w:pStyle w:val="ListBullet"/>
      </w:pPr>
      <w:r>
        <w:t>Le déposant ouvre le parcours de dépôt.</w:t>
      </w:r>
    </w:p>
    <w:p>
      <w:pPr>
        <w:pStyle w:val="ListBullet"/>
      </w:pPr>
      <w:r>
        <w:t>Il suit l'étape prévue par le ticket : fichier, informations, annexes, workflow, zones ou lancement.</w:t>
      </w:r>
    </w:p>
    <w:p>
      <w:pPr>
        <w:pStyle w:val="ListBullet"/>
      </w:pPr>
      <w:r>
        <w:t>Le système affiche les états attendus : saisie, progression, succès ou erreur.</w:t>
      </w:r>
    </w:p>
    <w:p>
      <w:pPr>
        <w:pStyle w:val="ListBullet"/>
      </w:pPr>
      <w:r>
        <w:t>Le document ou son statut devient visible dans le parcours.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SS-R06-010, When le livrable est présenté, Then le résultat correspond au besoin : Test bout en bout dépôt.</w:t>
      </w:r>
    </w:p>
    <w:p>
      <w:pPr>
        <w:pStyle w:val="ListBullet"/>
      </w:pPr>
      <w:r>
        <w:t>Given la référence CAP-M04 - Dépôt de document - parcours guidé,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2"/>
      </w:pPr>
      <w:r>
        <w:t>S07 - Suivi, traitement et actions internes</w:t>
      </w:r>
    </w:p>
    <w:p>
      <w:r>
        <w:t>Objectif sprint : Permettre aux utilisateurs internes de consulter, rechercher, valider, rejeter ou signer.</w:t>
      </w:r>
    </w:p>
    <w:p>
      <w:pPr>
        <w:pStyle w:val="Heading3"/>
      </w:pPr>
      <w:r>
        <w:t>SS-R07-001 - Mettre à disposition KPI dashboard SoftSign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Manager / responsable de suivi</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KPI paginés/projetés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à disposition kpi dashboard softsign. Le résultat doit être compréhensible par le PO/BA, démontrable en fin de journée et relié à la référence prévue : CAP-M03 - Tableau de bord SoftSign.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Manager / responsable de suivi, je veux mettre à disposition kpi dashboard softsign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CAP-M03 - Tableau de bord SoftSign.</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SS-R07-001, When le livrable est présenté, Then le résultat correspond au besoin : KPI paginés/projetés.</w:t>
      </w:r>
    </w:p>
    <w:p>
      <w:pPr>
        <w:pStyle w:val="ListBullet"/>
      </w:pPr>
      <w:r>
        <w:t>Given la référence CAP-M03 - Tableau de bord SoftSign,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SS-R07-002 - Créer dashboard interface SoftSign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Manager / responsable de suivi</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Dashboard connecté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dashboard interface softsign. Le résultat doit être compréhensible par le PO/BA, démontrable en fin de journée et relié à la référence prévue : CAP-M03 - Tableau de bord SoftSign.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Manager / responsable de suivi, je veux créer dashboard interface softsign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CAP-M03 - Tableau de bord SoftSign.</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SS-R07-002, When le livrable est présenté, Then le résultat correspond au besoin : Dashboard connecté.</w:t>
      </w:r>
    </w:p>
    <w:p>
      <w:pPr>
        <w:pStyle w:val="ListBullet"/>
      </w:pPr>
      <w:r>
        <w:t>Given la référence CAP-M03 - Tableau de bord SoftSign,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SS-R07-003 - Créer liste Mes documents serveur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CAP-M05 - Mes documents - liste et filtres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Liste filtrée déposant</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liste mes documents serveur. Le résultat doit être compréhensible par le PO/BA, démontrable en fin de journée et relié à la référence prévue : CAP-M05 - Mes documents - liste et filtres.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créer liste mes documents serveur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CAP-M05 - Mes documents - liste et filtres.</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CAP-M05 - Mes documents - liste et filtres.</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SS-R07-003, When le livrable est présenté, Then le résultat correspond au besoin : Liste filtrée déposant.</w:t>
      </w:r>
    </w:p>
    <w:p>
      <w:pPr>
        <w:pStyle w:val="ListBullet"/>
      </w:pPr>
      <w:r>
        <w:t>Given la référence CAP-M05 - Mes documents - liste et filtres,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SS-R07-004 - Créer boîte de réception actions actives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CAP-M06 - Boîte de réception / actions à traiter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Actions à traiter</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boîte de réception actions actives. Le résultat doit être compréhensible par le PO/BA, démontrable en fin de journée et relié à la référence prévue : CAP-M06 - Boîte de réception / actions à traiter.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créer boîte de réception actions actives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CAP-M06 - Boîte de réception / actions à traiter.</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CAP-M06 - Boîte de réception / actions à traiter.</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SS-R07-004, When le livrable est présenté, Then le résultat correspond au besoin : Actions à traiter.</w:t>
      </w:r>
    </w:p>
    <w:p>
      <w:pPr>
        <w:pStyle w:val="ListBullet"/>
      </w:pPr>
      <w:r>
        <w:t>Given la référence CAP-M06 - Boîte de réception / actions à traiter,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SS-R07-005 - Créer recherche avancée recherche documentaire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CAP-M05 - Mes documents - liste et filtres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Recherche connectée FTS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recherche avancée recherche documentaire. Le résultat doit être compréhensible par le PO/BA, démontrable en fin de journée et relié à la référence prévue : CAP-M05 - Mes documents - liste et filtres.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créer recherche avancée recherche documentaire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CAP-M05 - Mes documents - liste et filtres.</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CAP-M05 - Mes documents - liste et filtres.</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SS-R07-005, When le livrable est présenté, Then le résultat correspond au besoin : Recherche connectée FTS.</w:t>
      </w:r>
    </w:p>
    <w:p>
      <w:pPr>
        <w:pStyle w:val="ListBullet"/>
      </w:pPr>
      <w:r>
        <w:t>Given la référence CAP-M05 - Mes documents - liste et filtres,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SS-R07-006 - Créer détail document par onglets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CAP-M05 - Mes documents - liste et filtres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Résumé, fichiers, workflow, historique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détail document par onglets. Le résultat doit être compréhensible par le PO/BA, démontrable en fin de journée et relié à la référence prévue : CAP-M05 - Mes documents - liste et filtres.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créer détail document par onglets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CAP-M05 - Mes documents - liste et filtres.</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CAP-M05 - Mes documents - liste et filtres.</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SS-R07-006, When le livrable est présenté, Then le résultat correspond au besoin : Résumé, fichiers, workflow, historique.</w:t>
      </w:r>
    </w:p>
    <w:p>
      <w:pPr>
        <w:pStyle w:val="ListBullet"/>
      </w:pPr>
      <w:r>
        <w:t>Given la référence CAP-M05 - Mes documents - liste et filtres,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SS-R07-007 - Afficher timeline workflow et audit document</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CAP-M05 - Mes documents - liste et filtres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Traçabilité lisible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afficher timeline workflow et audit document. Le résultat doit être compréhensible par le PO/BA, démontrable en fin de journée et relié à la référence prévue : CAP-M05 - Mes documents - liste et filtres.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afficher timeline workflow et audit document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CAP-M05 - Mes documents - liste et filtres.</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CAP-M05 - Mes documents - liste et filtres.</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SS-R07-007, When le livrable est présenté, Then le résultat correspond au besoin : Traçabilité lisible.</w:t>
      </w:r>
    </w:p>
    <w:p>
      <w:pPr>
        <w:pStyle w:val="ListBullet"/>
      </w:pPr>
      <w:r>
        <w:t>Given la référence CAP-M05 - Mes documents - liste et filtres,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SS-R07-008 - Mettre en place action validation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CAP-M06 - Boîte de réception / actions à traiter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Validation active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action validation. Le résultat doit être compréhensible par le PO/BA, démontrable en fin de journée et relié à la référence prévue : CAP-M06 - Boîte de réception / actions à traiter.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mettre en place action validation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CAP-M06 - Boîte de réception / actions à traiter.</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CAP-M06 - Boîte de réception / actions à traiter.</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SS-R07-008, When le livrable est présenté, Then le résultat correspond au besoin : Validation active.</w:t>
      </w:r>
    </w:p>
    <w:p>
      <w:pPr>
        <w:pStyle w:val="ListBullet"/>
      </w:pPr>
      <w:r>
        <w:t>Given la référence CAP-M06 - Boîte de réception / actions à traiter,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SS-R07-009 - Mettre en place rejet avec motif obligatoire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CAP-M06 - Boîte de réception / actions à traiter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Rejet tracé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rejet avec motif obligatoire. Le résultat doit être compréhensible par le PO/BA, démontrable en fin de journée et relié à la référence prévue : CAP-M06 - Boîte de réception / actions à traiter.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mettre en place rejet avec motif obligatoire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CAP-M06 - Boîte de réception / actions à traiter.</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CAP-M06 - Boîte de réception / actions à traiter.</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SS-R07-009, When le livrable est présenté, Then le résultat correspond au besoin : Rejet tracé.</w:t>
      </w:r>
    </w:p>
    <w:p>
      <w:pPr>
        <w:pStyle w:val="ListBullet"/>
      </w:pPr>
      <w:r>
        <w:t>Given la référence CAP-M06 - Boîte de réception / actions à traiter,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SS-R07-010 - Mettre en place signature/paraphe interne OTP</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CAP-M06 - Boîte de réception / actions à traiter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PDF signé/paraphé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signature/paraphe interne otp. Le résultat doit être compréhensible par le PO/BA, démontrable en fin de journée et relié à la référence prévue : CAP-M06 - Boîte de réception / actions à traiter.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mettre en place signature/paraphe interne otp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CAP-M06 - Boîte de réception / actions à traiter.</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CAP-M06 - Boîte de réception / actions à traiter.</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SS-R07-010, When le livrable est présenté, Then le résultat correspond au besoin : PDF signé/paraphé.</w:t>
      </w:r>
    </w:p>
    <w:p>
      <w:pPr>
        <w:pStyle w:val="ListBullet"/>
      </w:pPr>
      <w:r>
        <w:t>Given la référence CAP-M06 - Boîte de réception / actions à traiter,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SS-R07-011 - Créer test de parcours complet validation/rejet/signature interne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Validateur ou signataire interne</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CAP-M06 - Boîte de réception / actions à traiter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Scénarios critiques automatisés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test de parcours complet validation/rejet/signature interne. Le résultat doit être compréhensible par le PO/BA, démontrable en fin de journée et relié à la référence prévue : CAP-M06 - Boîte de réception / actions à traiter.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Validateur ou signataire interne, je veux créer test de parcours complet validation/rejet/signature interne afin de traiter les documents et suivre les décisions sans perte de traçabilité.</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CAP-M06 - Boîte de réception / actions à traiter.</w:t>
            </w:r>
          </w:p>
        </w:tc>
      </w:tr>
    </w:tbl>
    <w:p/>
    <w:p>
      <w:pPr>
        <w:pStyle w:val="Heading3"/>
      </w:pPr>
      <w:r>
        <w:t>Préconditions</w:t>
      </w:r>
    </w:p>
    <w:p>
      <w:pPr>
        <w:pStyle w:val="ListBullet"/>
      </w:pPr>
      <w:r>
        <w:t>Le ticket est planifié dans le sprint S07.</w:t>
      </w:r>
    </w:p>
    <w:p>
      <w:pPr>
        <w:pStyle w:val="ListBullet"/>
      </w:pPr>
      <w:r>
        <w:t>Le périmètre du ticket tient dans une journée de réalisation maximum.</w:t>
      </w:r>
    </w:p>
    <w:p>
      <w:pPr>
        <w:pStyle w:val="ListBullet"/>
      </w:pPr>
      <w:r>
        <w:t>La référence de recette est disponible : CAP-M06 - Boîte de réception / actions à traiter.</w:t>
      </w:r>
    </w:p>
    <w:p>
      <w:pPr>
        <w:pStyle w:val="ListBullet"/>
      </w:pPr>
      <w:r>
        <w:t>Un jeu de données de démonstration est disponible pour montrer le résultat.</w:t>
      </w:r>
    </w:p>
    <w:p>
      <w:pPr>
        <w:pStyle w:val="Heading3"/>
      </w:pPr>
      <w:r>
        <w:t>Parcours principal</w:t>
      </w:r>
    </w:p>
    <w:p>
      <w:pPr>
        <w:pStyle w:val="ListBullet"/>
      </w:pPr>
      <w:r>
        <w:t>L'utilisateur interne ouvre le tableau de bord, la liste ou le détail du document.</w:t>
      </w:r>
    </w:p>
    <w:p>
      <w:pPr>
        <w:pStyle w:val="ListBullet"/>
      </w:pPr>
      <w:r>
        <w:t>Il consulte les informations ou réalise l'action prévue.</w:t>
      </w:r>
    </w:p>
    <w:p>
      <w:pPr>
        <w:pStyle w:val="ListBullet"/>
      </w:pPr>
      <w:r>
        <w:t>Le système applique les règles de droit, de statut et de traçabilité.</w:t>
      </w:r>
    </w:p>
    <w:p>
      <w:pPr>
        <w:pStyle w:val="ListBullet"/>
      </w:pPr>
      <w:r>
        <w:t>Le nouvel état est visible dans l'écran concerné.</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SS-R07-011, When le livrable est présenté, Then le résultat correspond au besoin : Scénarios critiques automatisés.</w:t>
      </w:r>
    </w:p>
    <w:p>
      <w:pPr>
        <w:pStyle w:val="ListBullet"/>
      </w:pPr>
      <w:r>
        <w:t>Given la référence CAP-M06 - Boîte de réception / actions à traiter,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2"/>
      </w:pPr>
      <w:r>
        <w:t>S08 - Signature externe, certificat et archivage</w:t>
      </w:r>
    </w:p>
    <w:p>
      <w:r>
        <w:t>Objectif sprint : Permettre à un tiers de signer en sécurité et de produire une preuve exploitable.</w:t>
      </w:r>
    </w:p>
    <w:p>
      <w:pPr>
        <w:pStyle w:val="Heading3"/>
      </w:pPr>
      <w:r>
        <w:t>SS-R08-001 - Mettre à disposition demande signature externe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Demande externe persistée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à disposition demande signature externe.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mettre à disposition demande signature externe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SS-R08-001, When le livrable est présenté, Then le résultat correspond au besoin : Demande externe persistée.</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SS-R08-002 - Générer lien sécurisé et email de demande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Email/lien simulé ou réel</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générer lien sécurisé et email de demande.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générer lien sécurisé et email de demande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SS-R08-002, When le livrable est présenté, Then le résultat correspond au besoin : Email/lien simulé ou réel.</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SS-R08-003 - Créer portail public token guard</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Accès lien valide/expiré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portail public token guard.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créer portail public token guard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SS-R08-003, When le livrable est présenté, Then le résultat correspond au besoin : Accès lien valide/expiré.</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SS-R08-004 - Mettre en place génération OTP externe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OTP envoyé et hashé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génération otp externe.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mettre en place génération otp externe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SS-R08-004, When le livrable est présenté, Then le résultat correspond au besoin : OTP envoyé et hashé.</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SS-R08-005 - Mettre en place vérification OTP externe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OTP validé ou refusé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mettre en place vérification otp externe.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mettre en place vérification otp externe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SS-R08-005, When le livrable est présenté, Then le résultat correspond au besoin : OTP validé ou refusé.</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SS-R08-006 - Afficher PDF tiers et signature visible temps réel</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Équipe réalisation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Signature pad + aperçu PDF</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afficher pdf tiers et signature visible temps réel.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afficher pdf tiers et signature visible temps réel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SS-R08-006, When le livrable est présenté, Then le résultat correspond au besoin : Signature pad + aperçu PDF.</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SS-R08-007 - Appliquer signature externe au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PDF signé visible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appliquer signature externe au pdf.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appliquer signature externe au pdf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SS-R08-007, When le livrable est présenté, Then le résultat correspond au besoin : PDF signé visible.</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SS-R08-008 - Générer certificat de signature et QR payload</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Certificat consultable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générer certificat de signature et qr payload.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générer certificat de signature et qr payload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SS-R08-008, When le livrable est présenté, Then le résultat correspond au besoin : Certificat consultable.</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SS-R08-009 - Réintégrer signature externe dans workflow</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Étape externe terminée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réintégrer signature externe dans workflow.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réintégrer signature externe dans workflow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SS-R08-009, When le livrable est présenté, Then le résultat correspond au besoin : Étape externe terminée.</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SS-R08-010 - Créer test de parcours complet signature externe complète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Signataire externe et gestionnaire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Parcours tiers automatisé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test de parcours complet signature externe complète. Le résultat doit être compréhensible par le PO/BA, démontrable en fin de journée et relié à la référence prévue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Signataire externe et gestionnaire SoftSign, je veux créer test de parcours complet signature externe complète afin de permettre à un tiers de signer en sécurité avec une preuve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CAP-M16 - Portail tiers - vérification OTP.</w:t>
            </w:r>
          </w:p>
        </w:tc>
      </w:tr>
    </w:tbl>
    <w:p/>
    <w:p>
      <w:pPr>
        <w:pStyle w:val="Heading3"/>
      </w:pPr>
      <w:r>
        <w:t>Préconditions</w:t>
      </w:r>
    </w:p>
    <w:p>
      <w:pPr>
        <w:pStyle w:val="ListBullet"/>
      </w:pPr>
      <w:r>
        <w:t>Le ticket est planifié dans le sprint S08.</w:t>
      </w:r>
    </w:p>
    <w:p>
      <w:pPr>
        <w:pStyle w:val="ListBullet"/>
      </w:pPr>
      <w:r>
        <w:t>Le périmètre du ticket tient dans une journée de réalisation maximum.</w:t>
      </w:r>
    </w:p>
    <w:p>
      <w:pPr>
        <w:pStyle w:val="ListBullet"/>
      </w:pPr>
      <w:r>
        <w:t>La référence de recette est disponible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gestionnaire prépare ou suit une demande de signature externe.</w:t>
      </w:r>
    </w:p>
    <w:p>
      <w:pPr>
        <w:pStyle w:val="ListBullet"/>
      </w:pPr>
      <w:r>
        <w:t>Le signataire externe ouvre le lien, vérifie son code et consulte le PDF.</w:t>
      </w:r>
    </w:p>
    <w:p>
      <w:pPr>
        <w:pStyle w:val="ListBullet"/>
      </w:pPr>
      <w:r>
        <w:t>Il signe le document lorsque toutes les conditions sont remplies.</w:t>
      </w:r>
    </w:p>
    <w:p>
      <w:pPr>
        <w:pStyle w:val="ListBullet"/>
      </w:pPr>
      <w:r>
        <w:t>Le certificat, le statut et la preuve sont consultables.</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SS-R08-010, When le livrable est présenté, Then le résultat correspond au besoin : Parcours tiers automatisé.</w:t>
      </w:r>
    </w:p>
    <w:p>
      <w:pPr>
        <w:pStyle w:val="ListBullet"/>
      </w:pPr>
      <w:r>
        <w:t>Given la référence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2"/>
      </w:pPr>
      <w:r>
        <w:t>S09 - Administration et paramétrage</w:t>
      </w:r>
    </w:p>
    <w:p>
      <w:r>
        <w:t>Objectif sprint : Rendre SoftSign paramétrable par les administrateurs habilités.</w:t>
      </w:r>
    </w:p>
    <w:p>
      <w:pPr>
        <w:pStyle w:val="Heading3"/>
      </w:pPr>
      <w:r>
        <w:t>SS-R09-001 - Créer liste workflows administrables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CAP-M11 - Workflows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Workflows consultables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liste workflows administrables. Le résultat doit être compréhensible par le PO/BA, démontrable en fin de journée et relié à la référence prévue : CAP-M11 - Workflows.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liste workflows administrables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CAP-M11 - Workflows.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CAP-M11 - Workflows.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SS-R09-001, When le livrable est présenté, Then le résultat correspond au besoin : Workflows consultables.</w:t>
      </w:r>
    </w:p>
    <w:p>
      <w:pPr>
        <w:pStyle w:val="ListBullet"/>
      </w:pPr>
      <w:r>
        <w:t>Given la référence CAP-M11 - Workflows,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SS-R09-002 - Créer éditeur workflow étapes/conditions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CAP-M11 - Workflows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Workflow éditable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éditeur workflow étapes/conditions. Le résultat doit être compréhensible par le PO/BA, démontrable en fin de journée et relié à la référence prévue : CAP-M11 - Workflows.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éditeur workflow étapes/conditions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CAP-M11 - Workflows.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CAP-M11 - Workflows.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SS-R09-002, When le livrable est présenté, Then le résultat correspond au besoin : Workflow éditable.</w:t>
      </w:r>
    </w:p>
    <w:p>
      <w:pPr>
        <w:pStyle w:val="ListBullet"/>
      </w:pPr>
      <w:r>
        <w:t>Given la référence CAP-M11 - Workflows,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SS-R09-003 - Gérer versioning et activation workflow</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CAP-M11 - Workflows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Activation sécurisée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gérer versioning et activation workflow. Le résultat doit être compréhensible par le PO/BA, démontrable en fin de journée et relié à la référence prévue : CAP-M11 - Workflows.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gérer versioning et activation workflow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CAP-M11 - Workflows.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CAP-M11 - Workflows.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SS-R09-003, When le livrable est présenté, Then le résultat correspond au besoin : Activation sécurisée.</w:t>
      </w:r>
    </w:p>
    <w:p>
      <w:pPr>
        <w:pStyle w:val="ListBullet"/>
      </w:pPr>
      <w:r>
        <w:t>Given la référence CAP-M11 - Workflows,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SS-R09-004 - Créer gestion utilisateurs/rôles/permissions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CAP-M09 - Autorisations et permissions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Permissions SoftSign administrables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gestion utilisateurs/rôles/permissions. Le résultat doit être compréhensible par le PO/BA, démontrable en fin de journée et relié à la référence prévue : CAP-M09 - Autorisations et permissions.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gestion utilisateurs/rôles/permissions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CAP-M09 - Autorisations et permissions.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CAP-M09 - Autorisations et permissions.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SS-R09-004, When le livrable est présenté, Then le résultat correspond au besoin : Permissions SoftSign administrables.</w:t>
      </w:r>
    </w:p>
    <w:p>
      <w:pPr>
        <w:pStyle w:val="ListBullet"/>
      </w:pPr>
      <w:r>
        <w:t>Given la référence CAP-M09 - Autorisations et permissions,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SS-R09-005 - Créer gestion signatures/paraphes utilisateur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CAP-M10 - Paramétrage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Profils signature CRUD</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gestion signatures/paraphes utilisateur. Le résultat doit être compréhensible par le PO/BA, démontrable en fin de journée et relié à la référence prévue : CAP-M10 - Paramétrage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gestion signatures/paraphes utilisateur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CAP-M10 - Paramétrage OTP.</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CAP-M10 - Paramétrage OTP.</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SS-R09-005, When le livrable est présenté, Then le résultat correspond au besoin : Profils signature CRUD.</w:t>
      </w:r>
    </w:p>
    <w:p>
      <w:pPr>
        <w:pStyle w:val="ListBullet"/>
      </w:pPr>
      <w:r>
        <w:t>Given la référence CAP-M10 - Paramétrage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SS-R09-006 - Créer gestion délégations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CAP-M07 - Délégations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Délégations CRUD</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gestion délégations. Le résultat doit être compréhensible par le PO/BA, démontrable en fin de journée et relié à la référence prévue : CAP-M07 - Délégations.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gestion délégations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CAP-M07 - Délégations.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CAP-M07 - Délégations.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SS-R09-006, When le livrable est présenté, Then le résultat correspond au besoin : Délégations CRUD.</w:t>
      </w:r>
    </w:p>
    <w:p>
      <w:pPr>
        <w:pStyle w:val="ListBullet"/>
      </w:pPr>
      <w:r>
        <w:t>Given la référence CAP-M07 - Délégations,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SS-R09-007 - Créer validation comptes externes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CAP-M14 - Validation des comptes fournisseurs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Comptes tiers approuvés/rejetés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validation comptes externes. Le résultat doit être compréhensible par le PO/BA, démontrable en fin de journée et relié à la référence prévue : CAP-M14 - Validation des comptes fournisseurs.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validation comptes externes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CAP-M14 - Validation des comptes fournisseurs.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CAP-M14 - Validation des comptes fournisseurs.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SS-R09-007, When le livrable est présenté, Then le résultat correspond au besoin : Comptes tiers approuvés/rejetés.</w:t>
      </w:r>
    </w:p>
    <w:p>
      <w:pPr>
        <w:pStyle w:val="ListBullet"/>
      </w:pPr>
      <w:r>
        <w:t>Given la référence CAP-M14 - Validation des comptes fournisseurs,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SS-R09-008 - Créer paramètres OTP</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CAP-M10 - Paramétrage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Politique OTP configurable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paramètres otp. Le résultat doit être compréhensible par le PO/BA, démontrable en fin de journée et relié à la référence prévue : CAP-M10 - Paramétrage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paramètres otp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CAP-M10 - Paramétrage OTP.</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CAP-M10 - Paramétrage OTP.</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SS-R09-008, When le livrable est présenté, Then le résultat correspond au besoin : Politique OTP configurable.</w:t>
      </w:r>
    </w:p>
    <w:p>
      <w:pPr>
        <w:pStyle w:val="ListBullet"/>
      </w:pPr>
      <w:r>
        <w:t>Given la référence CAP-M10 - Paramétrage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SS-R09-009 - Créer paramètres relances automatiques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CAP-M13 - Relances automatiques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Relances automatiques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paramètres relances automatiques. Le résultat doit être compréhensible par le PO/BA, démontrable en fin de journée et relié à la référence prévue : CAP-M13 - Relances automatiques.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paramètres relances automatiques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CAP-M13 - Relances automatiques.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CAP-M13 - Relances automatiques.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SS-R09-009, When le livrable est présenté, Then le résultat correspond au besoin : Relances automatiques.</w:t>
      </w:r>
    </w:p>
    <w:p>
      <w:pPr>
        <w:pStyle w:val="ListBullet"/>
      </w:pPr>
      <w:r>
        <w:t>Given la référence CAP-M13 - Relances automatiques,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SS-R09-010 - Créer modèles email et variables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CAP-M12 - Notifications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Templates administrables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modèles email et variables. Le résultat doit être compréhensible par le PO/BA, démontrable en fin de journée et relié à la référence prévue : CAP-M12 - Notifications.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modèles email et variables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CAP-M12 - Notifications.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CAP-M12 - Notifications.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SS-R09-010, When le livrable est présenté, Then le résultat correspond au besoin : Templates administrables.</w:t>
      </w:r>
    </w:p>
    <w:p>
      <w:pPr>
        <w:pStyle w:val="ListBullet"/>
      </w:pPr>
      <w:r>
        <w:t>Given la référence CAP-M12 - Notifications,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SS-R09-011 - Créer centre notifications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CAP-M12 - Notifications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Notifications consultables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centre notifications. Le résultat doit être compréhensible par le PO/BA, démontrable en fin de journée et relié à la référence prévue : CAP-M12 - Notifications.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centre notifications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CAP-M12 - Notifications.</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CAP-M12 - Notifications.</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SS-R09-011, When le livrable est présenté, Then le résultat correspond au besoin : Notifications consultables.</w:t>
      </w:r>
    </w:p>
    <w:p>
      <w:pPr>
        <w:pStyle w:val="ListBullet"/>
      </w:pPr>
      <w:r>
        <w:t>Given la référence CAP-M12 - Notifications,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SS-R09-012 - Créer paramètres généraux/personnalisation/licence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Administrateur SoftSign</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Écran settings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paramètres généraux/personnalisation/licence. Le résultat doit être compréhensible par le PO/BA, démontrable en fin de journée et relié à la référence prévue : CAP-M03 - Tableau de bord SoftSign.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Administrateur SoftSign, je veux créer paramètres généraux/personnalisation/licence afin de administrer SoftSign sans intervention de l'équipe de réalisation.</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w:t>
            </w:r>
          </w:p>
        </w:tc>
      </w:tr>
    </w:tbl>
    <w:p/>
    <w:p>
      <w:pPr>
        <w:pStyle w:val="Heading3"/>
      </w:pPr>
      <w:r>
        <w:t>Préconditions</w:t>
      </w:r>
    </w:p>
    <w:p>
      <w:pPr>
        <w:pStyle w:val="ListBullet"/>
      </w:pPr>
      <w:r>
        <w:t>Le ticket est planifié dans le sprint S09.</w:t>
      </w:r>
    </w:p>
    <w:p>
      <w:pPr>
        <w:pStyle w:val="ListBullet"/>
      </w:pPr>
      <w:r>
        <w:t>Le périmètre du ticket tient dans une journée de réalisation maximum.</w:t>
      </w:r>
    </w:p>
    <w:p>
      <w:pPr>
        <w:pStyle w:val="ListBullet"/>
      </w:pPr>
      <w:r>
        <w:t>La référence de recette est disponible : CAP-M03 - Tableau de bord SoftSign.</w:t>
      </w:r>
    </w:p>
    <w:p>
      <w:pPr>
        <w:pStyle w:val="ListBullet"/>
      </w:pPr>
      <w:r>
        <w:t>Un jeu de données de démonstration est disponible pour montrer le résultat.</w:t>
      </w:r>
    </w:p>
    <w:p>
      <w:pPr>
        <w:pStyle w:val="Heading3"/>
      </w:pPr>
      <w:r>
        <w:t>Parcours principal</w:t>
      </w:r>
    </w:p>
    <w:p>
      <w:pPr>
        <w:pStyle w:val="ListBullet"/>
      </w:pPr>
      <w:r>
        <w:t>L'administrateur ouvre l'écran de paramétrage concerné.</w:t>
      </w:r>
    </w:p>
    <w:p>
      <w:pPr>
        <w:pStyle w:val="ListBullet"/>
      </w:pPr>
      <w:r>
        <w:t>Il consulte, crée, modifie, active ou désactive l'élément prévu par le ticket.</w:t>
      </w:r>
    </w:p>
    <w:p>
      <w:pPr>
        <w:pStyle w:val="ListBullet"/>
      </w:pPr>
      <w:r>
        <w:t>Le système contrôle les champs obligatoires et les règles métier.</w:t>
      </w:r>
    </w:p>
    <w:p>
      <w:pPr>
        <w:pStyle w:val="ListBullet"/>
      </w:pPr>
      <w:r>
        <w:t>Le changement est visible et traçable.</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SS-R09-012, When le livrable est présenté, Then le résultat correspond au besoin : Écran settings.</w:t>
      </w:r>
    </w:p>
    <w:p>
      <w:pPr>
        <w:pStyle w:val="ListBullet"/>
      </w:pPr>
      <w:r>
        <w:t>Given la référence CAP-M03 - Tableau de bord SoftSign,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2"/>
      </w:pPr>
      <w:r>
        <w:t>S10 - Reporting, contrôle, performance et mise en recette</w:t>
      </w:r>
    </w:p>
    <w:p>
      <w:r>
        <w:t>Objectif sprint : Préparer la recette V1, les rapports et les contrôles de stabilité.</w:t>
      </w:r>
    </w:p>
    <w:p>
      <w:pPr>
        <w:pStyle w:val="Heading3"/>
      </w:pPr>
      <w:r>
        <w:t>SS-R10-001 - Créer rapport situation par validateur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CAP-M15 - Rapport - situation par validateur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Rapport connecté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rapport situation par validateur. Le résultat doit être compréhensible par le PO/BA, démontrable en fin de journée et relié à la référence prévue : CAP-M15 - Rapport - situation par validateur.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créer rapport situation par validateur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CAP-M15 - Rapport - situation par validateur.</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CAP-M15 - Rapport - situation par validateur.</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SS-R10-001, When le livrable est présenté, Then le résultat correspond au besoin : Rapport connecté.</w:t>
      </w:r>
    </w:p>
    <w:p>
      <w:pPr>
        <w:pStyle w:val="ListBullet"/>
      </w:pPr>
      <w:r>
        <w:t>Given la référence CAP-M15 - Rapport - situation par validateur,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SS-R10-002 - Créer rapport situation par expéditeur</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CAP-M15 - Rapport - situation par validateur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Rapport expéditeur</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créer rapport situation par expéditeur. Le résultat doit être compréhensible par le PO/BA, démontrable en fin de journée et relié à la référence prévue : CAP-M15 - Rapport - situation par validateur.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créer rapport situation par expéditeur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CAP-M15 - Rapport - situation par validateur.</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CAP-M15 - Rapport - situation par validateur.</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SS-R10-002, When le livrable est présenté, Then le résultat correspond au besoin : Rapport expéditeur.</w:t>
      </w:r>
    </w:p>
    <w:p>
      <w:pPr>
        <w:pStyle w:val="ListBullet"/>
      </w:pPr>
      <w:r>
        <w:t>Given la référence CAP-M15 - Rapport - situation par validateur,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SS-R10-003 - Afficher le journal d'activité global avec filtres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CAP-M12 - Notifications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Audit consultable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afficher le journal d'activité global avec filtres. Le résultat doit être compréhensible par le PO/BA, démontrable en fin de journée et relié à la référence prévue : CAP-M12 - Notifications.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afficher le journal d'activité global avec filtres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CAP-M12 - Notifications.</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CAP-M12 - Notifications.</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Heading3"/>
      </w:pPr>
      <w:r>
        <w:t>Critères d'acceptation</w:t>
      </w:r>
    </w:p>
    <w:p>
      <w:pPr>
        <w:pStyle w:val="ListBullet"/>
      </w:pPr>
      <w:r>
        <w:t>Given le ticket SS-R10-003, When le livrable est présenté, Then le résultat correspond au besoin : Audit consultable.</w:t>
      </w:r>
    </w:p>
    <w:p>
      <w:pPr>
        <w:pStyle w:val="ListBullet"/>
      </w:pPr>
      <w:r>
        <w:t>Given la référence CAP-M12 - Notifications,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Heading3"/>
      </w:pPr>
      <w:r>
        <w:t>SS-R10-004 - Exporter les rapports dans des formats exploitables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CAP-M15 - Rapport - situation par validateur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Exports opérationnels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exporter les rapports dans des formats exploitables. Le résultat doit être compréhensible par le PO/BA, démontrable en fin de journée et relié à la référence prévue : CAP-M15 - Rapport - situation par validateur.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exporter les rapports dans des formats exploitables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CAP-M15 - Rapport - situation par validateur.</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CAP-M15 - Rapport - situation par validateur.</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SS-R10-004, When le livrable est présenté, Then le résultat correspond au besoin : Exports opérationnels.</w:t>
      </w:r>
    </w:p>
    <w:p>
      <w:pPr>
        <w:pStyle w:val="ListBullet"/>
      </w:pPr>
      <w:r>
        <w:t>Given la référence CAP-M15 - Rapport - situation par validateur,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SS-R10-005 - Mesurer la tenue des gros PDF</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PREUVE-PERFORMANCE - Compte rendu de mesure : gros fichier, liste volumineuse, temps de réponse.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Rapport performance fichiers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mesurer la tenue des gros pdf. Le résultat doit être compréhensible par le PO/BA, démontrable en fin de journée et relié à la référence prévue : PREUVE-PERFORMANCE - Compte rendu de mesure : gros fichier, liste volumineuse, temps de réponse..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mesurer la tenue des gros pdf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PREUVE-PERFORMANCE - Compte rendu de mesure : gros fichier, liste volumineuse, temps de réponse.</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PREUVE-PERFORMANCE - Compte rendu de mesure : gros fichier, liste volumineuse, temps de réponse..</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SS-R10-005, When le livrable est présenté, Then le résultat correspond au besoin : Rapport performance fichiers.</w:t>
      </w:r>
    </w:p>
    <w:p>
      <w:pPr>
        <w:pStyle w:val="ListBullet"/>
      </w:pPr>
      <w:r>
        <w:t>Given la référence PREUVE-PERFORMANCE - Compte rendu de mesure : gros fichier, liste volumineuse, temps de réponse.,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Heading3"/>
      </w:pPr>
      <w:r>
        <w:t>SS-R10-006 - Mesurer la tenue des listes volumineuses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PREUVE-PERFORMANCE - Compte rendu de mesure : gros fichier, liste volumineuse, temps de réponse.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Rapport performance listes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mesurer la tenue des listes volumineuses. Le résultat doit être compréhensible par le PO/BA, démontrable en fin de journée et relié à la référence prévue : PREUVE-PERFORMANCE - Compte rendu de mesure : gros fichier, liste volumineuse, temps de réponse..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mesurer la tenue des listes volumineuses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PREUVE-PERFORMANCE - Compte rendu de mesure : gros fichier, liste volumineuse, temps de réponse.</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PREUVE-PERFORMANCE - Compte rendu de mesure : gros fichier, liste volumineuse, temps de réponse..</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SS-R10-006, When le livrable est présenté, Then le résultat correspond au besoin : Rapport performance listes.</w:t>
      </w:r>
    </w:p>
    <w:p>
      <w:pPr>
        <w:pStyle w:val="ListBullet"/>
      </w:pPr>
      <w:r>
        <w:t>Given la référence PREUVE-PERFORMANCE - Compte rendu de mesure : gros fichier, liste volumineuse, temps de réponse.,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SS-R10-007 - Améliorer la rapidité des recherches et tableaux</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PREUVE-PERFORMANCE - Compte rendu de mesure : gros fichier, liste volumineuse, temps de réponse.</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Plan d'index final</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améliorer la rapidité des recherches et tableaux. Le résultat doit être compréhensible par le PO/BA, démontrable en fin de journée et relié à la référence prévue : PREUVE-PERFORMANCE - Compte rendu de mesure : gros fichier, liste volumineuse, temps de réponse..</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améliorer la rapidité des recherches et tableaux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PREUVE-PERFORMANCE - Compte rendu de mesure : gros fichier, liste volumineuse, temps de réponse.</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PREUVE-PERFORMANCE - Compte rendu de mesure : gros fichier, liste volumineuse, temps de réponse..</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SS-R10-007, When le livrable est présenté, Then le résultat correspond au besoin : Plan d'index final.</w:t>
      </w:r>
    </w:p>
    <w:p>
      <w:pPr>
        <w:pStyle w:val="ListBullet"/>
      </w:pPr>
      <w:r>
        <w:t>Given la référence PREUVE-PERFORMANCE - Compte rendu de mesure : gros fichier, liste volumineuse, temps de réponse.,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SS-R10-008 - Contrôler la sécurité des accès et codes de vérification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CAP-M09 - Autorisations et permissions</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Suite sécurité</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contrôler la sécurité des accès et codes de vérification. Le résultat doit être compréhensible par le PO/BA, démontrable en fin de journée et relié à la référence prévue : CAP-M09 - Autorisations et permissions.</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contrôler la sécurité des accès et codes de vérification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CAP-M09 - Autorisations et permissions.</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CAP-M09 - Autorisations et permissions.</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lien ou le code de vérification est expiré ou invalide, l'utilisateur est guidé vers l'action possible suivante.</w:t>
      </w:r>
    </w:p>
    <w:p>
      <w:pPr>
        <w:pStyle w:val="Heading3"/>
      </w:pPr>
      <w:r>
        <w:t>Critères d'acceptation</w:t>
      </w:r>
    </w:p>
    <w:p>
      <w:pPr>
        <w:pStyle w:val="ListBullet"/>
      </w:pPr>
      <w:r>
        <w:t>Given le ticket SS-R10-008, When le livrable est présenté, Then le résultat correspond au besoin : Suite sécurité.</w:t>
      </w:r>
    </w:p>
    <w:p>
      <w:pPr>
        <w:pStyle w:val="ListBullet"/>
      </w:pPr>
      <w:r>
        <w:t>Given la référence CAP-M09 - Autorisations et permissions,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une action sensible, When l'utilisateur consulte l'historique, Then la preuve existe sans afficher de secret ou code confidentiel.</w:t>
      </w:r>
    </w:p>
    <w:p>
      <w:pPr>
        <w:pStyle w:val="Heading3"/>
      </w:pPr>
      <w:r>
        <w:t>SS-R10-009 - Préparer la sauvegarde et la restauration des documents</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Référent exploitation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PREUVE-EXPLOITATION - Procédure d'exploitation, sauvegarde, supervision ou dossier de livraison.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Procédure exploitation</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la sauvegarde et la restauration des documents. Le résultat doit être compréhensible par le PO/BA, démontrable en fin de journée et relié à la référence prévue : PREUVE-EXPLOITATION - Procédure d'exploitation, sauvegarde, supervision ou dossier de livraison..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la sauvegarde et la restauration des documents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PREUVE-EXPLOITATION - Procédure d'exploitation, sauvegarde, supervision ou dossier de livraison.</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PREUVE-EXPLOITATION - Procédure d'exploitation, sauvegarde, supervision ou dossier de livraison..</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Heading3"/>
      </w:pPr>
      <w:r>
        <w:t>Critères d'acceptation</w:t>
      </w:r>
    </w:p>
    <w:p>
      <w:pPr>
        <w:pStyle w:val="ListBullet"/>
      </w:pPr>
      <w:r>
        <w:t>Given le ticket SS-R10-009, When le livrable est présenté, Then le résultat correspond au besoin : Procédure exploitation.</w:t>
      </w:r>
    </w:p>
    <w:p>
      <w:pPr>
        <w:pStyle w:val="ListBullet"/>
      </w:pPr>
      <w:r>
        <w:t>Given la référence PREUVE-EXPLOITATION - Procédure d'exploitation, sauvegarde, supervision ou dossier de livraison.,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document volumineux ou scanné, When l'utilisateur lance le traitement, Then l'état d'avancement ou le résultat est compréhensible.</w:t>
      </w:r>
    </w:p>
    <w:p>
      <w:pPr>
        <w:pStyle w:val="ListBullet"/>
      </w:pPr>
      <w:r>
        <w:t>Given une action sensible, When l'utilisateur consulte l'historique, Then la preuve existe sans afficher de secret ou code confidentiel.</w:t>
      </w:r>
    </w:p>
    <w:p>
      <w:pPr>
        <w:pStyle w:val="Heading3"/>
      </w:pPr>
      <w:r>
        <w:t>SS-R10-010 - Préparer les indicateurs de suivi en exploitation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Référent exploitation</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PREUVE-EXPLOITATION - Procédure d'exploitation, sauvegarde, supervision ou dossier de livraison.</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Traces/logs/métriques lisibles</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les indicateurs de suivi en exploitation. Le résultat doit être compréhensible par le PO/BA, démontrable en fin de journée et relié à la référence prévue : PREUVE-EXPLOITATION - Procédure d'exploitation, sauvegarde, supervision ou dossier de livraison..</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les indicateurs de suivi en exploitation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PREUVE-EXPLOITATION - Procédure d'exploitation, sauvegarde, supervision ou dossier de livraison.</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PREUVE-EXPLOITATION - Procédure d'exploitation, sauvegarde, supervision ou dossier de livraison..</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SS-R10-010, When le livrable est présenté, Then le résultat correspond au besoin : Traces/logs/métriques lisibles.</w:t>
      </w:r>
    </w:p>
    <w:p>
      <w:pPr>
        <w:pStyle w:val="ListBullet"/>
      </w:pPr>
      <w:r>
        <w:t>Given la référence PREUVE-EXPLOITATION - Procédure d'exploitation, sauvegarde, supervision ou dossier de livraison.,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p>
      <w:pPr>
        <w:pStyle w:val="Heading3"/>
      </w:pPr>
      <w:r>
        <w:t>SS-R10-011 - Vérifier l'accessibilité et l'affichage responsive</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QA fonctionnel</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 ; CAP-M04 - Dépôt de document - parcours guidé ; CAP-M16 - Portail tiers - vérification OTP</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Checklist UI corrigée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vérifier l'accessibilité et l'affichage responsive. Le résultat doit être compréhensible par le PO/BA, démontrable en fin de journée et relié à la référence prévue : CAP-M03 - Tableau de bord SoftSign ; CAP-M04 - Dépôt de document - parcours guidé ; CAP-M16 - Portail tiers - vérification OTP.</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vérifier l'accessibilité et l'affichage responsive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 ; CAP-M04 - Dépôt de document - parcours guidé ; CAP-M16 - Portail tiers - vérification OTP.</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CAP-M03 - Tableau de bord SoftSign ; CAP-M04 - Dépôt de document - parcours guidé ; CAP-M16 - Portail tiers - vérification OTP.</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SS-R10-011, When le livrable est présenté, Then le résultat correspond au besoin : Checklist UI corrigée.</w:t>
      </w:r>
    </w:p>
    <w:p>
      <w:pPr>
        <w:pStyle w:val="ListBullet"/>
      </w:pPr>
      <w:r>
        <w:t>Given la référence CAP-M03 - Tableau de bord SoftSign ; CAP-M04 - Dépôt de document - parcours guidé ; CAP-M16 - Portail tiers - vérification OTP,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Heading3"/>
      </w:pPr>
      <w:r>
        <w:t>SS-R10-012 - Préparer le dossier de recette V1 et les données de démonstration</w:t>
      </w:r>
    </w:p>
    <w:tbl>
      <w:tblPr>
        <w:tblStyle w:val="TableGrid"/>
        <w:tblW w:type="auto" w:w="0"/>
        <w:tblLayout w:type="fixed"/>
        <w:tblLook w:firstColumn="1" w:firstRow="1" w:lastColumn="0" w:lastRow="0" w:noHBand="0" w:noVBand="1" w:val="04A0"/>
      </w:tblPr>
      <w:tblGrid>
        <w:gridCol w:w="7240"/>
        <w:gridCol w:w="7240"/>
      </w:tblGrid>
      <w:tr>
        <w:tc>
          <w:tcPr>
            <w:tcW w:type="dxa" w:w="2948"/>
            <w:vAlign w:val="top"/>
            <w:shd w:fill="EAF2F8"/>
          </w:tcPr>
          <w:p>
            <w:pPr>
              <w:jc w:val="left"/>
            </w:pPr>
            <w:r/>
            <w:r>
              <w:rPr>
                <w:rFonts w:ascii="Arial" w:hAnsi="Arial"/>
                <w:b/>
                <w:sz w:val="16"/>
              </w:rPr>
              <w:t>Champ</w:t>
            </w:r>
          </w:p>
        </w:tc>
        <w:tc>
          <w:tcPr>
            <w:tcW w:type="dxa" w:w="11792"/>
            <w:vAlign w:val="top"/>
            <w:shd w:fill="EAF2F8"/>
          </w:tcPr>
          <w:p>
            <w:pPr>
              <w:jc w:val="left"/>
            </w:pPr>
            <w:r/>
            <w:r>
              <w:rPr>
                <w:rFonts w:ascii="Arial" w:hAnsi="Arial"/>
                <w:b/>
                <w:sz w:val="16"/>
              </w:rPr>
              <w:t>Détail</w:t>
            </w:r>
          </w:p>
        </w:tc>
      </w:tr>
      <w:tr>
        <w:tc>
          <w:tcPr>
            <w:tcW w:type="dxa" w:w="2948"/>
            <w:vAlign w:val="top"/>
          </w:tcPr>
          <w:p>
            <w:pPr>
              <w:jc w:val="left"/>
            </w:pPr>
            <w:r/>
            <w:r>
              <w:rPr>
                <w:rFonts w:ascii="Arial" w:hAnsi="Arial"/>
                <w:b w:val="0"/>
                <w:sz w:val="16"/>
              </w:rPr>
              <w:t>Charge</w:t>
            </w:r>
          </w:p>
        </w:tc>
        <w:tc>
          <w:tcPr>
            <w:tcW w:type="dxa" w:w="11792"/>
            <w:vAlign w:val="top"/>
          </w:tcPr>
          <w:p>
            <w:pPr>
              <w:jc w:val="left"/>
            </w:pPr>
            <w:r/>
            <w:r>
              <w:rPr>
                <w:rFonts w:ascii="Arial" w:hAnsi="Arial"/>
                <w:b w:val="0"/>
                <w:sz w:val="16"/>
              </w:rPr>
              <w:t>1 j</w:t>
            </w:r>
          </w:p>
        </w:tc>
      </w:tr>
      <w:tr>
        <w:tc>
          <w:tcPr>
            <w:tcW w:type="dxa" w:w="2948"/>
            <w:vAlign w:val="top"/>
          </w:tcPr>
          <w:p>
            <w:pPr>
              <w:jc w:val="left"/>
            </w:pPr>
            <w:r/>
            <w:r>
              <w:rPr>
                <w:rFonts w:ascii="Arial" w:hAnsi="Arial"/>
                <w:b w:val="0"/>
                <w:sz w:val="16"/>
              </w:rPr>
              <w:t>Rôle principal</w:t>
            </w:r>
          </w:p>
        </w:tc>
        <w:tc>
          <w:tcPr>
            <w:tcW w:type="dxa" w:w="11792"/>
            <w:vAlign w:val="top"/>
          </w:tcPr>
          <w:p>
            <w:pPr>
              <w:jc w:val="left"/>
            </w:pPr>
            <w:r/>
            <w:r>
              <w:rPr>
                <w:rFonts w:ascii="Arial" w:hAnsi="Arial"/>
                <w:b w:val="0"/>
                <w:sz w:val="16"/>
              </w:rPr>
              <w:t>PO / BA</w:t>
            </w:r>
          </w:p>
        </w:tc>
      </w:tr>
      <w:tr>
        <w:tc>
          <w:tcPr>
            <w:tcW w:type="dxa" w:w="2948"/>
            <w:vAlign w:val="top"/>
          </w:tcPr>
          <w:p>
            <w:pPr>
              <w:jc w:val="left"/>
            </w:pPr>
            <w:r/>
            <w:r>
              <w:rPr>
                <w:rFonts w:ascii="Arial" w:hAnsi="Arial"/>
                <w:b w:val="0"/>
                <w:sz w:val="16"/>
              </w:rPr>
              <w:t>Acteur / persona</w:t>
            </w:r>
          </w:p>
        </w:tc>
        <w:tc>
          <w:tcPr>
            <w:tcW w:type="dxa" w:w="11792"/>
            <w:vAlign w:val="top"/>
          </w:tcPr>
          <w:p>
            <w:pPr>
              <w:jc w:val="left"/>
            </w:pPr>
            <w:r/>
            <w:r>
              <w:rPr>
                <w:rFonts w:ascii="Arial" w:hAnsi="Arial"/>
                <w:b w:val="0"/>
                <w:sz w:val="16"/>
              </w:rPr>
              <w:t>PO, BA, QA et équipe projet</w:t>
            </w:r>
          </w:p>
        </w:tc>
      </w:tr>
      <w:tr>
        <w:tc>
          <w:tcPr>
            <w:tcW w:type="dxa" w:w="2948"/>
            <w:vAlign w:val="top"/>
          </w:tcPr>
          <w:p>
            <w:pPr>
              <w:jc w:val="left"/>
            </w:pPr>
            <w:r/>
            <w:r>
              <w:rPr>
                <w:rFonts w:ascii="Arial" w:hAnsi="Arial"/>
                <w:b w:val="0"/>
                <w:sz w:val="16"/>
              </w:rPr>
              <w:t>Référence maquette ou preuve</w:t>
            </w:r>
          </w:p>
        </w:tc>
        <w:tc>
          <w:tcPr>
            <w:tcW w:type="dxa" w:w="11792"/>
            <w:vAlign w:val="top"/>
          </w:tcPr>
          <w:p>
            <w:pPr>
              <w:jc w:val="left"/>
            </w:pPr>
            <w:r/>
            <w:r>
              <w:rPr>
                <w:rFonts w:ascii="Arial" w:hAnsi="Arial"/>
                <w:b w:val="0"/>
                <w:sz w:val="16"/>
              </w:rPr>
              <w:t>CAP-M03 - Tableau de bord SoftSign ; CAP-M04 - Dépôt de document - parcours guidé ; CAP-M06 - Boîte de réception / actions à traiter ; CAP-M16 - Portail tiers - vérification OTP ; CAP-M15 - Rapport - situation par validateur</w:t>
            </w:r>
          </w:p>
        </w:tc>
      </w:tr>
      <w:tr>
        <w:tc>
          <w:tcPr>
            <w:tcW w:type="dxa" w:w="2948"/>
            <w:vAlign w:val="top"/>
          </w:tcPr>
          <w:p>
            <w:pPr>
              <w:jc w:val="left"/>
            </w:pPr>
            <w:r/>
            <w:r>
              <w:rPr>
                <w:rFonts w:ascii="Arial" w:hAnsi="Arial"/>
                <w:b w:val="0"/>
                <w:sz w:val="16"/>
              </w:rPr>
              <w:t>Livrable attendu</w:t>
            </w:r>
          </w:p>
        </w:tc>
        <w:tc>
          <w:tcPr>
            <w:tcW w:type="dxa" w:w="11792"/>
            <w:vAlign w:val="top"/>
          </w:tcPr>
          <w:p>
            <w:pPr>
              <w:jc w:val="left"/>
            </w:pPr>
            <w:r/>
            <w:r>
              <w:rPr>
                <w:rFonts w:ascii="Arial" w:hAnsi="Arial"/>
                <w:b w:val="0"/>
                <w:sz w:val="16"/>
              </w:rPr>
              <w:t>Release candidate démontrable</w:t>
            </w:r>
          </w:p>
        </w:tc>
      </w:tr>
      <w:tr>
        <w:tc>
          <w:tcPr>
            <w:tcW w:type="dxa" w:w="2948"/>
            <w:vAlign w:val="top"/>
          </w:tcPr>
          <w:p>
            <w:pPr>
              <w:jc w:val="left"/>
            </w:pPr>
            <w:r/>
            <w:r>
              <w:rPr>
                <w:rFonts w:ascii="Arial" w:hAnsi="Arial"/>
                <w:b w:val="0"/>
                <w:sz w:val="16"/>
              </w:rPr>
              <w:t>Description PO/BA</w:t>
            </w:r>
          </w:p>
        </w:tc>
        <w:tc>
          <w:tcPr>
            <w:tcW w:type="dxa" w:w="11792"/>
            <w:vAlign w:val="top"/>
          </w:tcPr>
          <w:p>
            <w:pPr>
              <w:jc w:val="left"/>
            </w:pPr>
            <w:r/>
            <w:r>
              <w:rPr>
                <w:rFonts w:ascii="Arial" w:hAnsi="Arial"/>
                <w:b w:val="0"/>
                <w:sz w:val="16"/>
              </w:rPr>
              <w:t>Ce ticket vise à préparer le dossier de recette v1 et les données de démonstration. Le résultat doit être compréhensible par le PO/BA, démontrable en fin de journée et relié à la référence prévue : CAP-M03 - Tableau de bord SoftSign ; CAP-M04 - Dépôt de document - parcours guidé ; CAP-M06 - Boîte de réception / actions à traiter ; CAP-M16 - Portail tiers - vérification OTP ; CAP-M15 - Rapport - situation par validateur.</w:t>
            </w:r>
          </w:p>
        </w:tc>
      </w:tr>
      <w:tr>
        <w:tc>
          <w:tcPr>
            <w:tcW w:type="dxa" w:w="2948"/>
            <w:vAlign w:val="top"/>
          </w:tcPr>
          <w:p>
            <w:pPr>
              <w:jc w:val="left"/>
            </w:pPr>
            <w:r/>
            <w:r>
              <w:rPr>
                <w:rFonts w:ascii="Arial" w:hAnsi="Arial"/>
                <w:b w:val="0"/>
                <w:sz w:val="16"/>
              </w:rPr>
              <w:t>Use case</w:t>
            </w:r>
          </w:p>
        </w:tc>
        <w:tc>
          <w:tcPr>
            <w:tcW w:type="dxa" w:w="11792"/>
            <w:vAlign w:val="top"/>
          </w:tcPr>
          <w:p>
            <w:pPr>
              <w:jc w:val="left"/>
            </w:pPr>
            <w:r/>
            <w:r>
              <w:rPr>
                <w:rFonts w:ascii="Arial" w:hAnsi="Arial"/>
                <w:b w:val="0"/>
                <w:sz w:val="16"/>
              </w:rPr>
              <w:t>En tant que PO, BA, QA et équipe projet, je veux préparer le dossier de recette v1 et les données de démonstration afin de préparer une recette fiable, mesurable et exploitable.</w:t>
            </w:r>
          </w:p>
        </w:tc>
      </w:tr>
      <w:tr>
        <w:tc>
          <w:tcPr>
            <w:tcW w:type="dxa" w:w="2948"/>
            <w:vAlign w:val="top"/>
          </w:tcPr>
          <w:p>
            <w:pPr>
              <w:jc w:val="left"/>
            </w:pPr>
            <w:r/>
            <w:r>
              <w:rPr>
                <w:rFonts w:ascii="Arial" w:hAnsi="Arial"/>
                <w:b w:val="0"/>
                <w:sz w:val="16"/>
              </w:rPr>
              <w:t>Preuve de recette attendue</w:t>
            </w:r>
          </w:p>
        </w:tc>
        <w:tc>
          <w:tcPr>
            <w:tcW w:type="dxa" w:w="11792"/>
            <w:vAlign w:val="top"/>
          </w:tcPr>
          <w:p>
            <w:pPr>
              <w:jc w:val="left"/>
            </w:pPr>
            <w:r/>
            <w:r>
              <w:rPr>
                <w:rFonts w:ascii="Arial" w:hAnsi="Arial"/>
                <w:b w:val="0"/>
                <w:sz w:val="16"/>
              </w:rPr>
              <w:t>Capture ou démonstration alignée avec CAP-M03 - Tableau de bord SoftSign ; CAP-M04 - Dépôt de document - parcours guidé ; CAP-M06 - Boîte de réception / actions à traiter ; CAP-M16 - Portail tiers - vérification OTP ; CAP-M15 - Rapport - situation par validateur.</w:t>
            </w:r>
          </w:p>
        </w:tc>
      </w:tr>
    </w:tbl>
    <w:p/>
    <w:p>
      <w:pPr>
        <w:pStyle w:val="Heading3"/>
      </w:pPr>
      <w:r>
        <w:t>Préconditions</w:t>
      </w:r>
    </w:p>
    <w:p>
      <w:pPr>
        <w:pStyle w:val="ListBullet"/>
      </w:pPr>
      <w:r>
        <w:t>Le ticket est planifié dans le sprint S10.</w:t>
      </w:r>
    </w:p>
    <w:p>
      <w:pPr>
        <w:pStyle w:val="ListBullet"/>
      </w:pPr>
      <w:r>
        <w:t>Le périmètre du ticket tient dans une journée de réalisation maximum.</w:t>
      </w:r>
    </w:p>
    <w:p>
      <w:pPr>
        <w:pStyle w:val="ListBullet"/>
      </w:pPr>
      <w:r>
        <w:t>La référence de recette est disponible : CAP-M03 - Tableau de bord SoftSign ; CAP-M04 - Dépôt de document - parcours guidé ; CAP-M06 - Boîte de réception / actions à traiter ; CAP-M16 - Portail tiers - vérification OTP ; CAP-M15 - Rapport - situation par validateur.</w:t>
      </w:r>
    </w:p>
    <w:p>
      <w:pPr>
        <w:pStyle w:val="ListBullet"/>
      </w:pPr>
      <w:r>
        <w:t>Un jeu de données de démonstration est disponible pour montrer le résultat.</w:t>
      </w:r>
    </w:p>
    <w:p>
      <w:pPr>
        <w:pStyle w:val="Heading3"/>
      </w:pPr>
      <w:r>
        <w:t>Parcours principal</w:t>
      </w:r>
    </w:p>
    <w:p>
      <w:pPr>
        <w:pStyle w:val="ListBullet"/>
      </w:pPr>
      <w:r>
        <w:t>Le PO/BA ou le QA ouvre le parcours ou le contrôle concerné.</w:t>
      </w:r>
    </w:p>
    <w:p>
      <w:pPr>
        <w:pStyle w:val="ListBullet"/>
      </w:pPr>
      <w:r>
        <w:t>Il applique le scénario prévu par le ticket.</w:t>
      </w:r>
    </w:p>
    <w:p>
      <w:pPr>
        <w:pStyle w:val="ListBullet"/>
      </w:pPr>
      <w:r>
        <w:t>Le système retourne un résultat lisible, mesurable ou exportable.</w:t>
      </w:r>
    </w:p>
    <w:p>
      <w:pPr>
        <w:pStyle w:val="ListBullet"/>
      </w:pPr>
      <w:r>
        <w:t>La preuve de recette est jointe au ticket.</w:t>
      </w:r>
    </w:p>
    <w:p>
      <w:pPr>
        <w:pStyle w:val="Heading3"/>
      </w:pPr>
      <w:r>
        <w:t>Cas alternatifs et erreurs</w:t>
      </w:r>
    </w:p>
    <w:p>
      <w:pPr>
        <w:pStyle w:val="ListBullet"/>
      </w:pPr>
      <w:r>
        <w:t>Si une information obligatoire manque, l'action est bloquée avec un message métier clair.</w:t>
      </w:r>
    </w:p>
    <w:p>
      <w:pPr>
        <w:pStyle w:val="ListBullet"/>
      </w:pPr>
      <w:r>
        <w:t>Si l'utilisateur n'est pas autorisé, l'accès est refusé sans exposer d'information sensible.</w:t>
      </w:r>
    </w:p>
    <w:p>
      <w:pPr>
        <w:pStyle w:val="ListBullet"/>
      </w:pPr>
      <w:r>
        <w:t>Si le document est invalide, trop volumineux ou illisible, le système affiche une erreur compréhensible et conserve l'état précédent.</w:t>
      </w:r>
    </w:p>
    <w:p>
      <w:pPr>
        <w:pStyle w:val="ListBullet"/>
      </w:pPr>
      <w:r>
        <w:t>Si le lien ou le code de vérification est expiré ou invalide, l'utilisateur est guidé vers l'action possible suivante.</w:t>
      </w:r>
    </w:p>
    <w:p>
      <w:pPr>
        <w:pStyle w:val="ListBullet"/>
      </w:pPr>
      <w:r>
        <w:t>Si aucun résultat n'est trouvé, l'écran affiche un état vide et propose de modifier les filtres.</w:t>
      </w:r>
    </w:p>
    <w:p>
      <w:pPr>
        <w:pStyle w:val="Heading3"/>
      </w:pPr>
      <w:r>
        <w:t>Critères d'acceptation</w:t>
      </w:r>
    </w:p>
    <w:p>
      <w:pPr>
        <w:pStyle w:val="ListBullet"/>
      </w:pPr>
      <w:r>
        <w:t>Given le ticket SS-R10-012, When le livrable est présenté, Then le résultat correspond au besoin : Release candidate démontrable.</w:t>
      </w:r>
    </w:p>
    <w:p>
      <w:pPr>
        <w:pStyle w:val="ListBullet"/>
      </w:pPr>
      <w:r>
        <w:t>Given la référence CAP-M03 - Tableau de bord SoftSign ; CAP-M04 - Dépôt de document - parcours guidé ; CAP-M06 - Boîte de réception / actions à traiter ; CAP-M16 - Portail tiers - vérification OTP ; CAP-M15 - Rapport - situation par validateur, When le PO/BA contrôle le ticket, Then le résultat attendu est démontrable ou justifié par une preuve de recette.</w:t>
      </w:r>
    </w:p>
    <w:p>
      <w:pPr>
        <w:pStyle w:val="ListBullet"/>
      </w:pPr>
      <w:r>
        <w:t>Given un ticket limité à une journée, When l'équipe présente l'avancement, Then une preuve concrète existe : capture, scénario, document, rapport ou test de recette.</w:t>
      </w:r>
    </w:p>
    <w:p>
      <w:pPr>
        <w:pStyle w:val="ListBullet"/>
      </w:pPr>
      <w:r>
        <w:t>Given les règles qualité du projet, When le ticket est relu, Then aucun écart bloquant de sécurité, droits, traçabilité ou données sensibles n'est identifié.</w:t>
      </w:r>
    </w:p>
    <w:p>
      <w:pPr>
        <w:pStyle w:val="ListBullet"/>
      </w:pPr>
      <w:r>
        <w:t>Given un volume important de données, When l'utilisateur recherche, filtre ou pagine, Then l'écran reste fluide et ne bloque pas l'usage.</w:t>
      </w:r>
    </w:p>
    <w:p>
      <w:pPr>
        <w:pStyle w:val="ListBullet"/>
      </w:pPr>
      <w:r>
        <w:t>Given un document volumineux ou scanné, When l'utilisateur lance le traitement, Then l'état d'avancement ou le résultat est compréhensible.</w:t>
      </w:r>
    </w:p>
    <w:sectPr w:rsidR="00FC693F" w:rsidRPr="0006063C" w:rsidSect="00034616">
      <w:pgSz w:w="15840" w:h="12240"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