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8"/>
        </w:rPr>
        <w:t>Q3 Product Review Meeting Minutes</w:t>
      </w:r>
    </w:p>
    <w:p>
      <w:r>
        <w:rPr>
          <w:color w:val="595959"/>
          <w:sz w:val="26"/>
        </w:rPr>
        <w:t>Meeting Minutes</w:t>
      </w:r>
    </w:p>
    <w:tbl>
      <w:tblPr>
        <w:tblStyle w:val="TableGrid"/>
        <w:tblW w:type="auto" w:w="0"/>
        <w:tblLook w:firstColumn="1" w:firstRow="1" w:lastColumn="0" w:lastRow="0" w:noHBand="0" w:noVBand="1" w:val="04A0"/>
      </w:tblPr>
      <w:tblGrid>
        <w:gridCol w:w="4320"/>
        <w:gridCol w:w="4320"/>
      </w:tblGrid>
      <w:tr>
        <w:tc>
          <w:tcPr>
            <w:tcW w:type="dxa" w:w="4320"/>
            <w:shd w:val="clear" w:color="auto" w:fill="EEF2F7"/>
          </w:tcPr>
          <w:p>
            <w:r/>
            <w:r>
              <w:rPr>
                <w:b/>
              </w:rPr>
              <w:t>Prepared for</w:t>
            </w:r>
          </w:p>
        </w:tc>
        <w:tc>
          <w:tcPr>
            <w:tcW w:type="dxa" w:w="4320"/>
          </w:tcPr>
          <w:p>
            <w:r>
              <w:t>Internal stakeholders (Product, Engineering, Sales teams and leadership)</w:t>
            </w:r>
          </w:p>
        </w:tc>
      </w:tr>
      <w:tr>
        <w:tc>
          <w:tcPr>
            <w:tcW w:type="dxa" w:w="4320"/>
            <w:shd w:val="clear" w:color="auto" w:fill="EEF2F7"/>
          </w:tcPr>
          <w:p>
            <w:r/>
            <w:r>
              <w:rPr>
                <w:b/>
              </w:rPr>
              <w:t>Date</w:t>
            </w:r>
          </w:p>
        </w:tc>
        <w:tc>
          <w:tcPr>
            <w:tcW w:type="dxa" w:w="4320"/>
          </w:tcPr>
          <w:p>
            <w:r>
              <w:t>23 October 2026</w:t>
            </w:r>
          </w:p>
        </w:tc>
      </w:tr>
      <w:tr>
        <w:tc>
          <w:tcPr>
            <w:tcW w:type="dxa" w:w="4320"/>
            <w:shd w:val="clear" w:color="auto" w:fill="EEF2F7"/>
          </w:tcPr>
          <w:p>
            <w:r/>
            <w:r>
              <w:rPr>
                <w:b/>
              </w:rPr>
              <w:t>Prepared by</w:t>
            </w:r>
          </w:p>
        </w:tc>
        <w:tc>
          <w:tcPr>
            <w:tcW w:type="dxa" w:w="4320"/>
          </w:tcPr>
          <w:p>
            <w:r>
              <w:t>Autonomous Document Agent</w:t>
            </w:r>
          </w:p>
        </w:tc>
      </w:tr>
      <w:tr>
        <w:tc>
          <w:tcPr>
            <w:tcW w:type="dxa" w:w="4320"/>
            <w:shd w:val="clear" w:color="auto" w:fill="EEF2F7"/>
          </w:tcPr>
          <w:p>
            <w:r/>
            <w:r>
              <w:rPr>
                <w:b/>
              </w:rPr>
              <w:t>Reference</w:t>
            </w:r>
          </w:p>
        </w:tc>
        <w:tc>
          <w:tcPr>
            <w:tcW w:type="dxa" w:w="4320"/>
          </w:tcPr>
          <w:p>
            <w:r>
              <w:t>368c821725</w:t>
            </w:r>
          </w:p>
        </w:tc>
      </w:tr>
    </w:tbl>
    <w:p/>
    <w:p>
      <w:pPr>
        <w:pStyle w:val="Heading1"/>
      </w:pPr>
      <w:r>
        <w:t>Executive Summary</w:t>
      </w:r>
    </w:p>
    <w:p>
      <w:r>
        <w:t>The Q3 Product Review meeting held on 15 October 2026 aligned product, engineering, and sales teams on two critical decisions: the mobile app will launch on 15 November 2026 and the analytics dashboard rollout is deferred to Q1 2027. Corresponding action items were assigned to ensure timely delivery, with clear owners and deadlines.</w:t>
      </w:r>
    </w:p>
    <w:p>
      <w:pPr>
        <w:pStyle w:val="ListBullet"/>
      </w:pPr>
      <w:r>
        <w:t>Decision 1: Launch mobile app on 15 Nov 2026 – owner Priya (Product Manager)</w:t>
      </w:r>
    </w:p>
    <w:p>
      <w:pPr>
        <w:pStyle w:val="ListBullet"/>
      </w:pPr>
      <w:r>
        <w:t>Decision 2: Move analytics dashboard to Q1 2027 – owner Priya (Product Manager)</w:t>
      </w:r>
    </w:p>
    <w:p>
      <w:pPr>
        <w:pStyle w:val="ListBullet"/>
      </w:pPr>
      <w:r>
        <w:t>Action Item A: Arjun to finalise payments API by 30 Oct 2026 – owner Arjun (Engineering Lead)</w:t>
      </w:r>
    </w:p>
    <w:p>
      <w:pPr>
        <w:pStyle w:val="ListBullet"/>
      </w:pPr>
      <w:r>
        <w:t>Action Item B: Neha to brief top 10 clients on launch by 5 Nov 2026 – owner Neha (Sales Head)</w:t>
      </w:r>
    </w:p>
    <w:p>
      <w:pPr>
        <w:pStyle w:val="Heading1"/>
      </w:pPr>
      <w:r>
        <w:t>Header</w:t>
      </w:r>
    </w:p>
    <w:p>
      <w:r>
        <w:t>Title: Q3 Product Review Meeting Minutes</w:t>
        <w:br/>
        <w:t>Date: 15 Oct 2026</w:t>
        <w:br/>
        <w:t>Start Time: [TBD]</w:t>
        <w:br/>
        <w:t>End Time: [TBD]</w:t>
        <w:br/>
        <w:t>Location/Platform: [TBD]</w:t>
        <w:br/>
        <w:t>Minutes prepared by: [TBD]</w:t>
      </w:r>
    </w:p>
    <w:p>
      <w:pPr>
        <w:pStyle w:val="Heading1"/>
      </w:pPr>
      <w:r>
        <w:t>Attendees</w:t>
      </w:r>
    </w:p>
    <w:p>
      <w:pPr>
        <w:pStyle w:val="ListBullet"/>
      </w:pPr>
      <w:r>
        <w:t>Priya – Product Manager</w:t>
      </w:r>
    </w:p>
    <w:p>
      <w:pPr>
        <w:pStyle w:val="ListBullet"/>
      </w:pPr>
      <w:r>
        <w:t>Arjun – Engineering Lead</w:t>
      </w:r>
    </w:p>
    <w:p>
      <w:pPr>
        <w:pStyle w:val="ListBullet"/>
      </w:pPr>
      <w:r>
        <w:t>Neha – Sales Head</w:t>
      </w:r>
    </w:p>
    <w:p>
      <w:pPr>
        <w:pStyle w:val="Heading1"/>
      </w:pPr>
      <w:r>
        <w:t>Decisions</w:t>
      </w:r>
    </w:p>
    <w:p>
      <w:pPr>
        <w:pStyle w:val="ListNumber"/>
      </w:pPr>
      <w:r>
        <w:t>Launch the mobile app on 15 November 2026 (owner: Priya, Product Manager).</w:t>
      </w:r>
    </w:p>
    <w:p>
      <w:pPr>
        <w:pStyle w:val="ListNumber"/>
      </w:pPr>
      <w:r>
        <w:t>Move the analytics dashboard to Q1 2027 (owner: Priya, Product Manager).</w:t>
      </w:r>
    </w:p>
    <w:p>
      <w:pPr>
        <w:pStyle w:val="Heading1"/>
      </w:pPr>
      <w:r>
        <w:t>Action Items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A5F"/>
          </w:tcPr>
          <w:p>
            <w:r/>
            <w:r>
              <w:rPr>
                <w:b/>
                <w:color w:val="FFFFFF"/>
              </w:rPr>
              <w:t>Action Item</w:t>
            </w:r>
          </w:p>
        </w:tc>
        <w:tc>
          <w:tcPr>
            <w:tcW w:type="dxa" w:w="2160"/>
            <w:shd w:val="clear" w:color="auto" w:fill="1F3A5F"/>
          </w:tcPr>
          <w:p>
            <w:r/>
            <w:r>
              <w:rPr>
                <w:b/>
                <w:color w:val="FFFFFF"/>
              </w:rPr>
              <w:t>Owner</w:t>
            </w:r>
          </w:p>
        </w:tc>
        <w:tc>
          <w:tcPr>
            <w:tcW w:type="dxa" w:w="2160"/>
            <w:shd w:val="clear" w:color="auto" w:fill="1F3A5F"/>
          </w:tcPr>
          <w:p>
            <w:r/>
            <w:r>
              <w:rPr>
                <w:b/>
                <w:color w:val="FFFFFF"/>
              </w:rPr>
              <w:t>Due Date</w:t>
            </w:r>
          </w:p>
        </w:tc>
        <w:tc>
          <w:tcPr>
            <w:tcW w:type="dxa" w:w="2160"/>
            <w:shd w:val="clear" w:color="auto" w:fill="1F3A5F"/>
          </w:tcPr>
          <w:p>
            <w:r/>
            <w:r>
              <w:rPr>
                <w:b/>
                <w:color w:val="FFFFFF"/>
              </w:rPr>
              <w:t>Status</w:t>
            </w:r>
          </w:p>
        </w:tc>
      </w:tr>
      <w:tr>
        <w:tc>
          <w:tcPr>
            <w:tcW w:type="dxa" w:w="2160"/>
          </w:tcPr>
          <w:p>
            <w:r/>
            <w:r>
              <w:t>Finalize the payments API</w:t>
            </w:r>
          </w:p>
        </w:tc>
        <w:tc>
          <w:tcPr>
            <w:tcW w:type="dxa" w:w="2160"/>
          </w:tcPr>
          <w:p>
            <w:r/>
            <w:r>
              <w:t>Arjun (Engineering Lead)</w:t>
            </w:r>
          </w:p>
        </w:tc>
        <w:tc>
          <w:tcPr>
            <w:tcW w:type="dxa" w:w="2160"/>
          </w:tcPr>
          <w:p>
            <w:r/>
            <w:r>
              <w:t>30 October 2026</w:t>
            </w:r>
          </w:p>
        </w:tc>
        <w:tc>
          <w:tcPr>
            <w:tcW w:type="dxa" w:w="2160"/>
          </w:tcPr>
          <w:p>
            <w:r/>
            <w:r>
              <w:t>Open</w:t>
            </w:r>
          </w:p>
        </w:tc>
      </w:tr>
      <w:tr>
        <w:tc>
          <w:tcPr>
            <w:tcW w:type="dxa" w:w="2160"/>
            <w:shd w:val="clear" w:color="auto" w:fill="EEF2F7"/>
          </w:tcPr>
          <w:p>
            <w:r/>
            <w:r>
              <w:t>Brief top 10 clients on the launch</w:t>
            </w:r>
          </w:p>
        </w:tc>
        <w:tc>
          <w:tcPr>
            <w:tcW w:type="dxa" w:w="2160"/>
            <w:shd w:val="clear" w:color="auto" w:fill="EEF2F7"/>
          </w:tcPr>
          <w:p>
            <w:r/>
            <w:r>
              <w:t>Neha (Sales Head)</w:t>
            </w:r>
          </w:p>
        </w:tc>
        <w:tc>
          <w:tcPr>
            <w:tcW w:type="dxa" w:w="2160"/>
            <w:shd w:val="clear" w:color="auto" w:fill="EEF2F7"/>
          </w:tcPr>
          <w:p>
            <w:r/>
            <w:r>
              <w:t>5 November 2026</w:t>
            </w:r>
          </w:p>
        </w:tc>
        <w:tc>
          <w:tcPr>
            <w:tcW w:type="dxa" w:w="2160"/>
            <w:shd w:val="clear" w:color="auto" w:fill="EEF2F7"/>
          </w:tcPr>
          <w:p>
            <w:r/>
            <w:r>
              <w:t>Open</w:t>
            </w:r>
          </w:p>
        </w:tc>
      </w:tr>
    </w:tbl>
    <w:p/>
    <w:p>
      <w:pPr>
        <w:pStyle w:val="Heading1"/>
      </w:pPr>
      <w:r>
        <w:t>Assumptions &amp; Open Items</w:t>
      </w:r>
    </w:p>
    <w:p>
      <w:r>
        <w:t>This document was produced from an incomplete brief. The items below record what was assumed and what should be confirmed before the document is finalised.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A5F"/>
          </w:tcPr>
          <w:p>
            <w:r/>
            <w:r>
              <w:rPr>
                <w:b/>
                <w:color w:val="FFFFFF"/>
              </w:rPr>
              <w:t>#</w:t>
            </w:r>
          </w:p>
        </w:tc>
        <w:tc>
          <w:tcPr>
            <w:tcW w:type="dxa" w:w="4320"/>
            <w:shd w:val="clear" w:color="auto" w:fill="1F3A5F"/>
          </w:tcPr>
          <w:p>
            <w:r/>
            <w:r>
              <w:rPr>
                <w:b/>
                <w:color w:val="FFFFFF"/>
              </w:rPr>
              <w:t>Assumption made</w:t>
            </w:r>
          </w:p>
        </w:tc>
      </w:tr>
      <w:tr>
        <w:tc>
          <w:tcPr>
            <w:tcW w:type="dxa" w:w="4320"/>
          </w:tcPr>
          <w:p>
            <w:r/>
            <w:r>
              <w:t>1</w:t>
            </w:r>
          </w:p>
        </w:tc>
        <w:tc>
          <w:tcPr>
            <w:tcW w:type="dxa" w:w="4320"/>
          </w:tcPr>
          <w:p>
            <w:r/>
            <w:r>
              <w:t>Meeting start time to be confirmed by the requester</w:t>
            </w:r>
          </w:p>
        </w:tc>
      </w:tr>
      <w:tr>
        <w:tc>
          <w:tcPr>
            <w:tcW w:type="dxa" w:w="4320"/>
            <w:shd w:val="clear" w:color="auto" w:fill="EEF2F7"/>
          </w:tcPr>
          <w:p>
            <w:r/>
            <w:r>
              <w:t>2</w:t>
            </w:r>
          </w:p>
        </w:tc>
        <w:tc>
          <w:tcPr>
            <w:tcW w:type="dxa" w:w="4320"/>
            <w:shd w:val="clear" w:color="auto" w:fill="EEF2F7"/>
          </w:tcPr>
          <w:p>
            <w:r/>
            <w:r>
              <w:t>Meeting end time to be confirmed by the requester</w:t>
            </w:r>
          </w:p>
        </w:tc>
      </w:tr>
      <w:tr>
        <w:tc>
          <w:tcPr>
            <w:tcW w:type="dxa" w:w="4320"/>
          </w:tcPr>
          <w:p>
            <w:r/>
            <w:r>
              <w:t>3</w:t>
            </w:r>
          </w:p>
        </w:tc>
        <w:tc>
          <w:tcPr>
            <w:tcW w:type="dxa" w:w="4320"/>
          </w:tcPr>
          <w:p>
            <w:r/>
            <w:r>
              <w:t>Meeting location/platform to be confirmed by the requester</w:t>
            </w:r>
          </w:p>
        </w:tc>
      </w:tr>
      <w:tr>
        <w:tc>
          <w:tcPr>
            <w:tcW w:type="dxa" w:w="4320"/>
            <w:shd w:val="clear" w:color="auto" w:fill="EEF2F7"/>
          </w:tcPr>
          <w:p>
            <w:r/>
            <w:r>
              <w:t>4</w:t>
            </w:r>
          </w:p>
        </w:tc>
        <w:tc>
          <w:tcPr>
            <w:tcW w:type="dxa" w:w="4320"/>
            <w:shd w:val="clear" w:color="auto" w:fill="EEF2F7"/>
          </w:tcPr>
          <w:p>
            <w:r/>
            <w:r>
              <w:t>Minute‑taker name to be confirmed by the requester</w:t>
            </w:r>
          </w:p>
        </w:tc>
      </w:tr>
      <w:tr>
        <w:tc>
          <w:tcPr>
            <w:tcW w:type="dxa" w:w="4320"/>
          </w:tcPr>
          <w:p>
            <w:r/>
            <w:r>
              <w:t>5</w:t>
            </w:r>
          </w:p>
        </w:tc>
        <w:tc>
          <w:tcPr>
            <w:tcW w:type="dxa" w:w="4320"/>
          </w:tcPr>
          <w:p>
            <w:r/>
            <w:r>
              <w:t>Agenda items to be confirmed by the requester</w:t>
            </w:r>
          </w:p>
        </w:tc>
      </w:tr>
    </w:tbl>
    <w:p/>
    <w:p>
      <w:r>
        <w:t>Open questions for the requester:</w:t>
      </w:r>
    </w:p>
    <w:p>
      <w:pPr>
        <w:pStyle w:val="ListNumber"/>
      </w:pPr>
      <w:r>
        <w:t>Please confirm: Meeting start time</w:t>
      </w:r>
    </w:p>
    <w:p>
      <w:pPr>
        <w:pStyle w:val="ListNumber"/>
      </w:pPr>
      <w:r>
        <w:t>Please confirm: Meeting end time</w:t>
      </w:r>
    </w:p>
    <w:p>
      <w:pPr>
        <w:pStyle w:val="ListNumber"/>
      </w:pPr>
      <w:r>
        <w:t>Please confirm: Meeting location (physical or virtual platform)</w:t>
      </w:r>
    </w:p>
    <w:p>
      <w:pPr>
        <w:pStyle w:val="ListNumber"/>
      </w:pPr>
      <w:r>
        <w:t>Please confirm: Name of person who took the minutes</w:t>
      </w:r>
    </w:p>
    <w:p>
      <w:pPr>
        <w:pStyle w:val="ListNumber"/>
      </w:pPr>
      <w:r>
        <w:t>Please confirm: Agenda items discussed</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Q3 Product Review Meeting Minutes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