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4361" w14:textId="77777777" w:rsidR="00D07C35" w:rsidRPr="00BD4B00" w:rsidRDefault="004B2822" w:rsidP="001A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Theme="majorHAnsi" w:eastAsiaTheme="majorEastAsia" w:hAnsi="Tw Cen MT" w:cstheme="majorBidi"/>
          <w:b/>
          <w:color w:val="0070C0"/>
          <w:spacing w:val="-10"/>
          <w:kern w:val="24"/>
          <w:position w:val="1"/>
          <w:sz w:val="56"/>
          <w:szCs w:val="96"/>
        </w:rPr>
      </w:pPr>
      <w:r w:rsidRPr="00BD4B00">
        <w:rPr>
          <w:rFonts w:asciiTheme="majorHAnsi" w:eastAsiaTheme="majorEastAsia" w:hAnsi="Tw Cen MT" w:cstheme="majorBidi"/>
          <w:b/>
          <w:color w:val="0070C0"/>
          <w:spacing w:val="-10"/>
          <w:kern w:val="24"/>
          <w:position w:val="1"/>
          <w:sz w:val="56"/>
          <w:szCs w:val="96"/>
        </w:rPr>
        <w:t>Task 1 for submission</w:t>
      </w:r>
    </w:p>
    <w:p w14:paraId="1DE79404" w14:textId="77777777" w:rsidR="004B2822" w:rsidRPr="004B2822" w:rsidRDefault="004B2822" w:rsidP="004B2822">
      <w:pPr>
        <w:pStyle w:val="NormalWeb"/>
        <w:spacing w:before="240" w:beforeAutospacing="0" w:after="40" w:afterAutospacing="0" w:line="216" w:lineRule="auto"/>
        <w:rPr>
          <w:sz w:val="18"/>
        </w:rPr>
      </w:pPr>
      <w:r w:rsidRPr="004B2822">
        <w:rPr>
          <w:rFonts w:asciiTheme="minorHAnsi" w:eastAsiaTheme="minorEastAsia" w:hAnsi="Tw Cen MT" w:cstheme="minorBidi"/>
          <w:i/>
          <w:iCs/>
          <w:color w:val="000000" w:themeColor="text1"/>
          <w:kern w:val="24"/>
          <w:szCs w:val="38"/>
        </w:rPr>
        <w:t xml:space="preserve">Parts A and B address </w:t>
      </w:r>
      <w:r w:rsidRPr="004B2822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  <w:szCs w:val="38"/>
        </w:rPr>
        <w:t xml:space="preserve">Unit Objective 1 - Comprehend accounting concepts, principles and processes relating to accounting and end-of-month reporting for a service business. </w:t>
      </w:r>
      <w:r w:rsidRPr="004B2822">
        <w:rPr>
          <w:rFonts w:asciiTheme="minorHAnsi" w:eastAsiaTheme="minorEastAsia" w:hAnsi="Tw Cen MT" w:cstheme="minorBidi"/>
          <w:i/>
          <w:iCs/>
          <w:color w:val="000000" w:themeColor="text1"/>
          <w:kern w:val="24"/>
          <w:szCs w:val="38"/>
        </w:rPr>
        <w:t xml:space="preserve">The cognitive verbs, </w:t>
      </w:r>
      <w:r w:rsidRPr="004B2822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  <w:szCs w:val="38"/>
        </w:rPr>
        <w:t>describe</w:t>
      </w:r>
      <w:r w:rsidRPr="004B2822">
        <w:rPr>
          <w:rFonts w:asciiTheme="minorHAnsi" w:eastAsiaTheme="minorEastAsia" w:hAnsi="Tw Cen MT" w:cstheme="minorBidi"/>
          <w:i/>
          <w:iCs/>
          <w:color w:val="000000" w:themeColor="text1"/>
          <w:kern w:val="24"/>
          <w:szCs w:val="38"/>
        </w:rPr>
        <w:t xml:space="preserve"> and </w:t>
      </w:r>
      <w:r w:rsidRPr="004B2822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  <w:szCs w:val="38"/>
        </w:rPr>
        <w:t>explain</w:t>
      </w:r>
      <w:r w:rsidRPr="004B2822">
        <w:rPr>
          <w:rFonts w:asciiTheme="minorHAnsi" w:eastAsiaTheme="minorEastAsia" w:hAnsi="Tw Cen MT" w:cstheme="minorBidi"/>
          <w:i/>
          <w:iCs/>
          <w:color w:val="000000" w:themeColor="text1"/>
          <w:kern w:val="24"/>
          <w:szCs w:val="38"/>
        </w:rPr>
        <w:t xml:space="preserve"> are components of </w:t>
      </w:r>
      <w:r w:rsidRPr="004B2822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  <w:szCs w:val="38"/>
        </w:rPr>
        <w:t>comprehend</w:t>
      </w:r>
      <w:r w:rsidRPr="004B2822">
        <w:rPr>
          <w:rFonts w:asciiTheme="minorHAnsi" w:eastAsiaTheme="minorEastAsia" w:hAnsi="Tw Cen MT" w:cstheme="minorBidi"/>
          <w:i/>
          <w:iCs/>
          <w:color w:val="000000" w:themeColor="text1"/>
          <w:kern w:val="24"/>
          <w:szCs w:val="38"/>
        </w:rPr>
        <w:t xml:space="preserve"> </w:t>
      </w:r>
      <w:proofErr w:type="spellStart"/>
      <w:r w:rsidRPr="004B2822">
        <w:rPr>
          <w:rFonts w:asciiTheme="minorHAnsi" w:eastAsiaTheme="minorEastAsia" w:hAnsi="Tw Cen MT" w:cstheme="minorBidi"/>
          <w:i/>
          <w:iCs/>
          <w:color w:val="000000" w:themeColor="text1"/>
          <w:kern w:val="24"/>
          <w:szCs w:val="38"/>
        </w:rPr>
        <w:t>ie</w:t>
      </w:r>
      <w:proofErr w:type="spellEnd"/>
      <w:r w:rsidRPr="004B2822">
        <w:rPr>
          <w:rFonts w:asciiTheme="minorHAnsi" w:eastAsiaTheme="minorEastAsia" w:hAnsi="Tw Cen MT" w:cstheme="minorBidi"/>
          <w:i/>
          <w:iCs/>
          <w:color w:val="000000" w:themeColor="text1"/>
          <w:kern w:val="24"/>
          <w:szCs w:val="38"/>
        </w:rPr>
        <w:t xml:space="preserve"> to show your comprehension of a concept, principle or process, you must describe or explain the concept, principle or process.</w:t>
      </w:r>
    </w:p>
    <w:p w14:paraId="582624A2" w14:textId="77777777" w:rsidR="004B2822" w:rsidRPr="004B2822" w:rsidRDefault="004B2822" w:rsidP="004B2822">
      <w:pPr>
        <w:pStyle w:val="NormalWeb"/>
        <w:pBdr>
          <w:top w:val="single" w:sz="4" w:space="1" w:color="auto"/>
        </w:pBdr>
        <w:spacing w:before="240" w:beforeAutospacing="0" w:after="40" w:afterAutospacing="0" w:line="216" w:lineRule="auto"/>
        <w:rPr>
          <w:sz w:val="18"/>
        </w:rPr>
      </w:pPr>
      <w:r w:rsidRPr="004B2822">
        <w:rPr>
          <w:rFonts w:asciiTheme="minorHAnsi" w:eastAsiaTheme="minorEastAsia" w:hAnsi="Tw Cen MT" w:cstheme="minorBidi"/>
          <w:b/>
          <w:bCs/>
          <w:color w:val="0070C0"/>
          <w:kern w:val="24"/>
          <w:szCs w:val="38"/>
        </w:rPr>
        <w:t>Part A</w:t>
      </w:r>
    </w:p>
    <w:p w14:paraId="4A584A1F" w14:textId="77777777" w:rsidR="004B2822" w:rsidRPr="004B2822" w:rsidRDefault="004B2822" w:rsidP="004B2822">
      <w:pPr>
        <w:pStyle w:val="NormalWeb"/>
        <w:spacing w:before="240" w:beforeAutospacing="0" w:after="40" w:afterAutospacing="0" w:line="216" w:lineRule="auto"/>
        <w:rPr>
          <w:sz w:val="18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 xml:space="preserve">In 50 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–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 xml:space="preserve"> 75 word paragraphs, </w:t>
      </w:r>
      <w:r w:rsidRPr="004B2822">
        <w:rPr>
          <w:rFonts w:asciiTheme="minorHAnsi" w:eastAsiaTheme="minorEastAsia" w:hAnsi="Tw Cen MT" w:cstheme="minorBidi"/>
          <w:b/>
          <w:bCs/>
          <w:color w:val="404040" w:themeColor="text1" w:themeTint="BF"/>
          <w:kern w:val="24"/>
          <w:szCs w:val="38"/>
        </w:rPr>
        <w:t>describe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 xml:space="preserve"> the following accounting concepts:</w:t>
      </w:r>
    </w:p>
    <w:p w14:paraId="382056FC" w14:textId="77777777" w:rsidR="00A60B7C" w:rsidRPr="003F2C2E" w:rsidRDefault="004B2822" w:rsidP="003F2C2E">
      <w:pPr>
        <w:pStyle w:val="ListParagraph"/>
        <w:numPr>
          <w:ilvl w:val="0"/>
          <w:numId w:val="1"/>
        </w:numPr>
        <w:spacing w:line="216" w:lineRule="auto"/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Unlimited liability</w:t>
      </w:r>
    </w:p>
    <w:p w14:paraId="4BB5E593" w14:textId="77777777" w:rsidR="004B2822" w:rsidRPr="004B2822" w:rsidRDefault="004B2822" w:rsidP="004B2822">
      <w:pPr>
        <w:pStyle w:val="ListParagraph"/>
        <w:numPr>
          <w:ilvl w:val="0"/>
          <w:numId w:val="1"/>
        </w:numPr>
        <w:spacing w:line="216" w:lineRule="auto"/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Legal entity</w:t>
      </w:r>
    </w:p>
    <w:p w14:paraId="1C35250D" w14:textId="77777777" w:rsidR="004B2822" w:rsidRPr="004B2822" w:rsidRDefault="004B2822" w:rsidP="004B2822">
      <w:pPr>
        <w:pStyle w:val="NormalWeb"/>
        <w:pBdr>
          <w:top w:val="single" w:sz="4" w:space="1" w:color="auto"/>
        </w:pBdr>
        <w:spacing w:before="240" w:beforeAutospacing="0" w:after="40" w:afterAutospacing="0" w:line="216" w:lineRule="auto"/>
        <w:rPr>
          <w:sz w:val="18"/>
        </w:rPr>
      </w:pPr>
      <w:r w:rsidRPr="004B2822">
        <w:rPr>
          <w:rFonts w:asciiTheme="minorHAnsi" w:eastAsiaTheme="minorEastAsia" w:hAnsi="Tw Cen MT" w:cstheme="minorBidi"/>
          <w:b/>
          <w:bCs/>
          <w:color w:val="0070C0"/>
          <w:kern w:val="24"/>
          <w:szCs w:val="38"/>
        </w:rPr>
        <w:t>Part B</w:t>
      </w:r>
    </w:p>
    <w:p w14:paraId="3DDB25BC" w14:textId="77777777" w:rsidR="004B2822" w:rsidRPr="004B2822" w:rsidRDefault="004B2822" w:rsidP="004B2822">
      <w:pPr>
        <w:pStyle w:val="NormalWeb"/>
        <w:spacing w:before="240" w:beforeAutospacing="0" w:after="40" w:afterAutospacing="0" w:line="216" w:lineRule="auto"/>
        <w:rPr>
          <w:sz w:val="18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 xml:space="preserve">In 50 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–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 xml:space="preserve"> 75 word paragraphs, </w:t>
      </w:r>
      <w:r w:rsidRPr="004B2822">
        <w:rPr>
          <w:rFonts w:asciiTheme="minorHAnsi" w:eastAsiaTheme="minorEastAsia" w:hAnsi="Tw Cen MT" w:cstheme="minorBidi"/>
          <w:b/>
          <w:bCs/>
          <w:color w:val="404040" w:themeColor="text1" w:themeTint="BF"/>
          <w:kern w:val="24"/>
          <w:szCs w:val="38"/>
        </w:rPr>
        <w:t>explain:</w:t>
      </w:r>
    </w:p>
    <w:p w14:paraId="1B43781D" w14:textId="77777777" w:rsidR="004B2822" w:rsidRPr="004B2822" w:rsidRDefault="004B2822" w:rsidP="004B2822">
      <w:pPr>
        <w:pStyle w:val="ListParagraph"/>
        <w:numPr>
          <w:ilvl w:val="0"/>
          <w:numId w:val="2"/>
        </w:numPr>
        <w:spacing w:line="216" w:lineRule="auto"/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the ownership structure of a sole trader</w:t>
      </w:r>
    </w:p>
    <w:p w14:paraId="0663A9B6" w14:textId="77777777" w:rsidR="004B2822" w:rsidRPr="004B2822" w:rsidRDefault="004B2822" w:rsidP="004B2822">
      <w:pPr>
        <w:pStyle w:val="ListParagraph"/>
        <w:numPr>
          <w:ilvl w:val="0"/>
          <w:numId w:val="2"/>
        </w:numPr>
        <w:spacing w:line="216" w:lineRule="auto"/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the ownership structure of a company</w:t>
      </w:r>
    </w:p>
    <w:p w14:paraId="38724EEF" w14:textId="77777777" w:rsidR="004B2822" w:rsidRPr="004B2822" w:rsidRDefault="004B2822" w:rsidP="004B2822">
      <w:pPr>
        <w:pStyle w:val="ListParagraph"/>
        <w:numPr>
          <w:ilvl w:val="0"/>
          <w:numId w:val="2"/>
        </w:numPr>
        <w:spacing w:line="216" w:lineRule="auto"/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the interrelationship between assets, liabilities and owner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’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  <w:szCs w:val="38"/>
        </w:rPr>
        <w:t>s equity in the accounting equation</w:t>
      </w:r>
    </w:p>
    <w:p w14:paraId="144AF9EC" w14:textId="77777777" w:rsidR="004B2822" w:rsidRPr="004B2822" w:rsidRDefault="004B2822" w:rsidP="004B2822">
      <w:pPr>
        <w:spacing w:line="216" w:lineRule="auto"/>
        <w:rPr>
          <w:color w:val="0F6FC6"/>
          <w:sz w:val="28"/>
        </w:rPr>
      </w:pPr>
    </w:p>
    <w:p w14:paraId="1B629712" w14:textId="77777777" w:rsidR="004B2822" w:rsidRPr="004B2822" w:rsidRDefault="004B2822" w:rsidP="00BD4B00">
      <w:pPr>
        <w:pBdr>
          <w:top w:val="single" w:sz="4" w:space="1" w:color="auto"/>
          <w:between w:val="single" w:sz="4" w:space="1" w:color="auto"/>
        </w:pBdr>
        <w:rPr>
          <w:sz w:val="24"/>
        </w:rPr>
      </w:pPr>
      <w:r w:rsidRPr="004B2822">
        <w:rPr>
          <w:i/>
          <w:iCs/>
          <w:sz w:val="24"/>
        </w:rPr>
        <w:t xml:space="preserve">Part C addresses </w:t>
      </w:r>
      <w:r w:rsidRPr="004B2822">
        <w:rPr>
          <w:b/>
          <w:bCs/>
          <w:i/>
          <w:iCs/>
          <w:sz w:val="24"/>
        </w:rPr>
        <w:t>Unit Objective 3 – analyse and interpret financial data and information relating to accounting and end-of-month reporting for a service business.</w:t>
      </w:r>
    </w:p>
    <w:p w14:paraId="304A5A31" w14:textId="77777777" w:rsidR="004B2822" w:rsidRPr="004B2822" w:rsidRDefault="004B2822" w:rsidP="00BD4B00">
      <w:pPr>
        <w:pBdr>
          <w:top w:val="single" w:sz="4" w:space="1" w:color="auto"/>
          <w:between w:val="single" w:sz="4" w:space="1" w:color="auto"/>
        </w:pBdr>
        <w:rPr>
          <w:color w:val="4472C4" w:themeColor="accent5"/>
          <w:sz w:val="24"/>
        </w:rPr>
      </w:pPr>
      <w:r w:rsidRPr="004B2822">
        <w:rPr>
          <w:b/>
          <w:bCs/>
          <w:color w:val="4472C4" w:themeColor="accent5"/>
          <w:sz w:val="24"/>
        </w:rPr>
        <w:t>Part C</w:t>
      </w:r>
    </w:p>
    <w:p w14:paraId="2F72DCAC" w14:textId="77777777" w:rsidR="004B2822" w:rsidRPr="004B2822" w:rsidRDefault="004B2822" w:rsidP="004B2822">
      <w:pPr>
        <w:rPr>
          <w:sz w:val="24"/>
        </w:rPr>
      </w:pPr>
      <w:r w:rsidRPr="004B2822">
        <w:rPr>
          <w:b/>
          <w:bCs/>
          <w:sz w:val="24"/>
        </w:rPr>
        <w:t xml:space="preserve">Analyse </w:t>
      </w:r>
      <w:r w:rsidRPr="004B2822">
        <w:rPr>
          <w:sz w:val="24"/>
        </w:rPr>
        <w:t xml:space="preserve">and </w:t>
      </w:r>
      <w:r w:rsidRPr="004B2822">
        <w:rPr>
          <w:b/>
          <w:bCs/>
          <w:sz w:val="24"/>
        </w:rPr>
        <w:t>interpret</w:t>
      </w:r>
      <w:r w:rsidRPr="004B2822">
        <w:rPr>
          <w:sz w:val="24"/>
        </w:rPr>
        <w:t xml:space="preserve"> the financial reports for </w:t>
      </w:r>
      <w:r w:rsidRPr="004B2822">
        <w:rPr>
          <w:i/>
          <w:iCs/>
          <w:sz w:val="24"/>
        </w:rPr>
        <w:t xml:space="preserve">Flight Centre Travel Group Ltd </w:t>
      </w:r>
      <w:r w:rsidRPr="004B2822">
        <w:rPr>
          <w:sz w:val="24"/>
        </w:rPr>
        <w:t xml:space="preserve">and </w:t>
      </w:r>
      <w:r w:rsidRPr="004B2822">
        <w:rPr>
          <w:i/>
          <w:iCs/>
          <w:sz w:val="24"/>
        </w:rPr>
        <w:t xml:space="preserve">Artiste Perfection </w:t>
      </w:r>
      <w:r w:rsidRPr="004B2822">
        <w:rPr>
          <w:sz w:val="24"/>
        </w:rPr>
        <w:t>(provided in PPT</w:t>
      </w:r>
      <w:r w:rsidR="005B4D08">
        <w:rPr>
          <w:sz w:val="24"/>
        </w:rPr>
        <w:t xml:space="preserve"> 2</w:t>
      </w:r>
      <w:r w:rsidRPr="004B2822">
        <w:rPr>
          <w:sz w:val="24"/>
        </w:rPr>
        <w:t>).  Select the correct responses to the following questions.</w:t>
      </w:r>
    </w:p>
    <w:p w14:paraId="64888846" w14:textId="77777777" w:rsidR="001F647B" w:rsidRPr="004B2822" w:rsidRDefault="001A37B8" w:rsidP="004B2822">
      <w:pPr>
        <w:numPr>
          <w:ilvl w:val="0"/>
          <w:numId w:val="3"/>
        </w:numPr>
        <w:spacing w:line="240" w:lineRule="auto"/>
        <w:rPr>
          <w:sz w:val="24"/>
        </w:rPr>
      </w:pPr>
      <w:r w:rsidRPr="004B2822">
        <w:rPr>
          <w:i/>
          <w:iCs/>
          <w:sz w:val="24"/>
        </w:rPr>
        <w:t xml:space="preserve">Flight Centre Group Ltd </w:t>
      </w:r>
      <w:r w:rsidRPr="004B2822">
        <w:rPr>
          <w:sz w:val="24"/>
        </w:rPr>
        <w:t xml:space="preserve">is a </w:t>
      </w:r>
    </w:p>
    <w:p w14:paraId="64E0E4CE" w14:textId="77777777" w:rsidR="001F647B" w:rsidRPr="004B2822" w:rsidRDefault="001A37B8" w:rsidP="004B2822">
      <w:pPr>
        <w:numPr>
          <w:ilvl w:val="0"/>
          <w:numId w:val="4"/>
        </w:numPr>
        <w:spacing w:after="100" w:afterAutospacing="1" w:line="240" w:lineRule="auto"/>
        <w:ind w:left="714" w:hanging="357"/>
        <w:rPr>
          <w:sz w:val="24"/>
        </w:rPr>
      </w:pPr>
      <w:r w:rsidRPr="004B2822">
        <w:rPr>
          <w:sz w:val="24"/>
        </w:rPr>
        <w:t>Non-profit organisation</w:t>
      </w:r>
    </w:p>
    <w:p w14:paraId="22B6AAF3" w14:textId="77777777" w:rsidR="001F647B" w:rsidRPr="004B2822" w:rsidRDefault="001A37B8" w:rsidP="004B2822">
      <w:pPr>
        <w:numPr>
          <w:ilvl w:val="0"/>
          <w:numId w:val="4"/>
        </w:numPr>
        <w:spacing w:after="100" w:afterAutospacing="1" w:line="240" w:lineRule="auto"/>
        <w:ind w:left="714" w:hanging="357"/>
        <w:rPr>
          <w:sz w:val="24"/>
        </w:rPr>
      </w:pPr>
      <w:r w:rsidRPr="004B2822">
        <w:rPr>
          <w:sz w:val="24"/>
        </w:rPr>
        <w:t>Partnership</w:t>
      </w:r>
    </w:p>
    <w:p w14:paraId="54C8E645" w14:textId="77777777" w:rsidR="001F647B" w:rsidRPr="00797B32" w:rsidRDefault="001A37B8" w:rsidP="004B2822">
      <w:pPr>
        <w:numPr>
          <w:ilvl w:val="0"/>
          <w:numId w:val="4"/>
        </w:numPr>
        <w:spacing w:after="100" w:afterAutospacing="1" w:line="240" w:lineRule="auto"/>
        <w:ind w:left="714" w:hanging="357"/>
        <w:rPr>
          <w:sz w:val="24"/>
          <w:highlight w:val="yellow"/>
        </w:rPr>
      </w:pPr>
      <w:r w:rsidRPr="00797B32">
        <w:rPr>
          <w:sz w:val="24"/>
          <w:highlight w:val="yellow"/>
        </w:rPr>
        <w:t>Public Company</w:t>
      </w:r>
    </w:p>
    <w:p w14:paraId="3A36D589" w14:textId="77777777" w:rsidR="004B2822" w:rsidRPr="00BD4B00" w:rsidRDefault="001A37B8" w:rsidP="008F49EC">
      <w:pPr>
        <w:numPr>
          <w:ilvl w:val="0"/>
          <w:numId w:val="4"/>
        </w:numPr>
        <w:spacing w:after="100" w:afterAutospacing="1" w:line="240" w:lineRule="auto"/>
        <w:ind w:left="720" w:hanging="357"/>
        <w:rPr>
          <w:sz w:val="24"/>
        </w:rPr>
      </w:pPr>
      <w:r w:rsidRPr="00BD4B00">
        <w:rPr>
          <w:sz w:val="24"/>
        </w:rPr>
        <w:t>Private Company</w:t>
      </w:r>
    </w:p>
    <w:p w14:paraId="64AAB4E5" w14:textId="77777777" w:rsidR="001F647B" w:rsidRPr="00BD4B00" w:rsidRDefault="001A37B8" w:rsidP="004B282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D4B00">
        <w:rPr>
          <w:rFonts w:asciiTheme="minorHAnsi" w:eastAsiaTheme="minorEastAsia" w:hAnsiTheme="minorHAnsi"/>
          <w:i/>
          <w:iCs/>
        </w:rPr>
        <w:t xml:space="preserve">Flight Centre’s </w:t>
      </w:r>
      <w:r w:rsidRPr="00BD4B00">
        <w:rPr>
          <w:rFonts w:asciiTheme="minorHAnsi" w:eastAsiaTheme="minorEastAsia" w:hAnsiTheme="minorHAnsi"/>
        </w:rPr>
        <w:t>Statement of Profit or Loss has a number of differences compared to a sole trader’s Statement of Profit or Loss.  Which account would not appear in a sole trader’s Statement of Profit or Loss?</w:t>
      </w:r>
    </w:p>
    <w:p w14:paraId="03EAA404" w14:textId="77777777" w:rsidR="004B2822" w:rsidRPr="004B2822" w:rsidRDefault="004B2822" w:rsidP="004B2822">
      <w:pPr>
        <w:pStyle w:val="ListParagraph"/>
      </w:pPr>
    </w:p>
    <w:p w14:paraId="5BA2D35E" w14:textId="77777777" w:rsidR="004B2822" w:rsidRPr="00797B32" w:rsidRDefault="001A37B8" w:rsidP="004B2822">
      <w:pPr>
        <w:numPr>
          <w:ilvl w:val="0"/>
          <w:numId w:val="6"/>
        </w:numPr>
        <w:spacing w:after="100" w:afterAutospacing="1" w:line="240" w:lineRule="auto"/>
        <w:ind w:left="714" w:hanging="357"/>
        <w:rPr>
          <w:sz w:val="24"/>
          <w:highlight w:val="yellow"/>
        </w:rPr>
      </w:pPr>
      <w:r w:rsidRPr="00797B32">
        <w:rPr>
          <w:sz w:val="24"/>
          <w:highlight w:val="yellow"/>
        </w:rPr>
        <w:t>Basic earnings per share</w:t>
      </w:r>
    </w:p>
    <w:p w14:paraId="1093938B" w14:textId="77777777" w:rsidR="001F647B" w:rsidRPr="004B2822" w:rsidRDefault="001A37B8" w:rsidP="004B2822">
      <w:pPr>
        <w:numPr>
          <w:ilvl w:val="0"/>
          <w:numId w:val="6"/>
        </w:numPr>
        <w:tabs>
          <w:tab w:val="clear" w:pos="726"/>
          <w:tab w:val="num" w:pos="720"/>
        </w:tabs>
        <w:spacing w:after="100" w:afterAutospacing="1" w:line="240" w:lineRule="auto"/>
        <w:ind w:left="714" w:hanging="357"/>
        <w:rPr>
          <w:sz w:val="24"/>
        </w:rPr>
      </w:pPr>
      <w:r w:rsidRPr="004B2822">
        <w:rPr>
          <w:sz w:val="24"/>
        </w:rPr>
        <w:t>Finance expenses</w:t>
      </w:r>
    </w:p>
    <w:p w14:paraId="088FFF89" w14:textId="77777777" w:rsidR="001F647B" w:rsidRPr="004B2822" w:rsidRDefault="001A37B8" w:rsidP="004B2822">
      <w:pPr>
        <w:numPr>
          <w:ilvl w:val="0"/>
          <w:numId w:val="6"/>
        </w:numPr>
        <w:tabs>
          <w:tab w:val="clear" w:pos="726"/>
          <w:tab w:val="num" w:pos="720"/>
        </w:tabs>
        <w:spacing w:after="100" w:afterAutospacing="1" w:line="240" w:lineRule="auto"/>
        <w:ind w:left="714" w:hanging="357"/>
        <w:rPr>
          <w:sz w:val="24"/>
        </w:rPr>
      </w:pPr>
      <w:r w:rsidRPr="004B2822">
        <w:rPr>
          <w:sz w:val="24"/>
        </w:rPr>
        <w:t>Wages</w:t>
      </w:r>
    </w:p>
    <w:p w14:paraId="174ADB8D" w14:textId="77777777" w:rsidR="004B2822" w:rsidRDefault="001A37B8" w:rsidP="004B2822">
      <w:pPr>
        <w:numPr>
          <w:ilvl w:val="0"/>
          <w:numId w:val="6"/>
        </w:numPr>
        <w:spacing w:after="100" w:afterAutospacing="1" w:line="240" w:lineRule="auto"/>
        <w:ind w:left="714" w:hanging="357"/>
        <w:rPr>
          <w:sz w:val="24"/>
        </w:rPr>
      </w:pPr>
      <w:r w:rsidRPr="004B2822">
        <w:rPr>
          <w:sz w:val="24"/>
        </w:rPr>
        <w:t>Freight expenses</w:t>
      </w:r>
    </w:p>
    <w:p w14:paraId="2DD56D37" w14:textId="77777777" w:rsidR="004B2822" w:rsidRPr="00BD4B00" w:rsidRDefault="004B2822" w:rsidP="004B2822">
      <w:pPr>
        <w:pStyle w:val="ListParagraph"/>
        <w:numPr>
          <w:ilvl w:val="0"/>
          <w:numId w:val="3"/>
        </w:numPr>
        <w:rPr>
          <w:rFonts w:asciiTheme="minorHAnsi" w:hAnsiTheme="minorHAnsi"/>
          <w:szCs w:val="22"/>
        </w:rPr>
      </w:pPr>
      <w:r w:rsidRPr="00BD4B00">
        <w:rPr>
          <w:rFonts w:asciiTheme="minorHAnsi" w:eastAsiaTheme="minorEastAsia" w:hAnsiTheme="minorHAnsi"/>
          <w:color w:val="404040" w:themeColor="text1" w:themeTint="BF"/>
          <w:kern w:val="24"/>
        </w:rPr>
        <w:t>Which account would not appear in a sole trader’s Statement of Profit or Loss?</w:t>
      </w:r>
    </w:p>
    <w:p w14:paraId="6FCBAB46" w14:textId="77777777" w:rsidR="004B2822" w:rsidRPr="004B2822" w:rsidRDefault="004B2822" w:rsidP="004B2822">
      <w:pPr>
        <w:pStyle w:val="ListParagraph"/>
        <w:rPr>
          <w:szCs w:val="22"/>
        </w:rPr>
      </w:pPr>
    </w:p>
    <w:p w14:paraId="73768387" w14:textId="77777777" w:rsidR="004B2822" w:rsidRPr="004B2822" w:rsidRDefault="004B2822" w:rsidP="004B2822">
      <w:pPr>
        <w:pStyle w:val="ListParagraph"/>
        <w:numPr>
          <w:ilvl w:val="0"/>
          <w:numId w:val="7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Service revenue</w:t>
      </w:r>
    </w:p>
    <w:p w14:paraId="24A0CFD9" w14:textId="77777777" w:rsidR="004B2822" w:rsidRPr="00797B32" w:rsidRDefault="004B2822" w:rsidP="004B2822">
      <w:pPr>
        <w:pStyle w:val="ListParagraph"/>
        <w:numPr>
          <w:ilvl w:val="0"/>
          <w:numId w:val="7"/>
        </w:numPr>
        <w:rPr>
          <w:color w:val="0F6FC6"/>
          <w:highlight w:val="yellow"/>
        </w:rPr>
      </w:pPr>
      <w:r w:rsidRPr="00797B32">
        <w:rPr>
          <w:rFonts w:asciiTheme="minorHAnsi" w:eastAsiaTheme="minorEastAsia" w:hAnsi="Tw Cen MT" w:cstheme="minorBidi"/>
          <w:color w:val="404040" w:themeColor="text1" w:themeTint="BF"/>
          <w:kern w:val="24"/>
          <w:highlight w:val="yellow"/>
        </w:rPr>
        <w:t>Income tax expenses</w:t>
      </w:r>
    </w:p>
    <w:p w14:paraId="485290C6" w14:textId="77777777" w:rsidR="004B2822" w:rsidRPr="004B2822" w:rsidRDefault="004B2822" w:rsidP="004B2822">
      <w:pPr>
        <w:pStyle w:val="ListParagraph"/>
        <w:numPr>
          <w:ilvl w:val="0"/>
          <w:numId w:val="7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Supplies expenses</w:t>
      </w:r>
    </w:p>
    <w:p w14:paraId="2288C6B6" w14:textId="77777777" w:rsidR="004B2822" w:rsidRPr="004B2822" w:rsidRDefault="004B2822" w:rsidP="004B2822">
      <w:pPr>
        <w:pStyle w:val="ListParagraph"/>
        <w:numPr>
          <w:ilvl w:val="0"/>
          <w:numId w:val="7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Council rates</w:t>
      </w:r>
    </w:p>
    <w:p w14:paraId="743BF23B" w14:textId="77777777" w:rsidR="004B2822" w:rsidRPr="004B2822" w:rsidRDefault="004B2822" w:rsidP="004B2822">
      <w:pPr>
        <w:pStyle w:val="ListParagraph"/>
        <w:rPr>
          <w:color w:val="0F6FC6"/>
        </w:rPr>
      </w:pPr>
    </w:p>
    <w:p w14:paraId="3AC8B187" w14:textId="77777777" w:rsidR="004B2822" w:rsidRDefault="004B2822" w:rsidP="004B28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EastAsia" w:hAnsi="Tw Cen MT" w:cstheme="minorBidi"/>
          <w:color w:val="000000" w:themeColor="text1"/>
          <w:kern w:val="24"/>
        </w:rPr>
      </w:pPr>
      <w:r w:rsidRPr="004B2822">
        <w:rPr>
          <w:rFonts w:asciiTheme="minorHAnsi" w:eastAsiaTheme="minorEastAsia" w:hAnsi="Tw Cen MT" w:cstheme="minorBidi"/>
          <w:color w:val="000000" w:themeColor="text1"/>
          <w:kern w:val="24"/>
        </w:rPr>
        <w:lastRenderedPageBreak/>
        <w:t>Flight Centre</w:t>
      </w:r>
      <w:r w:rsidRPr="004B2822">
        <w:rPr>
          <w:rFonts w:asciiTheme="minorHAnsi" w:eastAsiaTheme="minorEastAsia" w:hAnsi="Tw Cen MT" w:cstheme="minorBidi"/>
          <w:color w:val="000000" w:themeColor="text1"/>
          <w:kern w:val="24"/>
        </w:rPr>
        <w:t>’</w:t>
      </w:r>
      <w:r w:rsidRPr="004B2822">
        <w:rPr>
          <w:rFonts w:asciiTheme="minorHAnsi" w:eastAsiaTheme="minorEastAsia" w:hAnsi="Tw Cen MT" w:cstheme="minorBidi"/>
          <w:color w:val="000000" w:themeColor="text1"/>
          <w:kern w:val="24"/>
        </w:rPr>
        <w:t>s Balance Sheet (Statement of Financial Position) has a number of differences compared to a sole trader</w:t>
      </w:r>
      <w:r w:rsidRPr="004B2822">
        <w:rPr>
          <w:rFonts w:asciiTheme="minorHAnsi" w:eastAsiaTheme="minorEastAsia" w:hAnsi="Tw Cen MT" w:cstheme="minorBidi"/>
          <w:color w:val="000000" w:themeColor="text1"/>
          <w:kern w:val="24"/>
        </w:rPr>
        <w:t>’</w:t>
      </w:r>
      <w:r w:rsidRPr="004B2822">
        <w:rPr>
          <w:rFonts w:asciiTheme="minorHAnsi" w:eastAsiaTheme="minorEastAsia" w:hAnsi="Tw Cen MT" w:cstheme="minorBidi"/>
          <w:color w:val="000000" w:themeColor="text1"/>
          <w:kern w:val="24"/>
        </w:rPr>
        <w:t>s Statement of Financial Position.  Which account would not appear in a sole trader</w:t>
      </w:r>
      <w:r w:rsidRPr="004B2822">
        <w:rPr>
          <w:rFonts w:asciiTheme="minorHAnsi" w:eastAsiaTheme="minorEastAsia" w:hAnsi="Tw Cen MT" w:cstheme="minorBidi"/>
          <w:color w:val="000000" w:themeColor="text1"/>
          <w:kern w:val="24"/>
        </w:rPr>
        <w:t>’</w:t>
      </w:r>
      <w:r w:rsidRPr="004B2822">
        <w:rPr>
          <w:rFonts w:asciiTheme="minorHAnsi" w:eastAsiaTheme="minorEastAsia" w:hAnsi="Tw Cen MT" w:cstheme="minorBidi"/>
          <w:color w:val="000000" w:themeColor="text1"/>
          <w:kern w:val="24"/>
        </w:rPr>
        <w:t>s Statement of Financial Position?</w:t>
      </w:r>
    </w:p>
    <w:p w14:paraId="404F57B1" w14:textId="77777777" w:rsidR="004B2822" w:rsidRPr="004B2822" w:rsidRDefault="004B2822" w:rsidP="004B2822">
      <w:pPr>
        <w:pStyle w:val="NormalWeb"/>
        <w:spacing w:before="0" w:beforeAutospacing="0" w:after="0" w:afterAutospacing="0"/>
        <w:ind w:left="720"/>
      </w:pPr>
    </w:p>
    <w:p w14:paraId="3EE3FE5D" w14:textId="77777777" w:rsidR="004B2822" w:rsidRPr="004B2822" w:rsidRDefault="004B2822" w:rsidP="004B2822">
      <w:pPr>
        <w:pStyle w:val="ListParagraph"/>
        <w:numPr>
          <w:ilvl w:val="0"/>
          <w:numId w:val="8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Inventories</w:t>
      </w:r>
    </w:p>
    <w:p w14:paraId="4BA20030" w14:textId="77777777" w:rsidR="004B2822" w:rsidRPr="004B2822" w:rsidRDefault="004B2822" w:rsidP="004B2822">
      <w:pPr>
        <w:pStyle w:val="ListParagraph"/>
        <w:numPr>
          <w:ilvl w:val="0"/>
          <w:numId w:val="8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Property</w:t>
      </w:r>
    </w:p>
    <w:p w14:paraId="20EE1971" w14:textId="77777777" w:rsidR="004B2822" w:rsidRPr="004B2822" w:rsidRDefault="004B2822" w:rsidP="004B2822">
      <w:pPr>
        <w:pStyle w:val="ListParagraph"/>
        <w:numPr>
          <w:ilvl w:val="0"/>
          <w:numId w:val="8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Goodwill</w:t>
      </w:r>
    </w:p>
    <w:p w14:paraId="6952BC05" w14:textId="77777777" w:rsidR="004B2822" w:rsidRPr="00797B32" w:rsidRDefault="004B2822" w:rsidP="004B2822">
      <w:pPr>
        <w:pStyle w:val="ListParagraph"/>
        <w:numPr>
          <w:ilvl w:val="0"/>
          <w:numId w:val="8"/>
        </w:numPr>
        <w:rPr>
          <w:color w:val="0F6FC6"/>
          <w:highlight w:val="yellow"/>
        </w:rPr>
      </w:pPr>
      <w:r w:rsidRPr="00797B32">
        <w:rPr>
          <w:rFonts w:asciiTheme="minorHAnsi" w:eastAsiaTheme="minorEastAsia" w:hAnsi="Tw Cen MT" w:cstheme="minorBidi"/>
          <w:color w:val="404040" w:themeColor="text1" w:themeTint="BF"/>
          <w:kern w:val="24"/>
          <w:highlight w:val="yellow"/>
        </w:rPr>
        <w:t>Retained profits</w:t>
      </w:r>
    </w:p>
    <w:p w14:paraId="2603FFF5" w14:textId="77777777" w:rsidR="004B2822" w:rsidRPr="004B2822" w:rsidRDefault="004B2822" w:rsidP="004B2822">
      <w:pPr>
        <w:pStyle w:val="ListParagraph"/>
        <w:rPr>
          <w:color w:val="0F6FC6"/>
        </w:rPr>
      </w:pPr>
    </w:p>
    <w:p w14:paraId="027F2250" w14:textId="77777777" w:rsidR="004B2822" w:rsidRDefault="004B2822" w:rsidP="004B28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EastAsia" w:hAnsi="Tw Cen MT" w:cstheme="minorBidi"/>
          <w:color w:val="404040" w:themeColor="text1" w:themeTint="BF"/>
          <w:kern w:val="24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Which account would not appear in a sole trader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’</w:t>
      </w: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s Statement of Financial Position?</w:t>
      </w:r>
    </w:p>
    <w:p w14:paraId="62541567" w14:textId="77777777" w:rsidR="004B2822" w:rsidRPr="004B2822" w:rsidRDefault="004B2822" w:rsidP="004B2822">
      <w:pPr>
        <w:pStyle w:val="NormalWeb"/>
        <w:spacing w:before="0" w:beforeAutospacing="0" w:after="0" w:afterAutospacing="0"/>
        <w:ind w:left="720"/>
      </w:pPr>
    </w:p>
    <w:p w14:paraId="4EC5EF0E" w14:textId="77777777" w:rsidR="004B2822" w:rsidRPr="004B2822" w:rsidRDefault="004B2822" w:rsidP="004B2822">
      <w:pPr>
        <w:pStyle w:val="ListParagraph"/>
        <w:numPr>
          <w:ilvl w:val="0"/>
          <w:numId w:val="9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Plant and equipment</w:t>
      </w:r>
    </w:p>
    <w:p w14:paraId="1A70C661" w14:textId="77777777" w:rsidR="004B2822" w:rsidRPr="004B2822" w:rsidRDefault="004B2822" w:rsidP="004B2822">
      <w:pPr>
        <w:pStyle w:val="ListParagraph"/>
        <w:numPr>
          <w:ilvl w:val="0"/>
          <w:numId w:val="9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Intangible assets</w:t>
      </w:r>
    </w:p>
    <w:p w14:paraId="737725FE" w14:textId="77777777" w:rsidR="004B2822" w:rsidRPr="000F7B9F" w:rsidRDefault="004B2822" w:rsidP="004B2822">
      <w:pPr>
        <w:pStyle w:val="ListParagraph"/>
        <w:numPr>
          <w:ilvl w:val="0"/>
          <w:numId w:val="9"/>
        </w:numPr>
        <w:rPr>
          <w:color w:val="0F6FC6"/>
          <w:highlight w:val="yellow"/>
        </w:rPr>
      </w:pPr>
      <w:r w:rsidRPr="000F7B9F">
        <w:rPr>
          <w:rFonts w:asciiTheme="minorHAnsi" w:eastAsiaTheme="minorEastAsia" w:hAnsi="Tw Cen MT" w:cstheme="minorBidi"/>
          <w:color w:val="404040" w:themeColor="text1" w:themeTint="BF"/>
          <w:kern w:val="24"/>
          <w:highlight w:val="yellow"/>
        </w:rPr>
        <w:t>Reserves</w:t>
      </w:r>
    </w:p>
    <w:p w14:paraId="3CF9684D" w14:textId="77777777" w:rsidR="004B2822" w:rsidRPr="004B2822" w:rsidRDefault="004B2822" w:rsidP="004B2822">
      <w:pPr>
        <w:pStyle w:val="ListParagraph"/>
        <w:numPr>
          <w:ilvl w:val="0"/>
          <w:numId w:val="9"/>
        </w:numPr>
        <w:rPr>
          <w:color w:val="0F6FC6"/>
        </w:rPr>
      </w:pPr>
      <w:r w:rsidRPr="004B2822">
        <w:rPr>
          <w:rFonts w:asciiTheme="minorHAnsi" w:eastAsiaTheme="minorEastAsia" w:hAnsi="Tw Cen MT" w:cstheme="minorBidi"/>
          <w:color w:val="404040" w:themeColor="text1" w:themeTint="BF"/>
          <w:kern w:val="24"/>
        </w:rPr>
        <w:t>Drawings</w:t>
      </w:r>
    </w:p>
    <w:p w14:paraId="47232285" w14:textId="77777777" w:rsidR="004B2822" w:rsidRPr="004B2822" w:rsidRDefault="004B2822" w:rsidP="004B2822">
      <w:pPr>
        <w:rPr>
          <w:sz w:val="24"/>
          <w:szCs w:val="24"/>
        </w:rPr>
      </w:pPr>
    </w:p>
    <w:p w14:paraId="29F02C46" w14:textId="77777777" w:rsidR="004B2822" w:rsidRPr="004B2822" w:rsidRDefault="004B2822">
      <w:pPr>
        <w:rPr>
          <w:sz w:val="24"/>
          <w:szCs w:val="24"/>
        </w:rPr>
      </w:pPr>
    </w:p>
    <w:sectPr w:rsidR="004B2822" w:rsidRPr="004B2822" w:rsidSect="004B282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08CF" w14:textId="77777777" w:rsidR="00136473" w:rsidRDefault="00136473" w:rsidP="004B2822">
      <w:pPr>
        <w:spacing w:after="0" w:line="240" w:lineRule="auto"/>
      </w:pPr>
      <w:r>
        <w:separator/>
      </w:r>
    </w:p>
  </w:endnote>
  <w:endnote w:type="continuationSeparator" w:id="0">
    <w:p w14:paraId="0AC2AEE1" w14:textId="77777777" w:rsidR="00136473" w:rsidRDefault="00136473" w:rsidP="004B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25B1" w14:textId="77777777" w:rsidR="00136473" w:rsidRDefault="00136473" w:rsidP="004B2822">
      <w:pPr>
        <w:spacing w:after="0" w:line="240" w:lineRule="auto"/>
      </w:pPr>
      <w:r>
        <w:separator/>
      </w:r>
    </w:p>
  </w:footnote>
  <w:footnote w:type="continuationSeparator" w:id="0">
    <w:p w14:paraId="626D7EF7" w14:textId="77777777" w:rsidR="00136473" w:rsidRDefault="00136473" w:rsidP="004B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D95E" w14:textId="77777777" w:rsidR="004B2822" w:rsidRPr="001A37B8" w:rsidRDefault="001A37B8">
    <w:pPr>
      <w:pStyle w:val="Header"/>
      <w:rPr>
        <w:color w:val="4472C4" w:themeColor="accent5"/>
      </w:rPr>
    </w:pPr>
    <w:r>
      <w:rPr>
        <w:color w:val="4472C4" w:themeColor="accent5"/>
      </w:rPr>
      <w:t>PPT 2 -</w:t>
    </w:r>
    <w:r w:rsidR="004B2822" w:rsidRPr="001A37B8">
      <w:rPr>
        <w:color w:val="4472C4" w:themeColor="accent5"/>
      </w:rPr>
      <w:t xml:space="preserve"> Task 1</w:t>
    </w:r>
    <w:r>
      <w:rPr>
        <w:color w:val="4472C4" w:themeColor="accent5"/>
      </w:rPr>
      <w:t xml:space="preserve"> for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38E"/>
    <w:multiLevelType w:val="hybridMultilevel"/>
    <w:tmpl w:val="5656753C"/>
    <w:lvl w:ilvl="0" w:tplc="F90A8E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8FDA358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0C849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5DEB62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11D6ABF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E08AB1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08E3A0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3D6A8B7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36A89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31ED9"/>
    <w:multiLevelType w:val="hybridMultilevel"/>
    <w:tmpl w:val="41F6D276"/>
    <w:lvl w:ilvl="0" w:tplc="84C86F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7426A9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42496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21E30A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4C2C11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4C1B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BAE241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756E6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76CAA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84D6C"/>
    <w:multiLevelType w:val="hybridMultilevel"/>
    <w:tmpl w:val="D7B4C296"/>
    <w:lvl w:ilvl="0" w:tplc="737600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226D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94A96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EB81DC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8E461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AFEF9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8895D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C7A30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E226C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A2F11"/>
    <w:multiLevelType w:val="hybridMultilevel"/>
    <w:tmpl w:val="3216CCDE"/>
    <w:lvl w:ilvl="0" w:tplc="15D02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472C4" w:themeColor="accent5"/>
      </w:rPr>
    </w:lvl>
    <w:lvl w:ilvl="1" w:tplc="FC726C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C1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80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02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F40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67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81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8C8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C6FC5"/>
    <w:multiLevelType w:val="hybridMultilevel"/>
    <w:tmpl w:val="A566E7B8"/>
    <w:lvl w:ilvl="0" w:tplc="306AE32A">
      <w:start w:val="1"/>
      <w:numFmt w:val="lowerLetter"/>
      <w:lvlText w:val="(%1)"/>
      <w:lvlJc w:val="left"/>
      <w:pPr>
        <w:tabs>
          <w:tab w:val="num" w:pos="726"/>
        </w:tabs>
        <w:ind w:left="726" w:hanging="360"/>
      </w:pPr>
      <w:rPr>
        <w:color w:val="4472C4" w:themeColor="accent5"/>
      </w:rPr>
    </w:lvl>
    <w:lvl w:ilvl="1" w:tplc="87AC5ECE" w:tentative="1">
      <w:start w:val="1"/>
      <w:numFmt w:val="lowerLetter"/>
      <w:lvlText w:val="(%2)"/>
      <w:lvlJc w:val="left"/>
      <w:pPr>
        <w:tabs>
          <w:tab w:val="num" w:pos="1446"/>
        </w:tabs>
        <w:ind w:left="1446" w:hanging="360"/>
      </w:pPr>
    </w:lvl>
    <w:lvl w:ilvl="2" w:tplc="6C928B7E" w:tentative="1">
      <w:start w:val="1"/>
      <w:numFmt w:val="lowerLetter"/>
      <w:lvlText w:val="(%3)"/>
      <w:lvlJc w:val="left"/>
      <w:pPr>
        <w:tabs>
          <w:tab w:val="num" w:pos="2166"/>
        </w:tabs>
        <w:ind w:left="2166" w:hanging="360"/>
      </w:pPr>
    </w:lvl>
    <w:lvl w:ilvl="3" w:tplc="E16ED532" w:tentative="1">
      <w:start w:val="1"/>
      <w:numFmt w:val="lowerLetter"/>
      <w:lvlText w:val="(%4)"/>
      <w:lvlJc w:val="left"/>
      <w:pPr>
        <w:tabs>
          <w:tab w:val="num" w:pos="2886"/>
        </w:tabs>
        <w:ind w:left="2886" w:hanging="360"/>
      </w:pPr>
    </w:lvl>
    <w:lvl w:ilvl="4" w:tplc="9CD07750" w:tentative="1">
      <w:start w:val="1"/>
      <w:numFmt w:val="lowerLetter"/>
      <w:lvlText w:val="(%5)"/>
      <w:lvlJc w:val="left"/>
      <w:pPr>
        <w:tabs>
          <w:tab w:val="num" w:pos="3606"/>
        </w:tabs>
        <w:ind w:left="3606" w:hanging="360"/>
      </w:pPr>
    </w:lvl>
    <w:lvl w:ilvl="5" w:tplc="92067690" w:tentative="1">
      <w:start w:val="1"/>
      <w:numFmt w:val="lowerLetter"/>
      <w:lvlText w:val="(%6)"/>
      <w:lvlJc w:val="left"/>
      <w:pPr>
        <w:tabs>
          <w:tab w:val="num" w:pos="4326"/>
        </w:tabs>
        <w:ind w:left="4326" w:hanging="360"/>
      </w:pPr>
    </w:lvl>
    <w:lvl w:ilvl="6" w:tplc="CDE09258" w:tentative="1">
      <w:start w:val="1"/>
      <w:numFmt w:val="lowerLetter"/>
      <w:lvlText w:val="(%7)"/>
      <w:lvlJc w:val="left"/>
      <w:pPr>
        <w:tabs>
          <w:tab w:val="num" w:pos="5046"/>
        </w:tabs>
        <w:ind w:left="5046" w:hanging="360"/>
      </w:pPr>
    </w:lvl>
    <w:lvl w:ilvl="7" w:tplc="D9726682" w:tentative="1">
      <w:start w:val="1"/>
      <w:numFmt w:val="lowerLetter"/>
      <w:lvlText w:val="(%8)"/>
      <w:lvlJc w:val="left"/>
      <w:pPr>
        <w:tabs>
          <w:tab w:val="num" w:pos="5766"/>
        </w:tabs>
        <w:ind w:left="5766" w:hanging="360"/>
      </w:pPr>
    </w:lvl>
    <w:lvl w:ilvl="8" w:tplc="2418F844" w:tentative="1">
      <w:start w:val="1"/>
      <w:numFmt w:val="lowerLetter"/>
      <w:lvlText w:val="(%9)"/>
      <w:lvlJc w:val="left"/>
      <w:pPr>
        <w:tabs>
          <w:tab w:val="num" w:pos="6486"/>
        </w:tabs>
        <w:ind w:left="6486" w:hanging="360"/>
      </w:pPr>
    </w:lvl>
  </w:abstractNum>
  <w:abstractNum w:abstractNumId="5" w15:restartNumberingAfterBreak="0">
    <w:nsid w:val="497D7B4D"/>
    <w:multiLevelType w:val="hybridMultilevel"/>
    <w:tmpl w:val="172659D0"/>
    <w:lvl w:ilvl="0" w:tplc="0D0A99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472C4" w:themeColor="accent5"/>
      </w:rPr>
    </w:lvl>
    <w:lvl w:ilvl="1" w:tplc="9CB8E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26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67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EA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A5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09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81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C24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74FBB"/>
    <w:multiLevelType w:val="hybridMultilevel"/>
    <w:tmpl w:val="EA8C7F8A"/>
    <w:lvl w:ilvl="0" w:tplc="77160B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3DA09E8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D785D2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398767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0DC541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D9BA45B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340404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32A86D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5421F7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469F2"/>
    <w:multiLevelType w:val="hybridMultilevel"/>
    <w:tmpl w:val="7EF60EA4"/>
    <w:lvl w:ilvl="0" w:tplc="EB5606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25E0BB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8E67C4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7CA05C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EFCC8E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AECDFA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036932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F66855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E143BA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60D62"/>
    <w:multiLevelType w:val="hybridMultilevel"/>
    <w:tmpl w:val="2B3E43EC"/>
    <w:lvl w:ilvl="0" w:tplc="3C34F7CE">
      <w:start w:val="1"/>
      <w:numFmt w:val="lowerLetter"/>
      <w:lvlText w:val="(%1)"/>
      <w:lvlJc w:val="left"/>
      <w:pPr>
        <w:tabs>
          <w:tab w:val="num" w:pos="729"/>
        </w:tabs>
        <w:ind w:left="729" w:hanging="360"/>
      </w:pPr>
      <w:rPr>
        <w:color w:val="4472C4" w:themeColor="accent5"/>
      </w:rPr>
    </w:lvl>
    <w:lvl w:ilvl="1" w:tplc="A5BCCCDE" w:tentative="1">
      <w:start w:val="1"/>
      <w:numFmt w:val="lowerLetter"/>
      <w:lvlText w:val="(%2)"/>
      <w:lvlJc w:val="left"/>
      <w:pPr>
        <w:tabs>
          <w:tab w:val="num" w:pos="1449"/>
        </w:tabs>
        <w:ind w:left="1449" w:hanging="360"/>
      </w:pPr>
    </w:lvl>
    <w:lvl w:ilvl="2" w:tplc="DB7823CC" w:tentative="1">
      <w:start w:val="1"/>
      <w:numFmt w:val="lowerLetter"/>
      <w:lvlText w:val="(%3)"/>
      <w:lvlJc w:val="left"/>
      <w:pPr>
        <w:tabs>
          <w:tab w:val="num" w:pos="2169"/>
        </w:tabs>
        <w:ind w:left="2169" w:hanging="360"/>
      </w:pPr>
    </w:lvl>
    <w:lvl w:ilvl="3" w:tplc="8B00F618" w:tentative="1">
      <w:start w:val="1"/>
      <w:numFmt w:val="lowerLetter"/>
      <w:lvlText w:val="(%4)"/>
      <w:lvlJc w:val="left"/>
      <w:pPr>
        <w:tabs>
          <w:tab w:val="num" w:pos="2889"/>
        </w:tabs>
        <w:ind w:left="2889" w:hanging="360"/>
      </w:pPr>
    </w:lvl>
    <w:lvl w:ilvl="4" w:tplc="BC9098C4" w:tentative="1">
      <w:start w:val="1"/>
      <w:numFmt w:val="lowerLetter"/>
      <w:lvlText w:val="(%5)"/>
      <w:lvlJc w:val="left"/>
      <w:pPr>
        <w:tabs>
          <w:tab w:val="num" w:pos="3609"/>
        </w:tabs>
        <w:ind w:left="3609" w:hanging="360"/>
      </w:pPr>
    </w:lvl>
    <w:lvl w:ilvl="5" w:tplc="2126313A" w:tentative="1">
      <w:start w:val="1"/>
      <w:numFmt w:val="lowerLetter"/>
      <w:lvlText w:val="(%6)"/>
      <w:lvlJc w:val="left"/>
      <w:pPr>
        <w:tabs>
          <w:tab w:val="num" w:pos="4329"/>
        </w:tabs>
        <w:ind w:left="4329" w:hanging="360"/>
      </w:pPr>
    </w:lvl>
    <w:lvl w:ilvl="6" w:tplc="E534A5F2" w:tentative="1">
      <w:start w:val="1"/>
      <w:numFmt w:val="lowerLetter"/>
      <w:lvlText w:val="(%7)"/>
      <w:lvlJc w:val="left"/>
      <w:pPr>
        <w:tabs>
          <w:tab w:val="num" w:pos="5049"/>
        </w:tabs>
        <w:ind w:left="5049" w:hanging="360"/>
      </w:pPr>
    </w:lvl>
    <w:lvl w:ilvl="7" w:tplc="E098E33A" w:tentative="1">
      <w:start w:val="1"/>
      <w:numFmt w:val="lowerLetter"/>
      <w:lvlText w:val="(%8)"/>
      <w:lvlJc w:val="left"/>
      <w:pPr>
        <w:tabs>
          <w:tab w:val="num" w:pos="5769"/>
        </w:tabs>
        <w:ind w:left="5769" w:hanging="360"/>
      </w:pPr>
    </w:lvl>
    <w:lvl w:ilvl="8" w:tplc="EDB4915C" w:tentative="1">
      <w:start w:val="1"/>
      <w:numFmt w:val="lowerLetter"/>
      <w:lvlText w:val="(%9)"/>
      <w:lvlJc w:val="left"/>
      <w:pPr>
        <w:tabs>
          <w:tab w:val="num" w:pos="6489"/>
        </w:tabs>
        <w:ind w:left="6489" w:hanging="360"/>
      </w:pPr>
    </w:lvl>
  </w:abstractNum>
  <w:num w:numId="1" w16cid:durableId="883834396">
    <w:abstractNumId w:val="2"/>
  </w:num>
  <w:num w:numId="2" w16cid:durableId="821703414">
    <w:abstractNumId w:val="1"/>
  </w:num>
  <w:num w:numId="3" w16cid:durableId="702949952">
    <w:abstractNumId w:val="3"/>
  </w:num>
  <w:num w:numId="4" w16cid:durableId="1886060544">
    <w:abstractNumId w:val="8"/>
  </w:num>
  <w:num w:numId="5" w16cid:durableId="295716762">
    <w:abstractNumId w:val="5"/>
  </w:num>
  <w:num w:numId="6" w16cid:durableId="705329845">
    <w:abstractNumId w:val="4"/>
  </w:num>
  <w:num w:numId="7" w16cid:durableId="1860046058">
    <w:abstractNumId w:val="0"/>
  </w:num>
  <w:num w:numId="8" w16cid:durableId="157691356">
    <w:abstractNumId w:val="7"/>
  </w:num>
  <w:num w:numId="9" w16cid:durableId="1550022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22"/>
    <w:rsid w:val="000F7B9F"/>
    <w:rsid w:val="00136473"/>
    <w:rsid w:val="001A37B8"/>
    <w:rsid w:val="001F647B"/>
    <w:rsid w:val="002450AD"/>
    <w:rsid w:val="003F2C2E"/>
    <w:rsid w:val="00460C21"/>
    <w:rsid w:val="004B2822"/>
    <w:rsid w:val="005B4D08"/>
    <w:rsid w:val="00791EB7"/>
    <w:rsid w:val="00797B32"/>
    <w:rsid w:val="008E7860"/>
    <w:rsid w:val="00A60B7C"/>
    <w:rsid w:val="00B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E75"/>
  <w15:chartTrackingRefBased/>
  <w15:docId w15:val="{A1780EF0-DE68-4A9E-95F5-5F58F366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22"/>
  </w:style>
  <w:style w:type="paragraph" w:styleId="Footer">
    <w:name w:val="footer"/>
    <w:basedOn w:val="Normal"/>
    <w:link w:val="FooterChar"/>
    <w:uiPriority w:val="99"/>
    <w:unhideWhenUsed/>
    <w:rsid w:val="004B2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22"/>
  </w:style>
  <w:style w:type="paragraph" w:styleId="NormalWeb">
    <w:name w:val="Normal (Web)"/>
    <w:basedOn w:val="Normal"/>
    <w:uiPriority w:val="99"/>
    <w:semiHidden/>
    <w:unhideWhenUsed/>
    <w:rsid w:val="004B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8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8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7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0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2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05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4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SLYKERMAN, Catherine</dc:creator>
  <cp:keywords/>
  <dc:description/>
  <cp:lastModifiedBy>HAMPSON, Riley (rhamp14)</cp:lastModifiedBy>
  <cp:revision>7</cp:revision>
  <dcterms:created xsi:type="dcterms:W3CDTF">2018-11-19T01:18:00Z</dcterms:created>
  <dcterms:modified xsi:type="dcterms:W3CDTF">2023-02-08T10:19:00Z</dcterms:modified>
</cp:coreProperties>
</file>