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1A784" w14:textId="77777777" w:rsidR="00E718CB" w:rsidRPr="00900498" w:rsidRDefault="00E718CB" w:rsidP="00E718CB">
      <w:pPr>
        <w:pBdr>
          <w:top w:val="single" w:sz="4" w:space="1" w:color="auto"/>
          <w:left w:val="single" w:sz="4" w:space="4" w:color="auto"/>
          <w:bottom w:val="single" w:sz="4" w:space="1" w:color="auto"/>
          <w:right w:val="single" w:sz="4" w:space="4" w:color="auto"/>
        </w:pBdr>
        <w:shd w:val="clear" w:color="auto" w:fill="F7CAAC" w:themeFill="accent2" w:themeFillTint="66"/>
        <w:rPr>
          <w:rFonts w:asciiTheme="majorHAnsi" w:eastAsiaTheme="majorEastAsia" w:hAnsi="Tw Cen MT" w:cstheme="majorBidi"/>
          <w:b/>
          <w:color w:val="C45911" w:themeColor="accent2" w:themeShade="BF"/>
          <w:spacing w:val="-10"/>
          <w:kern w:val="24"/>
          <w:position w:val="1"/>
          <w:sz w:val="56"/>
          <w:szCs w:val="96"/>
        </w:rPr>
      </w:pPr>
      <w:r>
        <w:rPr>
          <w:rFonts w:asciiTheme="majorHAnsi" w:eastAsiaTheme="majorEastAsia" w:hAnsi="Tw Cen MT" w:cstheme="majorBidi"/>
          <w:b/>
          <w:color w:val="C45911" w:themeColor="accent2" w:themeShade="BF"/>
          <w:spacing w:val="-10"/>
          <w:kern w:val="24"/>
          <w:position w:val="1"/>
          <w:sz w:val="56"/>
          <w:szCs w:val="96"/>
        </w:rPr>
        <w:t>Task 4</w:t>
      </w:r>
      <w:r w:rsidRPr="00900498">
        <w:rPr>
          <w:rFonts w:asciiTheme="majorHAnsi" w:eastAsiaTheme="majorEastAsia" w:hAnsi="Tw Cen MT" w:cstheme="majorBidi"/>
          <w:b/>
          <w:color w:val="C45911" w:themeColor="accent2" w:themeShade="BF"/>
          <w:spacing w:val="-10"/>
          <w:kern w:val="24"/>
          <w:position w:val="1"/>
          <w:sz w:val="56"/>
          <w:szCs w:val="96"/>
        </w:rPr>
        <w:t xml:space="preserve"> for submission</w:t>
      </w:r>
    </w:p>
    <w:p w14:paraId="3D944141" w14:textId="77777777" w:rsidR="00E718CB" w:rsidRDefault="00E718CB" w:rsidP="00E718CB">
      <w:pPr>
        <w:pStyle w:val="NormalWeb"/>
        <w:spacing w:before="0" w:beforeAutospacing="0" w:after="0" w:afterAutospacing="0"/>
        <w:rPr>
          <w:rFonts w:asciiTheme="minorHAnsi" w:eastAsiaTheme="minorEastAsia" w:hAnsi="Tw Cen MT" w:cstheme="minorBidi"/>
          <w:i/>
          <w:iCs/>
          <w:color w:val="000000" w:themeColor="text1"/>
          <w:kern w:val="24"/>
        </w:rPr>
      </w:pPr>
      <w:r w:rsidRPr="00E718CB">
        <w:rPr>
          <w:rFonts w:asciiTheme="minorHAnsi" w:eastAsiaTheme="minorEastAsia" w:hAnsi="Tw Cen MT" w:cstheme="minorBidi"/>
          <w:i/>
          <w:iCs/>
          <w:color w:val="000000" w:themeColor="text1"/>
          <w:kern w:val="24"/>
        </w:rPr>
        <w:t xml:space="preserve">Part A addresses </w:t>
      </w:r>
      <w:r w:rsidRPr="00E718CB">
        <w:rPr>
          <w:rFonts w:asciiTheme="minorHAnsi" w:eastAsiaTheme="minorEastAsia" w:hAnsi="Tw Cen MT" w:cstheme="minorBidi"/>
          <w:b/>
          <w:bCs/>
          <w:i/>
          <w:iCs/>
          <w:color w:val="000000" w:themeColor="text1"/>
          <w:kern w:val="24"/>
        </w:rPr>
        <w:t xml:space="preserve">Unit Objective 1 </w:t>
      </w:r>
      <w:r w:rsidRPr="00E718CB">
        <w:rPr>
          <w:rFonts w:asciiTheme="minorHAnsi" w:eastAsiaTheme="minorEastAsia" w:hAnsi="Tw Cen MT" w:cstheme="minorBidi"/>
          <w:b/>
          <w:bCs/>
          <w:i/>
          <w:iCs/>
          <w:color w:val="000000" w:themeColor="text1"/>
          <w:kern w:val="24"/>
        </w:rPr>
        <w:t>–</w:t>
      </w:r>
      <w:r w:rsidRPr="00E718CB">
        <w:rPr>
          <w:rFonts w:asciiTheme="minorHAnsi" w:eastAsiaTheme="minorEastAsia" w:hAnsi="Tw Cen MT" w:cstheme="minorBidi"/>
          <w:b/>
          <w:bCs/>
          <w:i/>
          <w:iCs/>
          <w:color w:val="000000" w:themeColor="text1"/>
          <w:kern w:val="24"/>
        </w:rPr>
        <w:t xml:space="preserve"> Comprehend accounting concepts, principles and processes relating to accounting and end-of-month reporting for a service business. </w:t>
      </w:r>
      <w:r w:rsidRPr="00E718CB">
        <w:rPr>
          <w:rFonts w:asciiTheme="minorHAnsi" w:eastAsiaTheme="minorEastAsia" w:hAnsi="Tw Cen MT" w:cstheme="minorBidi"/>
          <w:i/>
          <w:iCs/>
          <w:color w:val="000000" w:themeColor="text1"/>
          <w:kern w:val="24"/>
        </w:rPr>
        <w:t xml:space="preserve">The cognitive verb </w:t>
      </w:r>
      <w:r w:rsidRPr="00E718CB">
        <w:rPr>
          <w:rFonts w:asciiTheme="minorHAnsi" w:eastAsiaTheme="minorEastAsia" w:hAnsi="Tw Cen MT" w:cstheme="minorBidi"/>
          <w:b/>
          <w:bCs/>
          <w:i/>
          <w:iCs/>
          <w:color w:val="000000" w:themeColor="text1"/>
          <w:kern w:val="24"/>
        </w:rPr>
        <w:t xml:space="preserve">explain </w:t>
      </w:r>
      <w:r w:rsidRPr="00E718CB">
        <w:rPr>
          <w:rFonts w:asciiTheme="minorHAnsi" w:eastAsiaTheme="minorEastAsia" w:hAnsi="Tw Cen MT" w:cstheme="minorBidi"/>
          <w:i/>
          <w:iCs/>
          <w:color w:val="000000" w:themeColor="text1"/>
          <w:kern w:val="24"/>
        </w:rPr>
        <w:t xml:space="preserve">is a component of </w:t>
      </w:r>
      <w:r w:rsidRPr="00E718CB">
        <w:rPr>
          <w:rFonts w:asciiTheme="minorHAnsi" w:eastAsiaTheme="minorEastAsia" w:hAnsi="Tw Cen MT" w:cstheme="minorBidi"/>
          <w:b/>
          <w:bCs/>
          <w:i/>
          <w:iCs/>
          <w:color w:val="000000" w:themeColor="text1"/>
          <w:kern w:val="24"/>
        </w:rPr>
        <w:t>comprehend</w:t>
      </w:r>
      <w:r w:rsidRPr="00E718CB">
        <w:rPr>
          <w:rFonts w:asciiTheme="minorHAnsi" w:eastAsiaTheme="minorEastAsia" w:hAnsi="Tw Cen MT" w:cstheme="minorBidi"/>
          <w:i/>
          <w:iCs/>
          <w:color w:val="000000" w:themeColor="text1"/>
          <w:kern w:val="24"/>
        </w:rPr>
        <w:t xml:space="preserve"> </w:t>
      </w:r>
      <w:proofErr w:type="spellStart"/>
      <w:r w:rsidRPr="00E718CB">
        <w:rPr>
          <w:rFonts w:asciiTheme="minorHAnsi" w:eastAsiaTheme="minorEastAsia" w:hAnsi="Tw Cen MT" w:cstheme="minorBidi"/>
          <w:i/>
          <w:iCs/>
          <w:color w:val="000000" w:themeColor="text1"/>
          <w:kern w:val="24"/>
        </w:rPr>
        <w:t>ie</w:t>
      </w:r>
      <w:proofErr w:type="spellEnd"/>
      <w:r w:rsidRPr="00E718CB">
        <w:rPr>
          <w:rFonts w:asciiTheme="minorHAnsi" w:eastAsiaTheme="minorEastAsia" w:hAnsi="Tw Cen MT" w:cstheme="minorBidi"/>
          <w:i/>
          <w:iCs/>
          <w:color w:val="000000" w:themeColor="text1"/>
          <w:kern w:val="24"/>
        </w:rPr>
        <w:t xml:space="preserve"> to show your comprehension of a concept, principle or process, you must explain the concept, principle or process.</w:t>
      </w:r>
    </w:p>
    <w:p w14:paraId="7B982D55" w14:textId="77777777" w:rsidR="00E718CB" w:rsidRPr="00E718CB" w:rsidRDefault="00E718CB" w:rsidP="00E718CB">
      <w:pPr>
        <w:pStyle w:val="NormalWeb"/>
        <w:pBdr>
          <w:bottom w:val="single" w:sz="4" w:space="1" w:color="auto"/>
        </w:pBdr>
        <w:spacing w:before="0" w:beforeAutospacing="0" w:after="0" w:afterAutospacing="0"/>
        <w:rPr>
          <w:rFonts w:asciiTheme="minorHAnsi" w:eastAsiaTheme="minorEastAsia" w:hAnsi="Tw Cen MT" w:cstheme="minorBidi"/>
          <w:iCs/>
          <w:color w:val="000000" w:themeColor="text1"/>
          <w:kern w:val="24"/>
        </w:rPr>
      </w:pPr>
    </w:p>
    <w:p w14:paraId="1810041A" w14:textId="77777777" w:rsidR="00E718CB" w:rsidRDefault="00E718CB" w:rsidP="00E718CB">
      <w:pPr>
        <w:pStyle w:val="NormalWeb"/>
        <w:spacing w:before="0" w:beforeAutospacing="0" w:after="0" w:afterAutospacing="0"/>
      </w:pPr>
    </w:p>
    <w:p w14:paraId="397A146A" w14:textId="77777777" w:rsidR="00E718CB" w:rsidRPr="00E718CB" w:rsidRDefault="00E718CB" w:rsidP="00E718CB">
      <w:pPr>
        <w:pStyle w:val="NormalWeb"/>
        <w:spacing w:before="0" w:beforeAutospacing="0" w:after="0" w:afterAutospacing="0"/>
        <w:rPr>
          <w:rFonts w:asciiTheme="minorHAnsi" w:eastAsiaTheme="minorEastAsia" w:hAnsi="Tw Cen MT" w:cstheme="minorBidi"/>
          <w:b/>
          <w:i/>
          <w:iCs/>
          <w:color w:val="ED7D31" w:themeColor="accent2"/>
          <w:kern w:val="24"/>
          <w:sz w:val="28"/>
          <w:szCs w:val="28"/>
        </w:rPr>
      </w:pPr>
      <w:r w:rsidRPr="00E718CB">
        <w:rPr>
          <w:rFonts w:asciiTheme="majorHAnsi" w:eastAsiaTheme="majorEastAsia" w:hAnsi="Tw Cen MT" w:cstheme="majorBidi"/>
          <w:b/>
          <w:color w:val="ED7D31" w:themeColor="accent2"/>
          <w:spacing w:val="-10"/>
          <w:kern w:val="24"/>
          <w:position w:val="1"/>
          <w:sz w:val="28"/>
          <w:szCs w:val="28"/>
        </w:rPr>
        <w:t>Part A</w:t>
      </w:r>
    </w:p>
    <w:p w14:paraId="1B6DFE7A" w14:textId="77777777" w:rsidR="00E718CB" w:rsidRPr="00E718CB" w:rsidRDefault="00E718CB" w:rsidP="00E718CB">
      <w:pPr>
        <w:pStyle w:val="NormalWeb"/>
        <w:spacing w:before="0" w:beforeAutospacing="0" w:after="0" w:afterAutospacing="0"/>
      </w:pPr>
    </w:p>
    <w:p w14:paraId="65C84B3C" w14:textId="778177F3" w:rsidR="00E718CB" w:rsidRDefault="00E718CB" w:rsidP="00E718CB">
      <w:pPr>
        <w:pStyle w:val="NormalWeb"/>
        <w:spacing w:before="0" w:beforeAutospacing="0" w:after="0" w:afterAutospacing="0"/>
        <w:rPr>
          <w:rFonts w:asciiTheme="minorHAnsi" w:eastAsiaTheme="minorEastAsia" w:hAnsiTheme="minorHAnsi" w:cstheme="minorBidi"/>
          <w:color w:val="000000" w:themeColor="text1"/>
          <w:kern w:val="24"/>
        </w:rPr>
      </w:pPr>
      <w:r w:rsidRPr="00E718CB">
        <w:rPr>
          <w:rFonts w:asciiTheme="minorHAnsi" w:eastAsiaTheme="minorEastAsia" w:hAnsiTheme="minorHAnsi" w:cstheme="minorBidi"/>
          <w:color w:val="000000" w:themeColor="text1"/>
          <w:kern w:val="24"/>
        </w:rPr>
        <w:t xml:space="preserve">In a 100 – </w:t>
      </w:r>
      <w:proofErr w:type="gramStart"/>
      <w:r w:rsidRPr="00E718CB">
        <w:rPr>
          <w:rFonts w:asciiTheme="minorHAnsi" w:eastAsiaTheme="minorEastAsia" w:hAnsiTheme="minorHAnsi" w:cstheme="minorBidi"/>
          <w:color w:val="000000" w:themeColor="text1"/>
          <w:kern w:val="24"/>
        </w:rPr>
        <w:t>150 word</w:t>
      </w:r>
      <w:proofErr w:type="gramEnd"/>
      <w:r w:rsidRPr="00E718CB">
        <w:rPr>
          <w:rFonts w:asciiTheme="minorHAnsi" w:eastAsiaTheme="minorEastAsia" w:hAnsiTheme="minorHAnsi" w:cstheme="minorBidi"/>
          <w:color w:val="000000" w:themeColor="text1"/>
          <w:kern w:val="24"/>
        </w:rPr>
        <w:t xml:space="preserve"> paragraph, </w:t>
      </w:r>
      <w:r w:rsidRPr="00E718CB">
        <w:rPr>
          <w:rFonts w:asciiTheme="minorHAnsi" w:eastAsiaTheme="minorEastAsia" w:hAnsiTheme="minorHAnsi" w:cstheme="minorBidi"/>
          <w:b/>
          <w:bCs/>
          <w:color w:val="000000" w:themeColor="text1"/>
          <w:kern w:val="24"/>
        </w:rPr>
        <w:t xml:space="preserve">explain </w:t>
      </w:r>
      <w:r w:rsidRPr="00E718CB">
        <w:rPr>
          <w:rFonts w:asciiTheme="minorHAnsi" w:eastAsiaTheme="minorEastAsia" w:hAnsiTheme="minorHAnsi" w:cstheme="minorBidi"/>
          <w:color w:val="000000" w:themeColor="text1"/>
          <w:kern w:val="24"/>
        </w:rPr>
        <w:t>the relationship between profit and net cash flow from operations.</w:t>
      </w:r>
    </w:p>
    <w:p w14:paraId="1D6605F5" w14:textId="3209FC15" w:rsidR="008F25D0" w:rsidRPr="008F25D0" w:rsidRDefault="008F25D0" w:rsidP="008F25D0">
      <w:pPr>
        <w:pStyle w:val="NormalWeb"/>
        <w:spacing w:after="0"/>
        <w:rPr>
          <w:rFonts w:asciiTheme="minorHAnsi" w:eastAsiaTheme="minorEastAsia" w:hAnsiTheme="minorHAnsi" w:cstheme="minorBidi"/>
          <w:color w:val="ED7D31" w:themeColor="accent2"/>
          <w:kern w:val="24"/>
        </w:rPr>
      </w:pPr>
      <w:r w:rsidRPr="008F25D0">
        <w:rPr>
          <w:rFonts w:asciiTheme="minorHAnsi" w:eastAsiaTheme="minorEastAsia" w:hAnsiTheme="minorHAnsi" w:cstheme="minorBidi"/>
          <w:color w:val="ED7D31" w:themeColor="accent2"/>
          <w:kern w:val="24"/>
        </w:rPr>
        <w:t>Cash from operating activities are the receipts the business receives for performing its services. The payments for the operating activities are the expenses the business needs to pay to earn these receipts. Net cash from operating activities is shown in the Statement of Cash Flows by subtracting the cash payments from the cash receipts.</w:t>
      </w:r>
    </w:p>
    <w:p w14:paraId="771A8701" w14:textId="330C563B" w:rsidR="008F25D0" w:rsidRPr="008F25D0" w:rsidRDefault="008F25D0" w:rsidP="008F25D0">
      <w:pPr>
        <w:pStyle w:val="NormalWeb"/>
        <w:spacing w:after="0"/>
        <w:rPr>
          <w:rFonts w:asciiTheme="minorHAnsi" w:eastAsiaTheme="minorEastAsia" w:hAnsiTheme="minorHAnsi" w:cstheme="minorBidi"/>
          <w:color w:val="ED7D31" w:themeColor="accent2"/>
          <w:kern w:val="24"/>
        </w:rPr>
      </w:pPr>
      <w:r w:rsidRPr="008F25D0">
        <w:rPr>
          <w:rFonts w:asciiTheme="minorHAnsi" w:eastAsiaTheme="minorEastAsia" w:hAnsiTheme="minorHAnsi" w:cstheme="minorBidi"/>
          <w:color w:val="ED7D31" w:themeColor="accent2"/>
          <w:kern w:val="24"/>
        </w:rPr>
        <w:t xml:space="preserve">On the other hand, profit is determined in the Statement of Profit or Loss by deducting all expenses from all revenue. The relationship between profit and net cash from operating activities is that the operating revenue and expenses from the Statement of Profit or Loss form the basis for the operating section of the Statement of Cash Flows. </w:t>
      </w:r>
    </w:p>
    <w:p w14:paraId="3CE392AC" w14:textId="4FBA1D7C" w:rsidR="008F25D0" w:rsidRPr="008F25D0" w:rsidRDefault="008F25D0" w:rsidP="008F25D0">
      <w:pPr>
        <w:pStyle w:val="NormalWeb"/>
        <w:spacing w:before="0" w:beforeAutospacing="0" w:after="0" w:afterAutospacing="0"/>
        <w:rPr>
          <w:rFonts w:asciiTheme="minorHAnsi" w:eastAsiaTheme="minorEastAsia" w:hAnsiTheme="minorHAnsi" w:cstheme="minorBidi"/>
          <w:color w:val="ED7D31" w:themeColor="accent2"/>
          <w:kern w:val="24"/>
        </w:rPr>
      </w:pPr>
      <w:r w:rsidRPr="008F25D0">
        <w:rPr>
          <w:rFonts w:asciiTheme="minorHAnsi" w:eastAsiaTheme="minorEastAsia" w:hAnsiTheme="minorHAnsi" w:cstheme="minorBidi"/>
          <w:color w:val="ED7D31" w:themeColor="accent2"/>
          <w:kern w:val="24"/>
        </w:rPr>
        <w:t>However, profit and net cash from operating activities are not exactly the same. This is because the Statement of Cash Flows shows movements of cash only. Profit is not the same as cash. This is why there is a separate statement devoted to the flows of cash.</w:t>
      </w:r>
    </w:p>
    <w:p w14:paraId="4FFB307C" w14:textId="77777777" w:rsidR="00E718CB" w:rsidRPr="00E718CB" w:rsidRDefault="00E718CB" w:rsidP="00E718CB">
      <w:pPr>
        <w:pStyle w:val="NormalWeb"/>
        <w:pBdr>
          <w:bottom w:val="single" w:sz="4" w:space="1" w:color="auto"/>
        </w:pBdr>
        <w:spacing w:before="0" w:beforeAutospacing="0" w:after="0" w:afterAutospacing="0"/>
        <w:rPr>
          <w:rFonts w:asciiTheme="majorHAnsi" w:eastAsiaTheme="majorEastAsia" w:hAnsi="Tw Cen MT" w:cstheme="majorBidi"/>
          <w:color w:val="0070C0"/>
          <w:spacing w:val="-10"/>
          <w:kern w:val="24"/>
          <w:position w:val="1"/>
        </w:rPr>
      </w:pPr>
    </w:p>
    <w:p w14:paraId="727FF044" w14:textId="77777777" w:rsidR="00E718CB" w:rsidRPr="00E718CB" w:rsidRDefault="00E718CB" w:rsidP="00E718CB">
      <w:pPr>
        <w:pStyle w:val="NormalWeb"/>
        <w:spacing w:before="0" w:beforeAutospacing="0" w:after="0" w:afterAutospacing="0"/>
        <w:rPr>
          <w:rFonts w:asciiTheme="majorHAnsi" w:eastAsiaTheme="majorEastAsia" w:hAnsi="Tw Cen MT" w:cstheme="majorBidi"/>
          <w:color w:val="0070C0"/>
          <w:spacing w:val="-10"/>
          <w:kern w:val="24"/>
          <w:position w:val="1"/>
        </w:rPr>
      </w:pPr>
    </w:p>
    <w:p w14:paraId="31315E22" w14:textId="77777777" w:rsidR="00E718CB" w:rsidRDefault="00E718CB" w:rsidP="00E718CB">
      <w:pPr>
        <w:spacing w:after="0" w:line="240" w:lineRule="auto"/>
        <w:rPr>
          <w:rFonts w:hAnsi="Tw Cen MT"/>
          <w:b/>
          <w:bCs/>
          <w:i/>
          <w:iCs/>
          <w:color w:val="000000" w:themeColor="text1"/>
          <w:kern w:val="24"/>
          <w:sz w:val="24"/>
          <w:szCs w:val="24"/>
        </w:rPr>
      </w:pPr>
      <w:r w:rsidRPr="00E718CB">
        <w:rPr>
          <w:rFonts w:hAnsi="Tw Cen MT"/>
          <w:i/>
          <w:iCs/>
          <w:color w:val="000000" w:themeColor="text1"/>
          <w:kern w:val="24"/>
          <w:sz w:val="24"/>
          <w:szCs w:val="24"/>
        </w:rPr>
        <w:t xml:space="preserve">Part B addresses </w:t>
      </w:r>
      <w:r w:rsidRPr="00E718CB">
        <w:rPr>
          <w:rFonts w:hAnsi="Tw Cen MT"/>
          <w:b/>
          <w:bCs/>
          <w:i/>
          <w:iCs/>
          <w:color w:val="000000" w:themeColor="text1"/>
          <w:kern w:val="24"/>
          <w:sz w:val="24"/>
          <w:szCs w:val="24"/>
        </w:rPr>
        <w:t>Unit Objective 2 - Apply accounting principles and processes relating to accounting and end-of-month reporting for a service business.</w:t>
      </w:r>
    </w:p>
    <w:p w14:paraId="4DF51AE3" w14:textId="77777777" w:rsidR="00E718CB" w:rsidRPr="00E718CB" w:rsidRDefault="00E718CB" w:rsidP="00E718CB">
      <w:pPr>
        <w:pBdr>
          <w:bottom w:val="single" w:sz="4" w:space="1" w:color="auto"/>
        </w:pBdr>
        <w:spacing w:after="0" w:line="240" w:lineRule="auto"/>
        <w:rPr>
          <w:rFonts w:ascii="Times New Roman" w:eastAsia="Times New Roman" w:hAnsi="Times New Roman" w:cs="Times New Roman"/>
          <w:sz w:val="24"/>
          <w:szCs w:val="24"/>
        </w:rPr>
      </w:pPr>
    </w:p>
    <w:p w14:paraId="4F155CD1" w14:textId="77777777" w:rsidR="00E718CB" w:rsidRPr="00E718CB" w:rsidRDefault="00E718CB" w:rsidP="00E718CB">
      <w:pPr>
        <w:pStyle w:val="NormalWeb"/>
        <w:spacing w:before="0" w:beforeAutospacing="0" w:after="0" w:afterAutospacing="0"/>
        <w:rPr>
          <w:rFonts w:asciiTheme="majorHAnsi" w:eastAsiaTheme="majorEastAsia" w:hAnsi="Tw Cen MT" w:cstheme="majorBidi"/>
          <w:b/>
          <w:color w:val="ED7D31" w:themeColor="accent2"/>
          <w:spacing w:val="-10"/>
          <w:kern w:val="24"/>
          <w:position w:val="1"/>
          <w:sz w:val="28"/>
          <w:szCs w:val="28"/>
        </w:rPr>
      </w:pPr>
      <w:r w:rsidRPr="00E718CB">
        <w:rPr>
          <w:rFonts w:asciiTheme="majorHAnsi" w:eastAsiaTheme="majorEastAsia" w:hAnsi="Tw Cen MT" w:cstheme="majorBidi"/>
          <w:b/>
          <w:color w:val="ED7D31" w:themeColor="accent2"/>
          <w:spacing w:val="-10"/>
          <w:kern w:val="24"/>
          <w:position w:val="1"/>
          <w:sz w:val="28"/>
          <w:szCs w:val="28"/>
        </w:rPr>
        <w:t>Part B</w:t>
      </w:r>
    </w:p>
    <w:p w14:paraId="01969C6A" w14:textId="77777777" w:rsidR="00E718CB" w:rsidRPr="00E718CB" w:rsidRDefault="00E718CB" w:rsidP="00E718CB">
      <w:pPr>
        <w:spacing w:after="0" w:line="240" w:lineRule="auto"/>
        <w:rPr>
          <w:rFonts w:hAnsi="Tw Cen MT"/>
          <w:color w:val="0070C0"/>
          <w:kern w:val="24"/>
          <w:sz w:val="24"/>
          <w:szCs w:val="24"/>
        </w:rPr>
      </w:pPr>
    </w:p>
    <w:p w14:paraId="09FB43DC" w14:textId="77777777" w:rsidR="00E718CB" w:rsidRPr="00E718CB" w:rsidRDefault="00E718CB" w:rsidP="00E718CB">
      <w:pPr>
        <w:spacing w:after="0" w:line="240" w:lineRule="auto"/>
        <w:rPr>
          <w:rFonts w:ascii="Times New Roman" w:eastAsia="Times New Roman" w:hAnsi="Times New Roman" w:cs="Times New Roman"/>
          <w:color w:val="ED7D31" w:themeColor="accent2"/>
          <w:sz w:val="24"/>
          <w:szCs w:val="24"/>
        </w:rPr>
      </w:pPr>
      <w:r w:rsidRPr="00E718CB">
        <w:rPr>
          <w:rFonts w:hAnsi="Tw Cen MT"/>
          <w:color w:val="ED7D31" w:themeColor="accent2"/>
          <w:kern w:val="24"/>
          <w:sz w:val="24"/>
          <w:szCs w:val="24"/>
        </w:rPr>
        <w:t>Refer to text book page 123 ex 4.18.</w:t>
      </w:r>
    </w:p>
    <w:p w14:paraId="07670EFE" w14:textId="77777777" w:rsidR="00E718CB" w:rsidRPr="00E718CB" w:rsidRDefault="00E718CB" w:rsidP="00E718CB">
      <w:pPr>
        <w:spacing w:after="0" w:line="240" w:lineRule="auto"/>
        <w:rPr>
          <w:rFonts w:ascii="Times New Roman" w:eastAsia="Times New Roman" w:hAnsi="Times New Roman" w:cs="Times New Roman"/>
          <w:sz w:val="24"/>
          <w:szCs w:val="24"/>
        </w:rPr>
      </w:pPr>
      <w:r w:rsidRPr="00E718CB">
        <w:rPr>
          <w:rFonts w:hAnsi="Tw Cen MT"/>
          <w:color w:val="000000" w:themeColor="text1"/>
          <w:kern w:val="24"/>
          <w:sz w:val="24"/>
          <w:szCs w:val="24"/>
        </w:rPr>
        <w:t xml:space="preserve">You are required to </w:t>
      </w:r>
      <w:r w:rsidRPr="00E718CB">
        <w:rPr>
          <w:rFonts w:hAnsi="Tw Cen MT"/>
          <w:b/>
          <w:bCs/>
          <w:color w:val="000000" w:themeColor="text1"/>
          <w:kern w:val="24"/>
          <w:sz w:val="24"/>
          <w:szCs w:val="24"/>
        </w:rPr>
        <w:t>apply</w:t>
      </w:r>
      <w:r w:rsidRPr="00E718CB">
        <w:rPr>
          <w:rFonts w:hAnsi="Tw Cen MT"/>
          <w:color w:val="000000" w:themeColor="text1"/>
          <w:kern w:val="24"/>
          <w:sz w:val="24"/>
          <w:szCs w:val="24"/>
        </w:rPr>
        <w:t xml:space="preserve"> accounting principles and processes for a service business to:</w:t>
      </w:r>
    </w:p>
    <w:p w14:paraId="17B6CA81" w14:textId="77777777" w:rsidR="00E718CB" w:rsidRPr="00097FCA" w:rsidRDefault="00E718CB" w:rsidP="00E718CB">
      <w:pPr>
        <w:numPr>
          <w:ilvl w:val="0"/>
          <w:numId w:val="1"/>
        </w:numPr>
        <w:spacing w:after="40" w:line="240" w:lineRule="auto"/>
        <w:ind w:left="864"/>
        <w:contextualSpacing/>
        <w:rPr>
          <w:rFonts w:ascii="Times New Roman" w:eastAsia="Times New Roman" w:hAnsi="Times New Roman" w:cs="Times New Roman"/>
          <w:color w:val="5B9BD5"/>
          <w:sz w:val="24"/>
          <w:szCs w:val="24"/>
        </w:rPr>
      </w:pPr>
      <w:r w:rsidRPr="00E718CB">
        <w:rPr>
          <w:rFonts w:hAnsi="Tw Cen MT"/>
          <w:color w:val="000000" w:themeColor="text1"/>
          <w:kern w:val="24"/>
          <w:sz w:val="24"/>
          <w:szCs w:val="24"/>
        </w:rPr>
        <w:t>prepare a Statement of Cash Flows.</w:t>
      </w:r>
    </w:p>
    <w:p w14:paraId="5A8376BD" w14:textId="77777777" w:rsidR="00097FCA" w:rsidRPr="00E718CB" w:rsidRDefault="00097FCA" w:rsidP="00097FCA">
      <w:pPr>
        <w:spacing w:after="40" w:line="240" w:lineRule="auto"/>
        <w:ind w:left="504"/>
        <w:contextualSpacing/>
        <w:rPr>
          <w:rFonts w:ascii="Times New Roman" w:eastAsia="Times New Roman" w:hAnsi="Times New Roman" w:cs="Times New Roman"/>
          <w:color w:val="5B9BD5"/>
          <w:sz w:val="24"/>
          <w:szCs w:val="24"/>
        </w:rPr>
      </w:pPr>
      <w:r>
        <w:rPr>
          <w:rFonts w:hAnsi="Tw Cen MT"/>
          <w:b/>
          <w:color w:val="000000" w:themeColor="text1"/>
          <w:kern w:val="24"/>
          <w:sz w:val="24"/>
          <w:szCs w:val="24"/>
        </w:rPr>
        <w:t>Your response is to be handwritten</w:t>
      </w:r>
    </w:p>
    <w:p w14:paraId="006F17E1" w14:textId="77777777" w:rsidR="00E718CB" w:rsidRDefault="00E718CB" w:rsidP="00E718CB">
      <w:pPr>
        <w:pStyle w:val="NormalWeb"/>
        <w:spacing w:before="0" w:beforeAutospacing="0" w:after="0" w:afterAutospacing="0"/>
        <w:rPr>
          <w:rFonts w:asciiTheme="majorHAnsi" w:eastAsiaTheme="majorEastAsia" w:hAnsi="Tw Cen MT" w:cstheme="majorBidi"/>
          <w:color w:val="0070C0"/>
          <w:spacing w:val="-10"/>
          <w:kern w:val="24"/>
          <w:position w:val="1"/>
          <w:sz w:val="96"/>
          <w:szCs w:val="96"/>
        </w:rPr>
      </w:pPr>
      <w:r>
        <w:rPr>
          <w:noProof/>
        </w:rPr>
        <w:lastRenderedPageBreak/>
        <w:drawing>
          <wp:inline distT="0" distB="0" distL="0" distR="0" wp14:anchorId="368C1F45" wp14:editId="3898734F">
            <wp:extent cx="5731510" cy="3229610"/>
            <wp:effectExtent l="0" t="0" r="2540" b="889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731510" cy="3229610"/>
                    </a:xfrm>
                    <a:prstGeom prst="rect">
                      <a:avLst/>
                    </a:prstGeom>
                  </pic:spPr>
                </pic:pic>
              </a:graphicData>
            </a:graphic>
          </wp:inline>
        </w:drawing>
      </w:r>
    </w:p>
    <w:p w14:paraId="40F3BB0D" w14:textId="77777777" w:rsidR="00E718CB" w:rsidRDefault="00E718CB" w:rsidP="00E718CB">
      <w:pPr>
        <w:pStyle w:val="NormalWeb"/>
        <w:spacing w:before="0" w:beforeAutospacing="0" w:after="0" w:afterAutospacing="0"/>
      </w:pPr>
    </w:p>
    <w:p w14:paraId="615BB0EC" w14:textId="77777777" w:rsidR="00E718CB" w:rsidRDefault="00E718CB" w:rsidP="00E718CB">
      <w:pPr>
        <w:spacing w:after="0" w:line="240" w:lineRule="auto"/>
        <w:rPr>
          <w:i/>
          <w:iCs/>
          <w:color w:val="000000" w:themeColor="text1"/>
          <w:kern w:val="24"/>
          <w:sz w:val="24"/>
          <w:szCs w:val="24"/>
        </w:rPr>
      </w:pPr>
    </w:p>
    <w:p w14:paraId="159F32D1" w14:textId="77777777" w:rsidR="00E718CB" w:rsidRDefault="00E718CB" w:rsidP="00E718CB">
      <w:pPr>
        <w:spacing w:after="0" w:line="240" w:lineRule="auto"/>
        <w:rPr>
          <w:i/>
          <w:iCs/>
          <w:color w:val="000000" w:themeColor="text1"/>
          <w:kern w:val="24"/>
          <w:sz w:val="24"/>
          <w:szCs w:val="24"/>
        </w:rPr>
      </w:pPr>
    </w:p>
    <w:p w14:paraId="176D30AE" w14:textId="77777777" w:rsidR="00E718CB" w:rsidRDefault="00E718CB" w:rsidP="00E718CB">
      <w:pPr>
        <w:spacing w:after="0" w:line="240" w:lineRule="auto"/>
        <w:rPr>
          <w:i/>
          <w:iCs/>
          <w:color w:val="000000" w:themeColor="text1"/>
          <w:kern w:val="24"/>
          <w:sz w:val="24"/>
          <w:szCs w:val="24"/>
        </w:rPr>
      </w:pPr>
    </w:p>
    <w:p w14:paraId="52F131E4" w14:textId="77777777" w:rsidR="00E718CB" w:rsidRDefault="00E718CB" w:rsidP="00E718CB">
      <w:pPr>
        <w:spacing w:after="0" w:line="240" w:lineRule="auto"/>
        <w:rPr>
          <w:i/>
          <w:iCs/>
          <w:color w:val="000000" w:themeColor="text1"/>
          <w:kern w:val="24"/>
          <w:sz w:val="24"/>
          <w:szCs w:val="24"/>
        </w:rPr>
      </w:pPr>
    </w:p>
    <w:p w14:paraId="0A13D7E4" w14:textId="77777777" w:rsidR="00E718CB" w:rsidRDefault="00E718CB" w:rsidP="00E718CB">
      <w:pPr>
        <w:spacing w:after="0" w:line="240" w:lineRule="auto"/>
        <w:rPr>
          <w:b/>
          <w:bCs/>
          <w:i/>
          <w:iCs/>
          <w:color w:val="000000" w:themeColor="text1"/>
          <w:kern w:val="24"/>
          <w:sz w:val="24"/>
          <w:szCs w:val="24"/>
        </w:rPr>
      </w:pPr>
      <w:r w:rsidRPr="00E718CB">
        <w:rPr>
          <w:i/>
          <w:iCs/>
          <w:color w:val="000000" w:themeColor="text1"/>
          <w:kern w:val="24"/>
          <w:sz w:val="24"/>
          <w:szCs w:val="24"/>
        </w:rPr>
        <w:t xml:space="preserve">Part C addresses </w:t>
      </w:r>
      <w:r w:rsidRPr="00E718CB">
        <w:rPr>
          <w:b/>
          <w:bCs/>
          <w:i/>
          <w:iCs/>
          <w:color w:val="000000" w:themeColor="text1"/>
          <w:kern w:val="24"/>
          <w:sz w:val="24"/>
          <w:szCs w:val="24"/>
        </w:rPr>
        <w:t>Unit Objective 3 – Analyse and interpret financial data and information relating to accounting and end-of-month reporting for a service business.</w:t>
      </w:r>
    </w:p>
    <w:p w14:paraId="364DF40F" w14:textId="77777777" w:rsidR="00E718CB" w:rsidRDefault="00E718CB" w:rsidP="00E718CB">
      <w:pPr>
        <w:pBdr>
          <w:bottom w:val="single" w:sz="4" w:space="1" w:color="auto"/>
        </w:pBdr>
        <w:spacing w:after="0" w:line="240" w:lineRule="auto"/>
        <w:rPr>
          <w:b/>
          <w:bCs/>
          <w:i/>
          <w:iCs/>
          <w:color w:val="000000" w:themeColor="text1"/>
          <w:kern w:val="24"/>
          <w:sz w:val="24"/>
          <w:szCs w:val="24"/>
        </w:rPr>
      </w:pPr>
    </w:p>
    <w:p w14:paraId="6798C00F" w14:textId="77777777" w:rsidR="00E718CB" w:rsidRDefault="00E718CB" w:rsidP="00E718CB">
      <w:pPr>
        <w:pStyle w:val="NoSpacing"/>
      </w:pPr>
    </w:p>
    <w:p w14:paraId="6A0CECC4" w14:textId="77777777" w:rsidR="00E718CB" w:rsidRPr="00E718CB" w:rsidRDefault="00E718CB" w:rsidP="00E718CB">
      <w:pPr>
        <w:rPr>
          <w:rFonts w:asciiTheme="majorHAnsi" w:eastAsiaTheme="majorEastAsia" w:hAnsi="Tw Cen MT" w:cstheme="majorBidi"/>
          <w:b/>
          <w:color w:val="ED7D31" w:themeColor="accent2"/>
          <w:spacing w:val="-10"/>
          <w:kern w:val="24"/>
          <w:position w:val="1"/>
          <w:sz w:val="28"/>
          <w:szCs w:val="28"/>
        </w:rPr>
      </w:pPr>
      <w:r w:rsidRPr="00E718CB">
        <w:rPr>
          <w:rFonts w:asciiTheme="majorHAnsi" w:eastAsiaTheme="majorEastAsia" w:hAnsi="Tw Cen MT" w:cstheme="majorBidi"/>
          <w:b/>
          <w:color w:val="ED7D31" w:themeColor="accent2"/>
          <w:spacing w:val="-10"/>
          <w:kern w:val="24"/>
          <w:position w:val="1"/>
          <w:sz w:val="28"/>
          <w:szCs w:val="28"/>
        </w:rPr>
        <w:t>Part C</w:t>
      </w:r>
    </w:p>
    <w:p w14:paraId="0CE41BEF" w14:textId="77777777" w:rsidR="00E718CB" w:rsidRPr="00E718CB" w:rsidRDefault="00E718CB" w:rsidP="00E718CB">
      <w:pPr>
        <w:spacing w:after="0" w:line="240" w:lineRule="auto"/>
        <w:rPr>
          <w:rFonts w:eastAsia="Times New Roman" w:cs="Times New Roman"/>
          <w:sz w:val="24"/>
          <w:szCs w:val="24"/>
        </w:rPr>
      </w:pPr>
      <w:r w:rsidRPr="00E718CB">
        <w:rPr>
          <w:color w:val="000000" w:themeColor="text1"/>
          <w:kern w:val="24"/>
          <w:sz w:val="24"/>
          <w:szCs w:val="24"/>
        </w:rPr>
        <w:t>You are required to:</w:t>
      </w:r>
    </w:p>
    <w:p w14:paraId="2610558D" w14:textId="77777777" w:rsidR="00E718CB" w:rsidRPr="00097FCA" w:rsidRDefault="00E718CB" w:rsidP="00E718CB">
      <w:pPr>
        <w:numPr>
          <w:ilvl w:val="0"/>
          <w:numId w:val="2"/>
        </w:numPr>
        <w:spacing w:after="0" w:line="240" w:lineRule="auto"/>
        <w:ind w:left="1267"/>
        <w:contextualSpacing/>
        <w:rPr>
          <w:rFonts w:eastAsia="Times New Roman" w:cs="Times New Roman"/>
          <w:sz w:val="24"/>
          <w:szCs w:val="24"/>
        </w:rPr>
      </w:pPr>
      <w:r w:rsidRPr="00E718CB">
        <w:rPr>
          <w:color w:val="000000" w:themeColor="text1"/>
          <w:kern w:val="24"/>
          <w:sz w:val="24"/>
          <w:szCs w:val="24"/>
        </w:rPr>
        <w:t>calculate t</w:t>
      </w:r>
      <w:r w:rsidR="00097FCA">
        <w:rPr>
          <w:color w:val="000000" w:themeColor="text1"/>
          <w:kern w:val="24"/>
          <w:sz w:val="24"/>
          <w:szCs w:val="24"/>
        </w:rPr>
        <w:t xml:space="preserve">he net profit ratio and </w:t>
      </w:r>
      <w:r w:rsidRPr="00E718CB">
        <w:rPr>
          <w:color w:val="000000" w:themeColor="text1"/>
          <w:kern w:val="24"/>
          <w:sz w:val="24"/>
          <w:szCs w:val="24"/>
        </w:rPr>
        <w:t>return on owner’s equity ratio for each of the following.</w:t>
      </w:r>
    </w:p>
    <w:p w14:paraId="5BAEBEC3" w14:textId="77777777" w:rsidR="00097FCA" w:rsidRPr="00E718CB" w:rsidRDefault="00097FCA" w:rsidP="00097FCA">
      <w:pPr>
        <w:spacing w:after="0" w:line="240" w:lineRule="auto"/>
        <w:ind w:left="907"/>
        <w:contextualSpacing/>
        <w:rPr>
          <w:rFonts w:eastAsia="Times New Roman" w:cs="Times New Roman"/>
          <w:sz w:val="24"/>
          <w:szCs w:val="24"/>
        </w:rPr>
      </w:pPr>
      <w:r>
        <w:rPr>
          <w:b/>
          <w:color w:val="000000" w:themeColor="text1"/>
          <w:kern w:val="24"/>
          <w:sz w:val="24"/>
          <w:szCs w:val="24"/>
        </w:rPr>
        <w:t>Your response is to be handwritten</w:t>
      </w:r>
    </w:p>
    <w:p w14:paraId="59D9360D" w14:textId="77777777" w:rsidR="00E718CB" w:rsidRPr="00E718CB" w:rsidRDefault="00E718CB" w:rsidP="00E718CB">
      <w:pPr>
        <w:spacing w:after="0" w:line="240" w:lineRule="auto"/>
        <w:ind w:left="1267"/>
        <w:contextualSpacing/>
        <w:rPr>
          <w:rFonts w:eastAsia="Times New Roman" w:cs="Times New Roman"/>
          <w:sz w:val="24"/>
          <w:szCs w:val="24"/>
        </w:rPr>
      </w:pPr>
    </w:p>
    <w:p w14:paraId="7CFB6A2F" w14:textId="77777777" w:rsidR="00E718CB" w:rsidRPr="00E718CB" w:rsidRDefault="00E718CB" w:rsidP="00E718CB">
      <w:pPr>
        <w:pBdr>
          <w:top w:val="single" w:sz="4" w:space="1" w:color="auto"/>
          <w:left w:val="single" w:sz="4" w:space="4" w:color="auto"/>
          <w:bottom w:val="single" w:sz="4" w:space="1" w:color="auto"/>
          <w:right w:val="single" w:sz="4" w:space="4" w:color="auto"/>
        </w:pBdr>
        <w:shd w:val="clear" w:color="auto" w:fill="F4B083" w:themeFill="accent2" w:themeFillTint="99"/>
        <w:ind w:left="720"/>
        <w:rPr>
          <w:b/>
          <w:sz w:val="24"/>
          <w:szCs w:val="24"/>
        </w:rPr>
      </w:pPr>
      <w:r w:rsidRPr="00E718CB">
        <w:rPr>
          <w:b/>
          <w:sz w:val="24"/>
          <w:szCs w:val="24"/>
        </w:rPr>
        <w:t xml:space="preserve">(a) Service revenue $25 750; Other expenses $10 490; Capital </w:t>
      </w:r>
      <w:r w:rsidR="001361C7">
        <w:rPr>
          <w:b/>
          <w:sz w:val="24"/>
          <w:szCs w:val="24"/>
        </w:rPr>
        <w:t>(begin)</w:t>
      </w:r>
      <w:r w:rsidRPr="00E718CB">
        <w:rPr>
          <w:b/>
          <w:sz w:val="24"/>
          <w:szCs w:val="24"/>
        </w:rPr>
        <w:t>$65 000.</w:t>
      </w:r>
    </w:p>
    <w:p w14:paraId="542588A1" w14:textId="77777777" w:rsidR="00E718CB" w:rsidRPr="00E718CB" w:rsidRDefault="00E718CB" w:rsidP="00E718CB">
      <w:pPr>
        <w:pBdr>
          <w:top w:val="single" w:sz="4" w:space="1" w:color="auto"/>
          <w:left w:val="single" w:sz="4" w:space="4" w:color="auto"/>
          <w:bottom w:val="single" w:sz="4" w:space="1" w:color="auto"/>
          <w:right w:val="single" w:sz="4" w:space="4" w:color="auto"/>
        </w:pBdr>
        <w:shd w:val="clear" w:color="auto" w:fill="C45911" w:themeFill="accent2" w:themeFillShade="BF"/>
        <w:ind w:left="720"/>
        <w:rPr>
          <w:b/>
          <w:sz w:val="24"/>
          <w:szCs w:val="24"/>
        </w:rPr>
      </w:pPr>
      <w:r w:rsidRPr="00E718CB">
        <w:rPr>
          <w:b/>
          <w:sz w:val="24"/>
          <w:szCs w:val="24"/>
        </w:rPr>
        <w:t>(b) Service revenue $145 000; Other revenue $1 000; Other expenses $35 000; Capital $178 000 (begin); Drawings $26 400.</w:t>
      </w:r>
    </w:p>
    <w:p w14:paraId="3EF7768F" w14:textId="77777777" w:rsidR="00E718CB" w:rsidRPr="00E718CB" w:rsidRDefault="00E718CB"/>
    <w:sectPr w:rsidR="00E718CB" w:rsidRPr="00E718C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B8B89" w14:textId="77777777" w:rsidR="00AF54E1" w:rsidRDefault="00AF54E1" w:rsidP="00AF54E1">
      <w:pPr>
        <w:spacing w:after="0" w:line="240" w:lineRule="auto"/>
      </w:pPr>
      <w:r>
        <w:separator/>
      </w:r>
    </w:p>
  </w:endnote>
  <w:endnote w:type="continuationSeparator" w:id="0">
    <w:p w14:paraId="4DB8E00D" w14:textId="77777777" w:rsidR="00AF54E1" w:rsidRDefault="00AF54E1" w:rsidP="00AF5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C5DFD" w14:textId="77777777" w:rsidR="00AF54E1" w:rsidRDefault="00AF54E1" w:rsidP="00AF54E1">
      <w:pPr>
        <w:spacing w:after="0" w:line="240" w:lineRule="auto"/>
      </w:pPr>
      <w:r>
        <w:separator/>
      </w:r>
    </w:p>
  </w:footnote>
  <w:footnote w:type="continuationSeparator" w:id="0">
    <w:p w14:paraId="598A3D82" w14:textId="77777777" w:rsidR="00AF54E1" w:rsidRDefault="00AF54E1" w:rsidP="00AF5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A4927" w14:textId="77777777" w:rsidR="00AF54E1" w:rsidRPr="00AF54E1" w:rsidRDefault="00AF54E1">
    <w:pPr>
      <w:pStyle w:val="Header"/>
      <w:rPr>
        <w:sz w:val="16"/>
        <w:szCs w:val="16"/>
      </w:rPr>
    </w:pPr>
    <w:r w:rsidRPr="00AF54E1">
      <w:rPr>
        <w:sz w:val="16"/>
        <w:szCs w:val="16"/>
      </w:rPr>
      <w:fldChar w:fldCharType="begin"/>
    </w:r>
    <w:r w:rsidRPr="00AF54E1">
      <w:rPr>
        <w:sz w:val="16"/>
        <w:szCs w:val="16"/>
      </w:rPr>
      <w:instrText xml:space="preserve"> FILENAME \* MERGEFORMAT </w:instrText>
    </w:r>
    <w:r w:rsidRPr="00AF54E1">
      <w:rPr>
        <w:sz w:val="16"/>
        <w:szCs w:val="16"/>
      </w:rPr>
      <w:fldChar w:fldCharType="separate"/>
    </w:r>
    <w:r w:rsidRPr="00AF54E1">
      <w:rPr>
        <w:noProof/>
        <w:sz w:val="16"/>
        <w:szCs w:val="16"/>
      </w:rPr>
      <w:t>PPT5-U1-T2-Task 4 for submission.docx</w:t>
    </w:r>
    <w:r w:rsidRPr="00AF54E1">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D18B4"/>
    <w:multiLevelType w:val="hybridMultilevel"/>
    <w:tmpl w:val="BB02AC4E"/>
    <w:lvl w:ilvl="0" w:tplc="BAA4B61A">
      <w:start w:val="1"/>
      <w:numFmt w:val="bullet"/>
      <w:lvlText w:val=""/>
      <w:lvlJc w:val="left"/>
      <w:pPr>
        <w:tabs>
          <w:tab w:val="num" w:pos="720"/>
        </w:tabs>
        <w:ind w:left="720" w:hanging="360"/>
      </w:pPr>
      <w:rPr>
        <w:rFonts w:ascii="Wingdings" w:hAnsi="Wingdings" w:hint="default"/>
      </w:rPr>
    </w:lvl>
    <w:lvl w:ilvl="1" w:tplc="7A1CFCAE" w:tentative="1">
      <w:start w:val="1"/>
      <w:numFmt w:val="bullet"/>
      <w:lvlText w:val=""/>
      <w:lvlJc w:val="left"/>
      <w:pPr>
        <w:tabs>
          <w:tab w:val="num" w:pos="1440"/>
        </w:tabs>
        <w:ind w:left="1440" w:hanging="360"/>
      </w:pPr>
      <w:rPr>
        <w:rFonts w:ascii="Wingdings" w:hAnsi="Wingdings" w:hint="default"/>
      </w:rPr>
    </w:lvl>
    <w:lvl w:ilvl="2" w:tplc="218A32C6" w:tentative="1">
      <w:start w:val="1"/>
      <w:numFmt w:val="bullet"/>
      <w:lvlText w:val=""/>
      <w:lvlJc w:val="left"/>
      <w:pPr>
        <w:tabs>
          <w:tab w:val="num" w:pos="2160"/>
        </w:tabs>
        <w:ind w:left="2160" w:hanging="360"/>
      </w:pPr>
      <w:rPr>
        <w:rFonts w:ascii="Wingdings" w:hAnsi="Wingdings" w:hint="default"/>
      </w:rPr>
    </w:lvl>
    <w:lvl w:ilvl="3" w:tplc="31D29260" w:tentative="1">
      <w:start w:val="1"/>
      <w:numFmt w:val="bullet"/>
      <w:lvlText w:val=""/>
      <w:lvlJc w:val="left"/>
      <w:pPr>
        <w:tabs>
          <w:tab w:val="num" w:pos="2880"/>
        </w:tabs>
        <w:ind w:left="2880" w:hanging="360"/>
      </w:pPr>
      <w:rPr>
        <w:rFonts w:ascii="Wingdings" w:hAnsi="Wingdings" w:hint="default"/>
      </w:rPr>
    </w:lvl>
    <w:lvl w:ilvl="4" w:tplc="E2C09FEE" w:tentative="1">
      <w:start w:val="1"/>
      <w:numFmt w:val="bullet"/>
      <w:lvlText w:val=""/>
      <w:lvlJc w:val="left"/>
      <w:pPr>
        <w:tabs>
          <w:tab w:val="num" w:pos="3600"/>
        </w:tabs>
        <w:ind w:left="3600" w:hanging="360"/>
      </w:pPr>
      <w:rPr>
        <w:rFonts w:ascii="Wingdings" w:hAnsi="Wingdings" w:hint="default"/>
      </w:rPr>
    </w:lvl>
    <w:lvl w:ilvl="5" w:tplc="09BE0CEE" w:tentative="1">
      <w:start w:val="1"/>
      <w:numFmt w:val="bullet"/>
      <w:lvlText w:val=""/>
      <w:lvlJc w:val="left"/>
      <w:pPr>
        <w:tabs>
          <w:tab w:val="num" w:pos="4320"/>
        </w:tabs>
        <w:ind w:left="4320" w:hanging="360"/>
      </w:pPr>
      <w:rPr>
        <w:rFonts w:ascii="Wingdings" w:hAnsi="Wingdings" w:hint="default"/>
      </w:rPr>
    </w:lvl>
    <w:lvl w:ilvl="6" w:tplc="63D8DD94" w:tentative="1">
      <w:start w:val="1"/>
      <w:numFmt w:val="bullet"/>
      <w:lvlText w:val=""/>
      <w:lvlJc w:val="left"/>
      <w:pPr>
        <w:tabs>
          <w:tab w:val="num" w:pos="5040"/>
        </w:tabs>
        <w:ind w:left="5040" w:hanging="360"/>
      </w:pPr>
      <w:rPr>
        <w:rFonts w:ascii="Wingdings" w:hAnsi="Wingdings" w:hint="default"/>
      </w:rPr>
    </w:lvl>
    <w:lvl w:ilvl="7" w:tplc="F6C8F0A8" w:tentative="1">
      <w:start w:val="1"/>
      <w:numFmt w:val="bullet"/>
      <w:lvlText w:val=""/>
      <w:lvlJc w:val="left"/>
      <w:pPr>
        <w:tabs>
          <w:tab w:val="num" w:pos="5760"/>
        </w:tabs>
        <w:ind w:left="5760" w:hanging="360"/>
      </w:pPr>
      <w:rPr>
        <w:rFonts w:ascii="Wingdings" w:hAnsi="Wingdings" w:hint="default"/>
      </w:rPr>
    </w:lvl>
    <w:lvl w:ilvl="8" w:tplc="DDDCE0E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9506C0B"/>
    <w:multiLevelType w:val="hybridMultilevel"/>
    <w:tmpl w:val="48B009C4"/>
    <w:lvl w:ilvl="0" w:tplc="EF2026F4">
      <w:start w:val="1"/>
      <w:numFmt w:val="bullet"/>
      <w:lvlText w:val=""/>
      <w:lvlJc w:val="left"/>
      <w:pPr>
        <w:tabs>
          <w:tab w:val="num" w:pos="720"/>
        </w:tabs>
        <w:ind w:left="720" w:hanging="360"/>
      </w:pPr>
      <w:rPr>
        <w:rFonts w:ascii="Wingdings" w:hAnsi="Wingdings" w:hint="default"/>
      </w:rPr>
    </w:lvl>
    <w:lvl w:ilvl="1" w:tplc="C3949798" w:tentative="1">
      <w:start w:val="1"/>
      <w:numFmt w:val="bullet"/>
      <w:lvlText w:val=""/>
      <w:lvlJc w:val="left"/>
      <w:pPr>
        <w:tabs>
          <w:tab w:val="num" w:pos="1440"/>
        </w:tabs>
        <w:ind w:left="1440" w:hanging="360"/>
      </w:pPr>
      <w:rPr>
        <w:rFonts w:ascii="Wingdings" w:hAnsi="Wingdings" w:hint="default"/>
      </w:rPr>
    </w:lvl>
    <w:lvl w:ilvl="2" w:tplc="46664728" w:tentative="1">
      <w:start w:val="1"/>
      <w:numFmt w:val="bullet"/>
      <w:lvlText w:val=""/>
      <w:lvlJc w:val="left"/>
      <w:pPr>
        <w:tabs>
          <w:tab w:val="num" w:pos="2160"/>
        </w:tabs>
        <w:ind w:left="2160" w:hanging="360"/>
      </w:pPr>
      <w:rPr>
        <w:rFonts w:ascii="Wingdings" w:hAnsi="Wingdings" w:hint="default"/>
      </w:rPr>
    </w:lvl>
    <w:lvl w:ilvl="3" w:tplc="17BE1BBA" w:tentative="1">
      <w:start w:val="1"/>
      <w:numFmt w:val="bullet"/>
      <w:lvlText w:val=""/>
      <w:lvlJc w:val="left"/>
      <w:pPr>
        <w:tabs>
          <w:tab w:val="num" w:pos="2880"/>
        </w:tabs>
        <w:ind w:left="2880" w:hanging="360"/>
      </w:pPr>
      <w:rPr>
        <w:rFonts w:ascii="Wingdings" w:hAnsi="Wingdings" w:hint="default"/>
      </w:rPr>
    </w:lvl>
    <w:lvl w:ilvl="4" w:tplc="0E82E46A" w:tentative="1">
      <w:start w:val="1"/>
      <w:numFmt w:val="bullet"/>
      <w:lvlText w:val=""/>
      <w:lvlJc w:val="left"/>
      <w:pPr>
        <w:tabs>
          <w:tab w:val="num" w:pos="3600"/>
        </w:tabs>
        <w:ind w:left="3600" w:hanging="360"/>
      </w:pPr>
      <w:rPr>
        <w:rFonts w:ascii="Wingdings" w:hAnsi="Wingdings" w:hint="default"/>
      </w:rPr>
    </w:lvl>
    <w:lvl w:ilvl="5" w:tplc="73225536" w:tentative="1">
      <w:start w:val="1"/>
      <w:numFmt w:val="bullet"/>
      <w:lvlText w:val=""/>
      <w:lvlJc w:val="left"/>
      <w:pPr>
        <w:tabs>
          <w:tab w:val="num" w:pos="4320"/>
        </w:tabs>
        <w:ind w:left="4320" w:hanging="360"/>
      </w:pPr>
      <w:rPr>
        <w:rFonts w:ascii="Wingdings" w:hAnsi="Wingdings" w:hint="default"/>
      </w:rPr>
    </w:lvl>
    <w:lvl w:ilvl="6" w:tplc="5644D4C8" w:tentative="1">
      <w:start w:val="1"/>
      <w:numFmt w:val="bullet"/>
      <w:lvlText w:val=""/>
      <w:lvlJc w:val="left"/>
      <w:pPr>
        <w:tabs>
          <w:tab w:val="num" w:pos="5040"/>
        </w:tabs>
        <w:ind w:left="5040" w:hanging="360"/>
      </w:pPr>
      <w:rPr>
        <w:rFonts w:ascii="Wingdings" w:hAnsi="Wingdings" w:hint="default"/>
      </w:rPr>
    </w:lvl>
    <w:lvl w:ilvl="7" w:tplc="795A02E6" w:tentative="1">
      <w:start w:val="1"/>
      <w:numFmt w:val="bullet"/>
      <w:lvlText w:val=""/>
      <w:lvlJc w:val="left"/>
      <w:pPr>
        <w:tabs>
          <w:tab w:val="num" w:pos="5760"/>
        </w:tabs>
        <w:ind w:left="5760" w:hanging="360"/>
      </w:pPr>
      <w:rPr>
        <w:rFonts w:ascii="Wingdings" w:hAnsi="Wingdings" w:hint="default"/>
      </w:rPr>
    </w:lvl>
    <w:lvl w:ilvl="8" w:tplc="95486E5C"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8CB"/>
    <w:rsid w:val="00097FCA"/>
    <w:rsid w:val="001361C7"/>
    <w:rsid w:val="00460C21"/>
    <w:rsid w:val="008E7860"/>
    <w:rsid w:val="008F25D0"/>
    <w:rsid w:val="00AF54E1"/>
    <w:rsid w:val="00E718CB"/>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245A"/>
  <w15:chartTrackingRefBased/>
  <w15:docId w15:val="{3CBA98E4-6A73-4E9E-ABEA-E44B0934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8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18C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18CB"/>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E718CB"/>
    <w:pPr>
      <w:spacing w:after="0" w:line="240" w:lineRule="auto"/>
    </w:pPr>
  </w:style>
  <w:style w:type="paragraph" w:styleId="Header">
    <w:name w:val="header"/>
    <w:basedOn w:val="Normal"/>
    <w:link w:val="HeaderChar"/>
    <w:uiPriority w:val="99"/>
    <w:unhideWhenUsed/>
    <w:rsid w:val="00AF5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4E1"/>
  </w:style>
  <w:style w:type="paragraph" w:styleId="Footer">
    <w:name w:val="footer"/>
    <w:basedOn w:val="Normal"/>
    <w:link w:val="FooterChar"/>
    <w:uiPriority w:val="99"/>
    <w:unhideWhenUsed/>
    <w:rsid w:val="00AF54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74898">
      <w:bodyDiv w:val="1"/>
      <w:marLeft w:val="0"/>
      <w:marRight w:val="0"/>
      <w:marTop w:val="0"/>
      <w:marBottom w:val="0"/>
      <w:divBdr>
        <w:top w:val="none" w:sz="0" w:space="0" w:color="auto"/>
        <w:left w:val="none" w:sz="0" w:space="0" w:color="auto"/>
        <w:bottom w:val="none" w:sz="0" w:space="0" w:color="auto"/>
        <w:right w:val="none" w:sz="0" w:space="0" w:color="auto"/>
      </w:divBdr>
    </w:div>
    <w:div w:id="972324080">
      <w:bodyDiv w:val="1"/>
      <w:marLeft w:val="0"/>
      <w:marRight w:val="0"/>
      <w:marTop w:val="0"/>
      <w:marBottom w:val="0"/>
      <w:divBdr>
        <w:top w:val="none" w:sz="0" w:space="0" w:color="auto"/>
        <w:left w:val="none" w:sz="0" w:space="0" w:color="auto"/>
        <w:bottom w:val="none" w:sz="0" w:space="0" w:color="auto"/>
        <w:right w:val="none" w:sz="0" w:space="0" w:color="auto"/>
      </w:divBdr>
      <w:divsChild>
        <w:div w:id="704402513">
          <w:marLeft w:val="144"/>
          <w:marRight w:val="0"/>
          <w:marTop w:val="0"/>
          <w:marBottom w:val="40"/>
          <w:divBdr>
            <w:top w:val="none" w:sz="0" w:space="0" w:color="auto"/>
            <w:left w:val="none" w:sz="0" w:space="0" w:color="auto"/>
            <w:bottom w:val="none" w:sz="0" w:space="0" w:color="auto"/>
            <w:right w:val="none" w:sz="0" w:space="0" w:color="auto"/>
          </w:divBdr>
        </w:div>
      </w:divsChild>
    </w:div>
    <w:div w:id="1296906558">
      <w:bodyDiv w:val="1"/>
      <w:marLeft w:val="0"/>
      <w:marRight w:val="0"/>
      <w:marTop w:val="0"/>
      <w:marBottom w:val="0"/>
      <w:divBdr>
        <w:top w:val="none" w:sz="0" w:space="0" w:color="auto"/>
        <w:left w:val="none" w:sz="0" w:space="0" w:color="auto"/>
        <w:bottom w:val="none" w:sz="0" w:space="0" w:color="auto"/>
        <w:right w:val="none" w:sz="0" w:space="0" w:color="auto"/>
      </w:divBdr>
    </w:div>
    <w:div w:id="1682928329">
      <w:bodyDiv w:val="1"/>
      <w:marLeft w:val="0"/>
      <w:marRight w:val="0"/>
      <w:marTop w:val="0"/>
      <w:marBottom w:val="0"/>
      <w:divBdr>
        <w:top w:val="none" w:sz="0" w:space="0" w:color="auto"/>
        <w:left w:val="none" w:sz="0" w:space="0" w:color="auto"/>
        <w:bottom w:val="none" w:sz="0" w:space="0" w:color="auto"/>
        <w:right w:val="none" w:sz="0" w:space="0" w:color="auto"/>
      </w:divBdr>
      <w:divsChild>
        <w:div w:id="2136949957">
          <w:marLeft w:val="144"/>
          <w:marRight w:val="0"/>
          <w:marTop w:val="0"/>
          <w:marBottom w:val="40"/>
          <w:divBdr>
            <w:top w:val="none" w:sz="0" w:space="0" w:color="auto"/>
            <w:left w:val="none" w:sz="0" w:space="0" w:color="auto"/>
            <w:bottom w:val="none" w:sz="0" w:space="0" w:color="auto"/>
            <w:right w:val="none" w:sz="0" w:space="0" w:color="auto"/>
          </w:divBdr>
        </w:div>
      </w:divsChild>
    </w:div>
    <w:div w:id="2073313738">
      <w:bodyDiv w:val="1"/>
      <w:marLeft w:val="0"/>
      <w:marRight w:val="0"/>
      <w:marTop w:val="0"/>
      <w:marBottom w:val="0"/>
      <w:divBdr>
        <w:top w:val="none" w:sz="0" w:space="0" w:color="auto"/>
        <w:left w:val="none" w:sz="0" w:space="0" w:color="auto"/>
        <w:bottom w:val="none" w:sz="0" w:space="0" w:color="auto"/>
        <w:right w:val="none" w:sz="0" w:space="0" w:color="auto"/>
      </w:divBdr>
      <w:divsChild>
        <w:div w:id="34139679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Queensland Government</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HAMPSON, Riley</dc:creator>
  <cp:keywords/>
  <dc:description/>
  <cp:lastModifiedBy>HAMPSON, Riley</cp:lastModifiedBy>
  <cp:revision>5</cp:revision>
  <dcterms:created xsi:type="dcterms:W3CDTF">2018-12-05T22:45:00Z</dcterms:created>
  <dcterms:modified xsi:type="dcterms:W3CDTF">2023-05-08T23:57:00Z</dcterms:modified>
</cp:coreProperties>
</file>