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THERMOTRACE</w:t>
      </w:r>
    </w:p>
    <w:p>
      <w:pPr>
        <w:jc w:val="center"/>
      </w:pPr>
      <w:r>
        <w:rPr>
          <w:b/>
          <w:sz w:val="40"/>
        </w:rPr>
        <w:t>PERSON 4 — GIS, BACKEND, FRONTEND &amp; INTEGRATION</w:t>
      </w:r>
    </w:p>
    <w:p>
      <w:pPr>
        <w:jc w:val="center"/>
      </w:pPr>
      <w:r>
        <w:rPr>
          <w:i/>
          <w:sz w:val="22"/>
        </w:rPr>
        <w:t>GIS Platform, Backend APIs, Product UI and End-to-End Integration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Assignment</w:t>
            </w:r>
          </w:p>
        </w:tc>
        <w:tc>
          <w:tcPr>
            <w:tcW w:type="dxa" w:w="5040"/>
            <w:vAlign w:val="center"/>
            <w:shd w:fill="D9EAF7"/>
          </w:tcPr>
          <w:p>
            <w:r/>
            <w:r>
              <w:rPr>
                <w:b/>
                <w:sz w:val="18"/>
              </w:rPr>
              <w:t>Value</w:t>
            </w:r>
          </w:p>
        </w:tc>
      </w:tr>
      <w:tr>
        <w:tc>
          <w:tcPr>
            <w:tcW w:type="dxa" w:w="5040"/>
            <w:vAlign w:val="center"/>
          </w:tcPr>
          <w:p>
            <w:r/>
            <w:r>
              <w:rPr>
                <w:b w:val="0"/>
                <w:sz w:val="18"/>
              </w:rPr>
              <w:t>Person</w:t>
            </w:r>
          </w:p>
        </w:tc>
        <w:tc>
          <w:tcPr>
            <w:tcW w:type="dxa" w:w="5040"/>
            <w:vAlign w:val="center"/>
          </w:tcPr>
          <w:p>
            <w:r/>
            <w:r>
              <w:rPr>
                <w:b w:val="0"/>
                <w:sz w:val="18"/>
              </w:rPr>
              <w:t>Member 4</w:t>
            </w:r>
          </w:p>
        </w:tc>
      </w:tr>
      <w:tr>
        <w:tc>
          <w:tcPr>
            <w:tcW w:type="dxa" w:w="5040"/>
            <w:vAlign w:val="center"/>
          </w:tcPr>
          <w:p>
            <w:r/>
            <w:r>
              <w:rPr>
                <w:b w:val="0"/>
                <w:sz w:val="18"/>
              </w:rPr>
              <w:t>Workload allocation</w:t>
            </w:r>
          </w:p>
        </w:tc>
        <w:tc>
          <w:tcPr>
            <w:tcW w:type="dxa" w:w="5040"/>
            <w:vAlign w:val="center"/>
          </w:tcPr>
          <w:p>
            <w:r/>
            <w:r>
              <w:rPr>
                <w:b w:val="0"/>
                <w:sz w:val="18"/>
              </w:rPr>
              <w:t>22% — equal core-member responsibility</w:t>
            </w:r>
          </w:p>
        </w:tc>
      </w:tr>
      <w:tr>
        <w:tc>
          <w:tcPr>
            <w:tcW w:type="dxa" w:w="5040"/>
            <w:vAlign w:val="center"/>
          </w:tcPr>
          <w:p>
            <w:r/>
            <w:r>
              <w:rPr>
                <w:b w:val="0"/>
                <w:sz w:val="18"/>
              </w:rPr>
              <w:t>Primary ownership</w:t>
            </w:r>
          </w:p>
        </w:tc>
        <w:tc>
          <w:tcPr>
            <w:tcW w:type="dxa" w:w="5040"/>
            <w:vAlign w:val="center"/>
          </w:tcPr>
          <w:p>
            <w:r/>
            <w:r>
              <w:rPr>
                <w:b w:val="0"/>
                <w:sz w:val="18"/>
              </w:rPr>
              <w:t>GIS Platform, Backend APIs, Product UI and End-to-End Integration</w:t>
            </w:r>
          </w:p>
        </w:tc>
      </w:tr>
      <w:tr>
        <w:tc>
          <w:tcPr>
            <w:tcW w:type="dxa" w:w="5040"/>
            <w:vAlign w:val="center"/>
          </w:tcPr>
          <w:p>
            <w:r/>
            <w:r>
              <w:rPr>
                <w:b w:val="0"/>
                <w:sz w:val="18"/>
              </w:rPr>
              <w:t>Project</w:t>
            </w:r>
          </w:p>
        </w:tc>
        <w:tc>
          <w:tcPr>
            <w:tcW w:type="dxa" w:w="5040"/>
            <w:vAlign w:val="center"/>
          </w:tcPr>
          <w:p>
            <w:r/>
            <w:r>
              <w:rPr>
                <w:b w:val="0"/>
                <w:sz w:val="18"/>
              </w:rPr>
              <w:t>SIH26162 – ThermoTrace</w:t>
            </w:r>
          </w:p>
        </w:tc>
      </w:tr>
    </w:tbl>
    <w:p/>
    <w:p>
      <w:r>
        <w:rPr>
          <w:b/>
        </w:rPr>
        <w:t>Purpose of this document</w:t>
      </w:r>
      <w:r>
        <w:t xml:space="preserve"> — This is a hand-off specification. It defines exactly what this person must build, the datasets and inputs required, the implementation tasks, interfaces with other members, the expected end output, and the definition of done.</w:t>
      </w:r>
    </w:p>
    <w:p>
      <w:pPr>
        <w:pStyle w:val="Heading1"/>
      </w:pPr>
      <w:r>
        <w:t>Source basis</w:t>
      </w:r>
    </w:p>
    <w:p>
      <w:r>
        <w:t>This assignment is derived from the uploaded SIH26162 Deep Research &amp; Selection Dossier, the Complete Prototype Blueprint, the five-person implementation work split, and the detailed analysis. The source documents emphasize an intelligence layer above NASA FIRMS: detection → context → classification → facility normal behaviour → anomaly detection → explanation → analyst action → report.</w:t>
      </w:r>
    </w:p>
    <w:p>
      <w:pPr>
        <w:pStyle w:val="Heading1"/>
      </w:pPr>
      <w:r>
        <w:t>1. Mission</w:t>
      </w:r>
    </w:p>
    <w:p>
      <w:r>
        <w:t>Turn all other members' outputs into one professional, judge-friendly investigation platform. The application must work without notebooks or command-line operations during the demo.</w:t>
      </w:r>
    </w:p>
    <w:p>
      <w:pPr>
        <w:pStyle w:val="Heading1"/>
      </w:pPr>
      <w:r>
        <w:t>2. Recommended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Layer</w:t>
            </w:r>
          </w:p>
        </w:tc>
        <w:tc>
          <w:tcPr>
            <w:tcW w:type="dxa" w:w="5040"/>
            <w:vAlign w:val="center"/>
            <w:shd w:fill="D9EAF7"/>
          </w:tcPr>
          <w:p>
            <w:r/>
            <w:r>
              <w:rPr>
                <w:b/>
                <w:sz w:val="18"/>
              </w:rPr>
              <w:t>Technology</w:t>
            </w:r>
          </w:p>
        </w:tc>
      </w:tr>
      <w:tr>
        <w:tc>
          <w:tcPr>
            <w:tcW w:type="dxa" w:w="5040"/>
            <w:vAlign w:val="center"/>
          </w:tcPr>
          <w:p>
            <w:r/>
            <w:r>
              <w:rPr>
                <w:b w:val="0"/>
                <w:sz w:val="18"/>
              </w:rPr>
              <w:t>Frontend</w:t>
            </w:r>
          </w:p>
        </w:tc>
        <w:tc>
          <w:tcPr>
            <w:tcW w:type="dxa" w:w="5040"/>
            <w:vAlign w:val="center"/>
          </w:tcPr>
          <w:p>
            <w:r/>
            <w:r>
              <w:rPr>
                <w:b w:val="0"/>
                <w:sz w:val="18"/>
              </w:rPr>
              <w:t>React + TypeScript + Tailwind CSS</w:t>
            </w:r>
          </w:p>
        </w:tc>
      </w:tr>
      <w:tr>
        <w:tc>
          <w:tcPr>
            <w:tcW w:type="dxa" w:w="5040"/>
            <w:vAlign w:val="center"/>
          </w:tcPr>
          <w:p>
            <w:r/>
            <w:r>
              <w:rPr>
                <w:b w:val="0"/>
                <w:sz w:val="18"/>
              </w:rPr>
              <w:t>Map</w:t>
            </w:r>
          </w:p>
        </w:tc>
        <w:tc>
          <w:tcPr>
            <w:tcW w:type="dxa" w:w="5040"/>
            <w:vAlign w:val="center"/>
          </w:tcPr>
          <w:p>
            <w:r/>
            <w:r>
              <w:rPr>
                <w:b w:val="0"/>
                <w:sz w:val="18"/>
              </w:rPr>
              <w:t>MapLibre GL JS or Leaflet</w:t>
            </w:r>
          </w:p>
        </w:tc>
      </w:tr>
      <w:tr>
        <w:tc>
          <w:tcPr>
            <w:tcW w:type="dxa" w:w="5040"/>
            <w:vAlign w:val="center"/>
          </w:tcPr>
          <w:p>
            <w:r/>
            <w:r>
              <w:rPr>
                <w:b w:val="0"/>
                <w:sz w:val="18"/>
              </w:rPr>
              <w:t>Backend</w:t>
            </w:r>
          </w:p>
        </w:tc>
        <w:tc>
          <w:tcPr>
            <w:tcW w:type="dxa" w:w="5040"/>
            <w:vAlign w:val="center"/>
          </w:tcPr>
          <w:p>
            <w:r/>
            <w:r>
              <w:rPr>
                <w:b w:val="0"/>
                <w:sz w:val="18"/>
              </w:rPr>
              <w:t>FastAPI + Python</w:t>
            </w:r>
          </w:p>
        </w:tc>
      </w:tr>
      <w:tr>
        <w:tc>
          <w:tcPr>
            <w:tcW w:type="dxa" w:w="5040"/>
            <w:vAlign w:val="center"/>
          </w:tcPr>
          <w:p>
            <w:r/>
            <w:r>
              <w:rPr>
                <w:b w:val="0"/>
                <w:sz w:val="18"/>
              </w:rPr>
              <w:t>Database</w:t>
            </w:r>
          </w:p>
        </w:tc>
        <w:tc>
          <w:tcPr>
            <w:tcW w:type="dxa" w:w="5040"/>
            <w:vAlign w:val="center"/>
          </w:tcPr>
          <w:p>
            <w:r/>
            <w:r>
              <w:rPr>
                <w:b w:val="0"/>
                <w:sz w:val="18"/>
              </w:rPr>
              <w:t>PostgreSQL + PostGIS</w:t>
            </w:r>
          </w:p>
        </w:tc>
      </w:tr>
      <w:tr>
        <w:tc>
          <w:tcPr>
            <w:tcW w:type="dxa" w:w="5040"/>
            <w:vAlign w:val="center"/>
          </w:tcPr>
          <w:p>
            <w:r/>
            <w:r>
              <w:rPr>
                <w:b w:val="0"/>
                <w:sz w:val="18"/>
              </w:rPr>
              <w:t>Data</w:t>
            </w:r>
          </w:p>
        </w:tc>
        <w:tc>
          <w:tcPr>
            <w:tcW w:type="dxa" w:w="5040"/>
            <w:vAlign w:val="center"/>
          </w:tcPr>
          <w:p>
            <w:r/>
            <w:r>
              <w:rPr>
                <w:b w:val="0"/>
                <w:sz w:val="18"/>
              </w:rPr>
              <w:t>Pandas + GeoPandas + Shapely</w:t>
            </w:r>
          </w:p>
        </w:tc>
      </w:tr>
      <w:tr>
        <w:tc>
          <w:tcPr>
            <w:tcW w:type="dxa" w:w="5040"/>
            <w:vAlign w:val="center"/>
          </w:tcPr>
          <w:p>
            <w:r/>
            <w:r>
              <w:rPr>
                <w:b w:val="0"/>
                <w:sz w:val="18"/>
              </w:rPr>
              <w:t>Charts</w:t>
            </w:r>
          </w:p>
        </w:tc>
        <w:tc>
          <w:tcPr>
            <w:tcW w:type="dxa" w:w="5040"/>
            <w:vAlign w:val="center"/>
          </w:tcPr>
          <w:p>
            <w:r/>
            <w:r>
              <w:rPr>
                <w:b w:val="0"/>
                <w:sz w:val="18"/>
              </w:rPr>
              <w:t>Recharts or ECharts</w:t>
            </w:r>
          </w:p>
        </w:tc>
      </w:tr>
      <w:tr>
        <w:tc>
          <w:tcPr>
            <w:tcW w:type="dxa" w:w="5040"/>
            <w:vAlign w:val="center"/>
          </w:tcPr>
          <w:p>
            <w:r/>
            <w:r>
              <w:rPr>
                <w:b w:val="0"/>
                <w:sz w:val="18"/>
              </w:rPr>
              <w:t>Jobs</w:t>
            </w:r>
          </w:p>
        </w:tc>
        <w:tc>
          <w:tcPr>
            <w:tcW w:type="dxa" w:w="5040"/>
            <w:vAlign w:val="center"/>
          </w:tcPr>
          <w:p>
            <w:r/>
            <w:r>
              <w:rPr>
                <w:b w:val="0"/>
                <w:sz w:val="18"/>
              </w:rPr>
              <w:t>Simple scheduler for MVP; Celery/RQ if needed</w:t>
            </w:r>
          </w:p>
        </w:tc>
      </w:tr>
      <w:tr>
        <w:tc>
          <w:tcPr>
            <w:tcW w:type="dxa" w:w="5040"/>
            <w:vAlign w:val="center"/>
          </w:tcPr>
          <w:p>
            <w:r/>
            <w:r>
              <w:rPr>
                <w:b w:val="0"/>
                <w:sz w:val="18"/>
              </w:rPr>
              <w:t>Reports</w:t>
            </w:r>
          </w:p>
        </w:tc>
        <w:tc>
          <w:tcPr>
            <w:tcW w:type="dxa" w:w="5040"/>
            <w:vAlign w:val="center"/>
          </w:tcPr>
          <w:p>
            <w:r/>
            <w:r>
              <w:rPr>
                <w:b w:val="0"/>
                <w:sz w:val="18"/>
              </w:rPr>
              <w:t>HTML-to-PDF or equivalent generated report</w:t>
            </w:r>
          </w:p>
        </w:tc>
      </w:tr>
      <w:tr>
        <w:tc>
          <w:tcPr>
            <w:tcW w:type="dxa" w:w="5040"/>
            <w:vAlign w:val="center"/>
          </w:tcPr>
          <w:p>
            <w:r/>
            <w:r>
              <w:rPr>
                <w:b w:val="0"/>
                <w:sz w:val="18"/>
              </w:rPr>
              <w:t>Deployment</w:t>
            </w:r>
          </w:p>
        </w:tc>
        <w:tc>
          <w:tcPr>
            <w:tcW w:type="dxa" w:w="5040"/>
            <w:vAlign w:val="center"/>
          </w:tcPr>
          <w:p>
            <w:r/>
            <w:r>
              <w:rPr>
                <w:b w:val="0"/>
                <w:sz w:val="18"/>
              </w:rPr>
              <w:t>Docker Compose + cached demo dataset</w:t>
            </w:r>
          </w:p>
        </w:tc>
      </w:tr>
    </w:tbl>
    <w:p>
      <w:pPr>
        <w:pStyle w:val="Heading1"/>
      </w:pPr>
      <w:r>
        <w:t>3. Database schema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Table</w:t>
            </w:r>
          </w:p>
        </w:tc>
        <w:tc>
          <w:tcPr>
            <w:tcW w:type="dxa" w:w="5040"/>
            <w:vAlign w:val="center"/>
            <w:shd w:fill="D9EAF7"/>
          </w:tcPr>
          <w:p>
            <w:r/>
            <w:r>
              <w:rPr>
                <w:b/>
                <w:sz w:val="18"/>
              </w:rPr>
              <w:t>Purpose</w:t>
            </w:r>
          </w:p>
        </w:tc>
      </w:tr>
      <w:tr>
        <w:tc>
          <w:tcPr>
            <w:tcW w:type="dxa" w:w="5040"/>
            <w:vAlign w:val="center"/>
          </w:tcPr>
          <w:p>
            <w:r/>
            <w:r>
              <w:rPr>
                <w:b w:val="0"/>
                <w:sz w:val="18"/>
              </w:rPr>
              <w:t>thermal_observations</w:t>
            </w:r>
          </w:p>
        </w:tc>
        <w:tc>
          <w:tcPr>
            <w:tcW w:type="dxa" w:w="5040"/>
            <w:vAlign w:val="center"/>
          </w:tcPr>
          <w:p>
            <w:r/>
            <w:r>
              <w:rPr>
                <w:b w:val="0"/>
                <w:sz w:val="18"/>
              </w:rPr>
              <w:t>Raw/normalized FIRMS observations</w:t>
            </w:r>
          </w:p>
        </w:tc>
      </w:tr>
      <w:tr>
        <w:tc>
          <w:tcPr>
            <w:tcW w:type="dxa" w:w="5040"/>
            <w:vAlign w:val="center"/>
          </w:tcPr>
          <w:p>
            <w:r/>
            <w:r>
              <w:rPr>
                <w:b w:val="0"/>
                <w:sz w:val="18"/>
              </w:rPr>
              <w:t>thermal_events</w:t>
            </w:r>
          </w:p>
        </w:tc>
        <w:tc>
          <w:tcPr>
            <w:tcW w:type="dxa" w:w="5040"/>
            <w:vAlign w:val="center"/>
          </w:tcPr>
          <w:p>
            <w:r/>
            <w:r>
              <w:rPr>
                <w:b w:val="0"/>
                <w:sz w:val="18"/>
              </w:rPr>
              <w:t>Spatiotemporal event clusters</w:t>
            </w:r>
          </w:p>
        </w:tc>
      </w:tr>
      <w:tr>
        <w:tc>
          <w:tcPr>
            <w:tcW w:type="dxa" w:w="5040"/>
            <w:vAlign w:val="center"/>
          </w:tcPr>
          <w:p>
            <w:r/>
            <w:r>
              <w:rPr>
                <w:b w:val="0"/>
                <w:sz w:val="18"/>
              </w:rPr>
              <w:t>industrial_facilities</w:t>
            </w:r>
          </w:p>
        </w:tc>
        <w:tc>
          <w:tcPr>
            <w:tcW w:type="dxa" w:w="5040"/>
            <w:vAlign w:val="center"/>
          </w:tcPr>
          <w:p>
            <w:r/>
            <w:r>
              <w:rPr>
                <w:b w:val="0"/>
                <w:sz w:val="18"/>
              </w:rPr>
              <w:t>Facility geometries and metadata</w:t>
            </w:r>
          </w:p>
        </w:tc>
      </w:tr>
      <w:tr>
        <w:tc>
          <w:tcPr>
            <w:tcW w:type="dxa" w:w="5040"/>
            <w:vAlign w:val="center"/>
          </w:tcPr>
          <w:p>
            <w:r/>
            <w:r>
              <w:rPr>
                <w:b w:val="0"/>
                <w:sz w:val="18"/>
              </w:rPr>
              <w:t>landcover_context</w:t>
            </w:r>
          </w:p>
        </w:tc>
        <w:tc>
          <w:tcPr>
            <w:tcW w:type="dxa" w:w="5040"/>
            <w:vAlign w:val="center"/>
          </w:tcPr>
          <w:p>
            <w:r/>
            <w:r>
              <w:rPr>
                <w:b w:val="0"/>
                <w:sz w:val="18"/>
              </w:rPr>
              <w:t>Land-cover enrichment</w:t>
            </w:r>
          </w:p>
        </w:tc>
      </w:tr>
      <w:tr>
        <w:tc>
          <w:tcPr>
            <w:tcW w:type="dxa" w:w="5040"/>
            <w:vAlign w:val="center"/>
          </w:tcPr>
          <w:p>
            <w:r/>
            <w:r>
              <w:rPr>
                <w:b w:val="0"/>
                <w:sz w:val="18"/>
              </w:rPr>
              <w:t>satellite_evidence</w:t>
            </w:r>
          </w:p>
        </w:tc>
        <w:tc>
          <w:tcPr>
            <w:tcW w:type="dxa" w:w="5040"/>
            <w:vAlign w:val="center"/>
          </w:tcPr>
          <w:p>
            <w:r/>
            <w:r>
              <w:rPr>
                <w:b w:val="0"/>
                <w:sz w:val="18"/>
              </w:rPr>
              <w:t>Imagery metadata/thumbnails and availability</w:t>
            </w:r>
          </w:p>
        </w:tc>
      </w:tr>
      <w:tr>
        <w:tc>
          <w:tcPr>
            <w:tcW w:type="dxa" w:w="5040"/>
            <w:vAlign w:val="center"/>
          </w:tcPr>
          <w:p>
            <w:r/>
            <w:r>
              <w:rPr>
                <w:b w:val="0"/>
                <w:sz w:val="18"/>
              </w:rPr>
              <w:t>facility_baselines</w:t>
            </w:r>
          </w:p>
        </w:tc>
        <w:tc>
          <w:tcPr>
            <w:tcW w:type="dxa" w:w="5040"/>
            <w:vAlign w:val="center"/>
          </w:tcPr>
          <w:p>
            <w:r/>
            <w:r>
              <w:rPr>
                <w:b w:val="0"/>
                <w:sz w:val="18"/>
              </w:rPr>
              <w:t>Normal facility behaviour</w:t>
            </w:r>
          </w:p>
        </w:tc>
      </w:tr>
      <w:tr>
        <w:tc>
          <w:tcPr>
            <w:tcW w:type="dxa" w:w="5040"/>
            <w:vAlign w:val="center"/>
          </w:tcPr>
          <w:p>
            <w:r/>
            <w:r>
              <w:rPr>
                <w:b w:val="0"/>
                <w:sz w:val="18"/>
              </w:rPr>
              <w:t>predictions</w:t>
            </w:r>
          </w:p>
        </w:tc>
        <w:tc>
          <w:tcPr>
            <w:tcW w:type="dxa" w:w="5040"/>
            <w:vAlign w:val="center"/>
          </w:tcPr>
          <w:p>
            <w:r/>
            <w:r>
              <w:rPr>
                <w:b w:val="0"/>
                <w:sz w:val="18"/>
              </w:rPr>
              <w:t>ML labels/probabilities/evidence</w:t>
            </w:r>
          </w:p>
        </w:tc>
      </w:tr>
      <w:tr>
        <w:tc>
          <w:tcPr>
            <w:tcW w:type="dxa" w:w="5040"/>
            <w:vAlign w:val="center"/>
          </w:tcPr>
          <w:p>
            <w:r/>
            <w:r>
              <w:rPr>
                <w:b w:val="0"/>
                <w:sz w:val="18"/>
              </w:rPr>
              <w:t>risk_scores</w:t>
            </w:r>
          </w:p>
        </w:tc>
        <w:tc>
          <w:tcPr>
            <w:tcW w:type="dxa" w:w="5040"/>
            <w:vAlign w:val="center"/>
          </w:tcPr>
          <w:p>
            <w:r/>
            <w:r>
              <w:rPr>
                <w:b w:val="0"/>
                <w:sz w:val="18"/>
              </w:rPr>
              <w:t>Industrial likelihood and operational risk</w:t>
            </w:r>
          </w:p>
        </w:tc>
      </w:tr>
      <w:tr>
        <w:tc>
          <w:tcPr>
            <w:tcW w:type="dxa" w:w="5040"/>
            <w:vAlign w:val="center"/>
          </w:tcPr>
          <w:p>
            <w:r/>
            <w:r>
              <w:rPr>
                <w:b w:val="0"/>
                <w:sz w:val="18"/>
              </w:rPr>
              <w:t>alerts</w:t>
            </w:r>
          </w:p>
        </w:tc>
        <w:tc>
          <w:tcPr>
            <w:tcW w:type="dxa" w:w="5040"/>
            <w:vAlign w:val="center"/>
          </w:tcPr>
          <w:p>
            <w:r/>
            <w:r>
              <w:rPr>
                <w:b w:val="0"/>
                <w:sz w:val="18"/>
              </w:rPr>
              <w:t>Prioritized alerts and statuses</w:t>
            </w:r>
          </w:p>
        </w:tc>
      </w:tr>
      <w:tr>
        <w:tc>
          <w:tcPr>
            <w:tcW w:type="dxa" w:w="5040"/>
            <w:vAlign w:val="center"/>
          </w:tcPr>
          <w:p>
            <w:r/>
            <w:r>
              <w:rPr>
                <w:b w:val="0"/>
                <w:sz w:val="18"/>
              </w:rPr>
              <w:t>manual_labels</w:t>
            </w:r>
          </w:p>
        </w:tc>
        <w:tc>
          <w:tcPr>
            <w:tcW w:type="dxa" w:w="5040"/>
            <w:vAlign w:val="center"/>
          </w:tcPr>
          <w:p>
            <w:r/>
            <w:r>
              <w:rPr>
                <w:b w:val="0"/>
                <w:sz w:val="18"/>
              </w:rPr>
              <w:t>Analyst/ground-truth labels</w:t>
            </w:r>
          </w:p>
        </w:tc>
      </w:tr>
      <w:tr>
        <w:tc>
          <w:tcPr>
            <w:tcW w:type="dxa" w:w="5040"/>
            <w:vAlign w:val="center"/>
          </w:tcPr>
          <w:p>
            <w:r/>
            <w:r>
              <w:rPr>
                <w:b w:val="0"/>
                <w:sz w:val="18"/>
              </w:rPr>
              <w:t>audit_log</w:t>
            </w:r>
          </w:p>
        </w:tc>
        <w:tc>
          <w:tcPr>
            <w:tcW w:type="dxa" w:w="5040"/>
            <w:vAlign w:val="center"/>
          </w:tcPr>
          <w:p>
            <w:r/>
            <w:r>
              <w:rPr>
                <w:b w:val="0"/>
                <w:sz w:val="18"/>
              </w:rPr>
              <w:t>Trace of decisions, versions and actions</w:t>
            </w:r>
          </w:p>
        </w:tc>
      </w:tr>
    </w:tbl>
    <w:p>
      <w:pPr>
        <w:pStyle w:val="Heading1"/>
      </w:pPr>
      <w:r>
        <w:t>4. Canonical Event JSON</w:t>
      </w:r>
    </w:p>
    <w:p>
      <w:r>
        <w:t>Every module must use one canonical event contract.</w:t>
      </w:r>
    </w:p>
    <w:p>
      <w:pPr>
        <w:pStyle w:val="NoSpacing"/>
      </w:pPr>
      <w:r>
        <w:rPr>
          <w:rFonts w:ascii="Consolas" w:hAnsi="Consolas"/>
          <w:sz w:val="17"/>
        </w:rPr>
        <w:t>{</w:t>
        <w:br/>
        <w:t xml:space="preserve">  "event_id": "TT-IND-00427",</w:t>
        <w:br/>
        <w:t xml:space="preserve">  "geometry": {"lat": 20.123, "lon": 73.456},</w:t>
        <w:br/>
        <w:t xml:space="preserve">  "time_window": {</w:t>
        <w:br/>
        <w:t xml:space="preserve">    "start": "2026-01-01T00:00:00Z",</w:t>
        <w:br/>
        <w:t xml:space="preserve">    "end": "2026-01-30T23:59:59Z"</w:t>
        <w:br/>
        <w:t xml:space="preserve">  },</w:t>
        <w:br/>
        <w:t xml:space="preserve">  "observations": [],</w:t>
        <w:br/>
        <w:t xml:space="preserve">  "facility_context": {},</w:t>
        <w:br/>
        <w:t xml:space="preserve">  "landcover_context": {},</w:t>
        <w:br/>
        <w:t xml:space="preserve">  "temporal_features": {},</w:t>
        <w:br/>
        <w:t xml:space="preserve">  "classification": {},</w:t>
        <w:br/>
        <w:t xml:space="preserve">  "scores": {},</w:t>
        <w:br/>
        <w:t xml:space="preserve">  "evidence": [],</w:t>
        <w:br/>
        <w:t xml:space="preserve">  "status": "requires_verification",</w:t>
        <w:br/>
        <w:t xml:space="preserve">  "data_version": "demo-2026-01",</w:t>
        <w:br/>
        <w:t xml:space="preserve">  "model_version": "hybrid-v1"</w:t>
        <w:br/>
        <w:t>}</w:t>
      </w:r>
    </w:p>
    <w:p>
      <w:pPr>
        <w:pStyle w:val="Heading1"/>
      </w:pPr>
      <w:r>
        <w:t>5. Required backend APIs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Endpoint</w:t>
            </w:r>
          </w:p>
        </w:tc>
        <w:tc>
          <w:tcPr>
            <w:tcW w:type="dxa" w:w="5040"/>
            <w:vAlign w:val="center"/>
            <w:shd w:fill="D9EAF7"/>
          </w:tcPr>
          <w:p>
            <w:r/>
            <w:r>
              <w:rPr>
                <w:b/>
                <w:sz w:val="18"/>
              </w:rPr>
              <w:t>Purpose</w:t>
            </w:r>
          </w:p>
        </w:tc>
      </w:tr>
      <w:tr>
        <w:tc>
          <w:tcPr>
            <w:tcW w:type="dxa" w:w="5040"/>
            <w:vAlign w:val="center"/>
          </w:tcPr>
          <w:p>
            <w:r/>
            <w:r>
              <w:rPr>
                <w:b w:val="0"/>
                <w:sz w:val="18"/>
              </w:rPr>
              <w:t>GET /api/events</w:t>
            </w:r>
          </w:p>
        </w:tc>
        <w:tc>
          <w:tcPr>
            <w:tcW w:type="dxa" w:w="5040"/>
            <w:vAlign w:val="center"/>
          </w:tcPr>
          <w:p>
            <w:r/>
            <w:r>
              <w:rPr>
                <w:b w:val="0"/>
                <w:sz w:val="18"/>
              </w:rPr>
              <w:t>Search/filter events</w:t>
            </w:r>
          </w:p>
        </w:tc>
      </w:tr>
      <w:tr>
        <w:tc>
          <w:tcPr>
            <w:tcW w:type="dxa" w:w="5040"/>
            <w:vAlign w:val="center"/>
          </w:tcPr>
          <w:p>
            <w:r/>
            <w:r>
              <w:rPr>
                <w:b w:val="0"/>
                <w:sz w:val="18"/>
              </w:rPr>
              <w:t>GET /api/events/{id}</w:t>
            </w:r>
          </w:p>
        </w:tc>
        <w:tc>
          <w:tcPr>
            <w:tcW w:type="dxa" w:w="5040"/>
            <w:vAlign w:val="center"/>
          </w:tcPr>
          <w:p>
            <w:r/>
            <w:r>
              <w:rPr>
                <w:b w:val="0"/>
                <w:sz w:val="18"/>
              </w:rPr>
              <w:t>Complete event details</w:t>
            </w:r>
          </w:p>
        </w:tc>
      </w:tr>
      <w:tr>
        <w:tc>
          <w:tcPr>
            <w:tcW w:type="dxa" w:w="5040"/>
            <w:vAlign w:val="center"/>
          </w:tcPr>
          <w:p>
            <w:r/>
            <w:r>
              <w:rPr>
                <w:b w:val="0"/>
                <w:sz w:val="18"/>
              </w:rPr>
              <w:t>GET /api/events/{id}/timeline</w:t>
            </w:r>
          </w:p>
        </w:tc>
        <w:tc>
          <w:tcPr>
            <w:tcW w:type="dxa" w:w="5040"/>
            <w:vAlign w:val="center"/>
          </w:tcPr>
          <w:p>
            <w:r/>
            <w:r>
              <w:rPr>
                <w:b w:val="0"/>
                <w:sz w:val="18"/>
              </w:rPr>
              <w:t>Historical activity and baseline</w:t>
            </w:r>
          </w:p>
        </w:tc>
      </w:tr>
      <w:tr>
        <w:tc>
          <w:tcPr>
            <w:tcW w:type="dxa" w:w="5040"/>
            <w:vAlign w:val="center"/>
          </w:tcPr>
          <w:p>
            <w:r/>
            <w:r>
              <w:rPr>
                <w:b w:val="0"/>
                <w:sz w:val="18"/>
              </w:rPr>
              <w:t>GET /api/events/{id}/evidence</w:t>
            </w:r>
          </w:p>
        </w:tc>
        <w:tc>
          <w:tcPr>
            <w:tcW w:type="dxa" w:w="5040"/>
            <w:vAlign w:val="center"/>
          </w:tcPr>
          <w:p>
            <w:r/>
            <w:r>
              <w:rPr>
                <w:b w:val="0"/>
                <w:sz w:val="18"/>
              </w:rPr>
              <w:t>Evidence and data sources</w:t>
            </w:r>
          </w:p>
        </w:tc>
      </w:tr>
      <w:tr>
        <w:tc>
          <w:tcPr>
            <w:tcW w:type="dxa" w:w="5040"/>
            <w:vAlign w:val="center"/>
          </w:tcPr>
          <w:p>
            <w:r/>
            <w:r>
              <w:rPr>
                <w:b w:val="0"/>
                <w:sz w:val="18"/>
              </w:rPr>
              <w:t>GET /api/facilities</w:t>
            </w:r>
          </w:p>
        </w:tc>
        <w:tc>
          <w:tcPr>
            <w:tcW w:type="dxa" w:w="5040"/>
            <w:vAlign w:val="center"/>
          </w:tcPr>
          <w:p>
            <w:r/>
            <w:r>
              <w:rPr>
                <w:b w:val="0"/>
                <w:sz w:val="18"/>
              </w:rPr>
              <w:t>Facilities in map bounds</w:t>
            </w:r>
          </w:p>
        </w:tc>
      </w:tr>
      <w:tr>
        <w:tc>
          <w:tcPr>
            <w:tcW w:type="dxa" w:w="5040"/>
            <w:vAlign w:val="center"/>
          </w:tcPr>
          <w:p>
            <w:r/>
            <w:r>
              <w:rPr>
                <w:b w:val="0"/>
                <w:sz w:val="18"/>
              </w:rPr>
              <w:t>GET /api/alerts</w:t>
            </w:r>
          </w:p>
        </w:tc>
        <w:tc>
          <w:tcPr>
            <w:tcW w:type="dxa" w:w="5040"/>
            <w:vAlign w:val="center"/>
          </w:tcPr>
          <w:p>
            <w:r/>
            <w:r>
              <w:rPr>
                <w:b w:val="0"/>
                <w:sz w:val="18"/>
              </w:rPr>
              <w:t>High-risk/abnormal events</w:t>
            </w:r>
          </w:p>
        </w:tc>
      </w:tr>
      <w:tr>
        <w:tc>
          <w:tcPr>
            <w:tcW w:type="dxa" w:w="5040"/>
            <w:vAlign w:val="center"/>
          </w:tcPr>
          <w:p>
            <w:r/>
            <w:r>
              <w:rPr>
                <w:b w:val="0"/>
                <w:sz w:val="18"/>
              </w:rPr>
              <w:t>POST /api/events/{id}/verify</w:t>
            </w:r>
          </w:p>
        </w:tc>
        <w:tc>
          <w:tcPr>
            <w:tcW w:type="dxa" w:w="5040"/>
            <w:vAlign w:val="center"/>
          </w:tcPr>
          <w:p>
            <w:r/>
            <w:r>
              <w:rPr>
                <w:b w:val="0"/>
                <w:sz w:val="18"/>
              </w:rPr>
              <w:t>Analyst confirm/reject</w:t>
            </w:r>
          </w:p>
        </w:tc>
      </w:tr>
      <w:tr>
        <w:tc>
          <w:tcPr>
            <w:tcW w:type="dxa" w:w="5040"/>
            <w:vAlign w:val="center"/>
          </w:tcPr>
          <w:p>
            <w:r/>
            <w:r>
              <w:rPr>
                <w:b w:val="0"/>
                <w:sz w:val="18"/>
              </w:rPr>
              <w:t>POST /api/events/{id}/reclassify</w:t>
            </w:r>
          </w:p>
        </w:tc>
        <w:tc>
          <w:tcPr>
            <w:tcW w:type="dxa" w:w="5040"/>
            <w:vAlign w:val="center"/>
          </w:tcPr>
          <w:p>
            <w:r/>
            <w:r>
              <w:rPr>
                <w:b w:val="0"/>
                <w:sz w:val="18"/>
              </w:rPr>
              <w:t>Analyst reclassification</w:t>
            </w:r>
          </w:p>
        </w:tc>
      </w:tr>
      <w:tr>
        <w:tc>
          <w:tcPr>
            <w:tcW w:type="dxa" w:w="5040"/>
            <w:vAlign w:val="center"/>
          </w:tcPr>
          <w:p>
            <w:r/>
            <w:r>
              <w:rPr>
                <w:b w:val="0"/>
                <w:sz w:val="18"/>
              </w:rPr>
              <w:t>POST /api/refresh</w:t>
            </w:r>
          </w:p>
        </w:tc>
        <w:tc>
          <w:tcPr>
            <w:tcW w:type="dxa" w:w="5040"/>
            <w:vAlign w:val="center"/>
          </w:tcPr>
          <w:p>
            <w:r/>
            <w:r>
              <w:rPr>
                <w:b w:val="0"/>
                <w:sz w:val="18"/>
              </w:rPr>
              <w:t>Controlled data refresh</w:t>
            </w:r>
          </w:p>
        </w:tc>
      </w:tr>
      <w:tr>
        <w:tc>
          <w:tcPr>
            <w:tcW w:type="dxa" w:w="5040"/>
            <w:vAlign w:val="center"/>
          </w:tcPr>
          <w:p>
            <w:r/>
            <w:r>
              <w:rPr>
                <w:b w:val="0"/>
                <w:sz w:val="18"/>
              </w:rPr>
              <w:t>GET /api/reports/{id}</w:t>
            </w:r>
          </w:p>
        </w:tc>
        <w:tc>
          <w:tcPr>
            <w:tcW w:type="dxa" w:w="5040"/>
            <w:vAlign w:val="center"/>
          </w:tcPr>
          <w:p>
            <w:r/>
            <w:r>
              <w:rPr>
                <w:b w:val="0"/>
                <w:sz w:val="18"/>
              </w:rPr>
              <w:t>Incident report</w:t>
            </w:r>
          </w:p>
        </w:tc>
      </w:tr>
      <w:tr>
        <w:tc>
          <w:tcPr>
            <w:tcW w:type="dxa" w:w="5040"/>
            <w:vAlign w:val="center"/>
          </w:tcPr>
          <w:p>
            <w:r/>
            <w:r>
              <w:rPr>
                <w:b w:val="0"/>
                <w:sz w:val="18"/>
              </w:rPr>
              <w:t>GET /api/health</w:t>
            </w:r>
          </w:p>
        </w:tc>
        <w:tc>
          <w:tcPr>
            <w:tcW w:type="dxa" w:w="5040"/>
            <w:vAlign w:val="center"/>
          </w:tcPr>
          <w:p>
            <w:r/>
            <w:r>
              <w:rPr>
                <w:b w:val="0"/>
                <w:sz w:val="18"/>
              </w:rPr>
              <w:t>Demo health check</w:t>
            </w:r>
          </w:p>
        </w:tc>
      </w:tr>
    </w:tbl>
    <w:p>
      <w:pPr>
        <w:pStyle w:val="Heading1"/>
      </w:pPr>
      <w:r>
        <w:t>6. Required GIS layers</w:t>
      </w:r>
    </w:p>
    <w:p>
      <w:pPr>
        <w:pStyle w:val="ListBullet"/>
      </w:pPr>
      <w:r>
        <w:t>Raw FIRMS thermal detections</w:t>
      </w:r>
    </w:p>
    <w:p>
      <w:pPr>
        <w:pStyle w:val="ListBullet"/>
      </w:pPr>
      <w:r>
        <w:t>Active/clustered thermal events</w:t>
      </w:r>
    </w:p>
    <w:p>
      <w:pPr>
        <w:pStyle w:val="ListBullet"/>
      </w:pPr>
      <w:r>
        <w:t>Industrial facilities</w:t>
      </w:r>
    </w:p>
    <w:p>
      <w:pPr>
        <w:pStyle w:val="ListBullet"/>
      </w:pPr>
      <w:r>
        <w:t>Persistent sources</w:t>
      </w:r>
    </w:p>
    <w:p>
      <w:pPr>
        <w:pStyle w:val="ListBullet"/>
      </w:pPr>
      <w:r>
        <w:t>Abnormal/high-risk events</w:t>
      </w:r>
    </w:p>
    <w:p>
      <w:pPr>
        <w:pStyle w:val="ListBullet"/>
      </w:pPr>
      <w:r>
        <w:t>Land-cover context</w:t>
      </w:r>
    </w:p>
    <w:p>
      <w:pPr>
        <w:pStyle w:val="ListBullet"/>
      </w:pPr>
      <w:r>
        <w:t>Historical event density</w:t>
      </w:r>
    </w:p>
    <w:p>
      <w:pPr>
        <w:pStyle w:val="ListBullet"/>
      </w:pPr>
      <w:r>
        <w:t>Facility baseline deviation</w:t>
      </w:r>
    </w:p>
    <w:p>
      <w:pPr>
        <w:pStyle w:val="ListBullet"/>
      </w:pPr>
      <w:r>
        <w:t>Satellite imagery where available</w:t>
      </w:r>
    </w:p>
    <w:p>
      <w:pPr>
        <w:pStyle w:val="ListBullet"/>
      </w:pPr>
      <w:r>
        <w:t>Administrative boundaries / optional critical-infrastructure context</w:t>
      </w:r>
    </w:p>
    <w:p>
      <w:pPr>
        <w:pStyle w:val="Heading1"/>
      </w:pPr>
      <w:r>
        <w:t>7. UI visual direction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Element</w:t>
            </w:r>
          </w:p>
        </w:tc>
        <w:tc>
          <w:tcPr>
            <w:tcW w:type="dxa" w:w="5040"/>
            <w:vAlign w:val="center"/>
            <w:shd w:fill="D9EAF7"/>
          </w:tcPr>
          <w:p>
            <w:r/>
            <w:r>
              <w:rPr>
                <w:b/>
                <w:sz w:val="18"/>
              </w:rPr>
              <w:t>Direction</w:t>
            </w:r>
          </w:p>
        </w:tc>
      </w:tr>
      <w:tr>
        <w:tc>
          <w:tcPr>
            <w:tcW w:type="dxa" w:w="5040"/>
            <w:vAlign w:val="center"/>
          </w:tcPr>
          <w:p>
            <w:r/>
            <w:r>
              <w:rPr>
                <w:b w:val="0"/>
                <w:sz w:val="18"/>
              </w:rPr>
              <w:t>Overall style</w:t>
            </w:r>
          </w:p>
        </w:tc>
        <w:tc>
          <w:tcPr>
            <w:tcW w:type="dxa" w:w="5040"/>
            <w:vAlign w:val="center"/>
          </w:tcPr>
          <w:p>
            <w:r/>
            <w:r>
              <w:rPr>
                <w:b w:val="0"/>
                <w:sz w:val="18"/>
              </w:rPr>
              <w:t>Mission-control / geospatial intelligence, not generic CRUD</w:t>
            </w:r>
          </w:p>
        </w:tc>
      </w:tr>
      <w:tr>
        <w:tc>
          <w:tcPr>
            <w:tcW w:type="dxa" w:w="5040"/>
            <w:vAlign w:val="center"/>
          </w:tcPr>
          <w:p>
            <w:r/>
            <w:r>
              <w:rPr>
                <w:b w:val="0"/>
                <w:sz w:val="18"/>
              </w:rPr>
              <w:t>Background</w:t>
            </w:r>
          </w:p>
        </w:tc>
        <w:tc>
          <w:tcPr>
            <w:tcW w:type="dxa" w:w="5040"/>
            <w:vAlign w:val="center"/>
          </w:tcPr>
          <w:p>
            <w:r/>
            <w:r>
              <w:rPr>
                <w:b w:val="0"/>
                <w:sz w:val="18"/>
              </w:rPr>
              <w:t>Deep navy/charcoal</w:t>
            </w:r>
          </w:p>
        </w:tc>
      </w:tr>
      <w:tr>
        <w:tc>
          <w:tcPr>
            <w:tcW w:type="dxa" w:w="5040"/>
            <w:vAlign w:val="center"/>
          </w:tcPr>
          <w:p>
            <w:r/>
            <w:r>
              <w:rPr>
                <w:b w:val="0"/>
                <w:sz w:val="18"/>
              </w:rPr>
              <w:t>Neutral data</w:t>
            </w:r>
          </w:p>
        </w:tc>
        <w:tc>
          <w:tcPr>
            <w:tcW w:type="dxa" w:w="5040"/>
            <w:vAlign w:val="center"/>
          </w:tcPr>
          <w:p>
            <w:r/>
            <w:r>
              <w:rPr>
                <w:b w:val="0"/>
                <w:sz w:val="18"/>
              </w:rPr>
              <w:t>Blue</w:t>
            </w:r>
          </w:p>
        </w:tc>
      </w:tr>
      <w:tr>
        <w:tc>
          <w:tcPr>
            <w:tcW w:type="dxa" w:w="5040"/>
            <w:vAlign w:val="center"/>
          </w:tcPr>
          <w:p>
            <w:r/>
            <w:r>
              <w:rPr>
                <w:b w:val="0"/>
                <w:sz w:val="18"/>
              </w:rPr>
              <w:t>Industrial</w:t>
            </w:r>
          </w:p>
        </w:tc>
        <w:tc>
          <w:tcPr>
            <w:tcW w:type="dxa" w:w="5040"/>
            <w:vAlign w:val="center"/>
          </w:tcPr>
          <w:p>
            <w:r/>
            <w:r>
              <w:rPr>
                <w:b w:val="0"/>
                <w:sz w:val="18"/>
              </w:rPr>
              <w:t>Amber/orange</w:t>
            </w:r>
          </w:p>
        </w:tc>
      </w:tr>
      <w:tr>
        <w:tc>
          <w:tcPr>
            <w:tcW w:type="dxa" w:w="5040"/>
            <w:vAlign w:val="center"/>
          </w:tcPr>
          <w:p>
            <w:r/>
            <w:r>
              <w:rPr>
                <w:b w:val="0"/>
                <w:sz w:val="18"/>
              </w:rPr>
              <w:t>High risk</w:t>
            </w:r>
          </w:p>
        </w:tc>
        <w:tc>
          <w:tcPr>
            <w:tcW w:type="dxa" w:w="5040"/>
            <w:vAlign w:val="center"/>
          </w:tcPr>
          <w:p>
            <w:r/>
            <w:r>
              <w:rPr>
                <w:b w:val="0"/>
                <w:sz w:val="18"/>
              </w:rPr>
              <w:t>Red</w:t>
            </w:r>
          </w:p>
        </w:tc>
      </w:tr>
      <w:tr>
        <w:tc>
          <w:tcPr>
            <w:tcW w:type="dxa" w:w="5040"/>
            <w:vAlign w:val="center"/>
          </w:tcPr>
          <w:p>
            <w:r/>
            <w:r>
              <w:rPr>
                <w:b w:val="0"/>
                <w:sz w:val="18"/>
              </w:rPr>
              <w:t>Natural</w:t>
            </w:r>
          </w:p>
        </w:tc>
        <w:tc>
          <w:tcPr>
            <w:tcW w:type="dxa" w:w="5040"/>
            <w:vAlign w:val="center"/>
          </w:tcPr>
          <w:p>
            <w:r/>
            <w:r>
              <w:rPr>
                <w:b w:val="0"/>
                <w:sz w:val="18"/>
              </w:rPr>
              <w:t>Green/muted yellow</w:t>
            </w:r>
          </w:p>
        </w:tc>
      </w:tr>
      <w:tr>
        <w:tc>
          <w:tcPr>
            <w:tcW w:type="dxa" w:w="5040"/>
            <w:vAlign w:val="center"/>
          </w:tcPr>
          <w:p>
            <w:r/>
            <w:r>
              <w:rPr>
                <w:b w:val="0"/>
                <w:sz w:val="18"/>
              </w:rPr>
              <w:t>Unknown</w:t>
            </w:r>
          </w:p>
        </w:tc>
        <w:tc>
          <w:tcPr>
            <w:tcW w:type="dxa" w:w="5040"/>
            <w:vAlign w:val="center"/>
          </w:tcPr>
          <w:p>
            <w:r/>
            <w:r>
              <w:rPr>
                <w:b w:val="0"/>
                <w:sz w:val="18"/>
              </w:rPr>
              <w:t>Purple/grey</w:t>
            </w:r>
          </w:p>
        </w:tc>
      </w:tr>
      <w:tr>
        <w:tc>
          <w:tcPr>
            <w:tcW w:type="dxa" w:w="5040"/>
            <w:vAlign w:val="center"/>
          </w:tcPr>
          <w:p>
            <w:r/>
            <w:r>
              <w:rPr>
                <w:b w:val="0"/>
                <w:sz w:val="18"/>
              </w:rPr>
              <w:t>Typography</w:t>
            </w:r>
          </w:p>
        </w:tc>
        <w:tc>
          <w:tcPr>
            <w:tcW w:type="dxa" w:w="5040"/>
            <w:vAlign w:val="center"/>
          </w:tcPr>
          <w:p>
            <w:r/>
            <w:r>
              <w:rPr>
                <w:b w:val="0"/>
                <w:sz w:val="18"/>
              </w:rPr>
              <w:t>Inter / IBM Plex Sans / clean sans-serif</w:t>
            </w:r>
          </w:p>
        </w:tc>
      </w:tr>
      <w:tr>
        <w:tc>
          <w:tcPr>
            <w:tcW w:type="dxa" w:w="5040"/>
            <w:vAlign w:val="center"/>
          </w:tcPr>
          <w:p>
            <w:r/>
            <w:r>
              <w:rPr>
                <w:b w:val="0"/>
                <w:sz w:val="18"/>
              </w:rPr>
              <w:t>Map</w:t>
            </w:r>
          </w:p>
        </w:tc>
        <w:tc>
          <w:tcPr>
            <w:tcW w:type="dxa" w:w="5040"/>
            <w:vAlign w:val="center"/>
          </w:tcPr>
          <w:p>
            <w:r/>
            <w:r>
              <w:rPr>
                <w:b w:val="0"/>
                <w:sz w:val="18"/>
              </w:rPr>
              <w:t>Large central map with restrained overlays</w:t>
            </w:r>
          </w:p>
        </w:tc>
      </w:tr>
      <w:tr>
        <w:tc>
          <w:tcPr>
            <w:tcW w:type="dxa" w:w="5040"/>
            <w:vAlign w:val="center"/>
          </w:tcPr>
          <w:p>
            <w:r/>
            <w:r>
              <w:rPr>
                <w:b w:val="0"/>
                <w:sz w:val="18"/>
              </w:rPr>
              <w:t>Cards</w:t>
            </w:r>
          </w:p>
        </w:tc>
        <w:tc>
          <w:tcPr>
            <w:tcW w:type="dxa" w:w="5040"/>
            <w:vAlign w:val="center"/>
          </w:tcPr>
          <w:p>
            <w:r/>
            <w:r>
              <w:rPr>
                <w:b w:val="0"/>
                <w:sz w:val="18"/>
              </w:rPr>
              <w:t>Dark surfaces, thin borders, strong hierarchy</w:t>
            </w:r>
          </w:p>
        </w:tc>
      </w:tr>
      <w:tr>
        <w:tc>
          <w:tcPr>
            <w:tcW w:type="dxa" w:w="5040"/>
            <w:vAlign w:val="center"/>
          </w:tcPr>
          <w:p>
            <w:r/>
            <w:r>
              <w:rPr>
                <w:b w:val="0"/>
                <w:sz w:val="18"/>
              </w:rPr>
              <w:t>Animation</w:t>
            </w:r>
          </w:p>
        </w:tc>
        <w:tc>
          <w:tcPr>
            <w:tcW w:type="dxa" w:w="5040"/>
            <w:vAlign w:val="center"/>
          </w:tcPr>
          <w:p>
            <w:r/>
            <w:r>
              <w:rPr>
                <w:b w:val="0"/>
                <w:sz w:val="18"/>
              </w:rPr>
              <w:t>Subtle pulse only for new/high-risk anomalies</w:t>
            </w:r>
          </w:p>
        </w:tc>
      </w:tr>
    </w:tbl>
    <w:p>
      <w:pPr>
        <w:pStyle w:val="Heading1"/>
      </w:pPr>
      <w:r>
        <w:t>8. Screen 1 — Command Dashboard</w:t>
      </w:r>
    </w:p>
    <w:p>
      <w:pPr>
        <w:pStyle w:val="NoSpacing"/>
      </w:pPr>
      <w:r>
        <w:rPr>
          <w:rFonts w:ascii="Consolas" w:hAnsi="Consolas"/>
          <w:sz w:val="17"/>
        </w:rPr>
        <w:t>┌──────────────────────────────────────────────────────────────┐</w:t>
        <w:br/>
        <w:t>│ THERMOTRACE                 Last update | Alerts | User      │</w:t>
        <w:br/>
        <w:t>├──────────────┬───────────────────────────────────┬───────────┤</w:t>
        <w:br/>
        <w:t>│ FILTERS      │                                   │ ALERTS    │</w:t>
        <w:br/>
        <w:t>│ Date range   │           LIVE GIS MAP            │ Critical 3│</w:t>
        <w:br/>
        <w:t>│ Region       │      hotspots + facilities        │ High 12   │</w:t>
        <w:br/>
        <w:t>│ Event class  │      industrial overlays          │ New 18    │</w:t>
        <w:br/>
        <w:t>│ Risk level   │                                   │           │</w:t>
        <w:br/>
        <w:t>│ Persistence  │                                   │           │</w:t>
        <w:br/>
        <w:t>├──────────────┴───────────────────────────────────┴───────────┤</w:t>
        <w:br/>
        <w:t>│ Total | Industrial | Persistent | Abnormal | Unknown         │</w:t>
        <w:br/>
        <w:t>└──────────────────────────────────────────────────────────────┘</w:t>
      </w:r>
    </w:p>
    <w:p>
      <w:pPr>
        <w:pStyle w:val="ListBullet"/>
      </w:pPr>
      <w:r>
        <w:t>Summary cards: total anomalies, industrial-likelihood events, persistent sources, abnormal events, unknown cases</w:t>
      </w:r>
    </w:p>
    <w:p>
      <w:pPr>
        <w:pStyle w:val="ListBullet"/>
      </w:pPr>
      <w:r>
        <w:t>Filters: date, region, class, risk, persistence</w:t>
      </w:r>
    </w:p>
    <w:p>
      <w:pPr>
        <w:pStyle w:val="ListBullet"/>
      </w:pPr>
      <w:r>
        <w:t>Map legend</w:t>
      </w:r>
    </w:p>
    <w:p>
      <w:pPr>
        <w:pStyle w:val="ListBullet"/>
      </w:pPr>
      <w:r>
        <w:t>Alert summary</w:t>
      </w:r>
    </w:p>
    <w:p>
      <w:pPr>
        <w:pStyle w:val="ListBullet"/>
      </w:pPr>
      <w:r>
        <w:t>Timeline/date control</w:t>
      </w:r>
    </w:p>
    <w:p>
      <w:pPr>
        <w:pStyle w:val="ListBullet"/>
      </w:pPr>
      <w:r>
        <w:t>Search by event/facility</w:t>
      </w:r>
    </w:p>
    <w:p>
      <w:pPr>
        <w:pStyle w:val="Heading1"/>
      </w:pPr>
      <w:r>
        <w:t>9. Screen 2 — Event Investigation Page</w:t>
      </w:r>
    </w:p>
    <w:p>
      <w:pPr>
        <w:pStyle w:val="NoSpacing"/>
      </w:pPr>
      <w:r>
        <w:rPr>
          <w:rFonts w:ascii="Consolas" w:hAnsi="Consolas"/>
          <w:sz w:val="17"/>
        </w:rPr>
        <w:t>┌──────────────────────────────────────────────────────────────┐</w:t>
        <w:br/>
        <w:t>│ ← Back to map       Event TT-IND-00427       Export report    │</w:t>
        <w:br/>
        <w:t>├───────────────────────────────┬──────────────────────────────┤</w:t>
        <w:br/>
        <w:t>│ MAP                           │ CLASSIFICATION               │</w:t>
        <w:br/>
        <w:t>│ hotspot + facility + buffer   │ Persistent industrial source│</w:t>
        <w:br/>
        <w:t>│                               │ Confidence: 87%             │</w:t>
        <w:br/>
        <w:t>│                               │ Industrial likelihood: 87   │</w:t>
        <w:br/>
        <w:t>│                               │ Operational risk: 72         │</w:t>
        <w:br/>
        <w:t>├───────────────────────────────┼──────────────────────────────┤</w:t>
        <w:br/>
        <w:t>│ FACILITY CONTEXT              │ EVIDENCE                     │</w:t>
        <w:br/>
        <w:t>│ Nearby refinery: 0.43 km      │ ✓ 24 detections / 30 days   │</w:t>
        <w:br/>
        <w:t>│ Industrial land cover         │ ✓ Stable centroid           │</w:t>
        <w:br/>
        <w:t>│ Population exposure           │ ✓ Facility proximity        │</w:t>
        <w:br/>
        <w:t>├───────────────────────────────┴──────────────────────────────┤</w:t>
        <w:br/>
        <w:t>│ THERMAL FINGERPRINT: baseline vs current timeline             │</w:t>
        <w:br/>
        <w:t>├──────────────────────────────────────────────────────────────┤</w:t>
        <w:br/>
        <w:t>│ Recommended action: Verify with facility / authority          │</w:t>
        <w:br/>
        <w:t>└──────────────────────────────────────────────────────────────┘</w:t>
      </w:r>
    </w:p>
    <w:p>
      <w:pPr>
        <w:pStyle w:val="Heading1"/>
      </w:pPr>
      <w:r>
        <w:t>10. Evidence panel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Evidence</w:t>
            </w:r>
          </w:p>
        </w:tc>
        <w:tc>
          <w:tcPr>
            <w:tcW w:type="dxa" w:w="5040"/>
            <w:vAlign w:val="center"/>
            <w:shd w:fill="D9EAF7"/>
          </w:tcPr>
          <w:p>
            <w:r/>
            <w:r>
              <w:rPr>
                <w:b/>
                <w:sz w:val="18"/>
              </w:rPr>
              <w:t>Display</w:t>
            </w:r>
          </w:p>
        </w:tc>
      </w:tr>
      <w:tr>
        <w:tc>
          <w:tcPr>
            <w:tcW w:type="dxa" w:w="5040"/>
            <w:vAlign w:val="center"/>
          </w:tcPr>
          <w:p>
            <w:r/>
            <w:r>
              <w:rPr>
                <w:b w:val="0"/>
                <w:sz w:val="18"/>
              </w:rPr>
              <w:t>Location</w:t>
            </w:r>
          </w:p>
        </w:tc>
        <w:tc>
          <w:tcPr>
            <w:tcW w:type="dxa" w:w="5040"/>
            <w:vAlign w:val="center"/>
          </w:tcPr>
          <w:p>
            <w:r/>
            <w:r>
              <w:rPr>
                <w:b w:val="0"/>
                <w:sz w:val="18"/>
              </w:rPr>
              <w:t>Coordinates + administrative region</w:t>
            </w:r>
          </w:p>
        </w:tc>
      </w:tr>
      <w:tr>
        <w:tc>
          <w:tcPr>
            <w:tcW w:type="dxa" w:w="5040"/>
            <w:vAlign w:val="center"/>
          </w:tcPr>
          <w:p>
            <w:r/>
            <w:r>
              <w:rPr>
                <w:b w:val="0"/>
                <w:sz w:val="18"/>
              </w:rPr>
              <w:t>Facility</w:t>
            </w:r>
          </w:p>
        </w:tc>
        <w:tc>
          <w:tcPr>
            <w:tcW w:type="dxa" w:w="5040"/>
            <w:vAlign w:val="center"/>
          </w:tcPr>
          <w:p>
            <w:r/>
            <w:r>
              <w:rPr>
                <w:b w:val="0"/>
                <w:sz w:val="18"/>
              </w:rPr>
              <w:t>Nearest facility, type, distance, source</w:t>
            </w:r>
          </w:p>
        </w:tc>
      </w:tr>
      <w:tr>
        <w:tc>
          <w:tcPr>
            <w:tcW w:type="dxa" w:w="5040"/>
            <w:vAlign w:val="center"/>
          </w:tcPr>
          <w:p>
            <w:r/>
            <w:r>
              <w:rPr>
                <w:b w:val="0"/>
                <w:sz w:val="18"/>
              </w:rPr>
              <w:t>Land cover</w:t>
            </w:r>
          </w:p>
        </w:tc>
        <w:tc>
          <w:tcPr>
            <w:tcW w:type="dxa" w:w="5040"/>
            <w:vAlign w:val="center"/>
          </w:tcPr>
          <w:p>
            <w:r/>
            <w:r>
              <w:rPr>
                <w:b w:val="0"/>
                <w:sz w:val="18"/>
              </w:rPr>
              <w:t>Industrial/agriculture/forest/urban/unknown</w:t>
            </w:r>
          </w:p>
        </w:tc>
      </w:tr>
      <w:tr>
        <w:tc>
          <w:tcPr>
            <w:tcW w:type="dxa" w:w="5040"/>
            <w:vAlign w:val="center"/>
          </w:tcPr>
          <w:p>
            <w:r/>
            <w:r>
              <w:rPr>
                <w:b w:val="0"/>
                <w:sz w:val="18"/>
              </w:rPr>
              <w:t>History</w:t>
            </w:r>
          </w:p>
        </w:tc>
        <w:tc>
          <w:tcPr>
            <w:tcW w:type="dxa" w:w="5040"/>
            <w:vAlign w:val="center"/>
          </w:tcPr>
          <w:p>
            <w:r/>
            <w:r>
              <w:rPr>
                <w:b w:val="0"/>
                <w:sz w:val="18"/>
              </w:rPr>
              <w:t>Detection count + active days</w:t>
            </w:r>
          </w:p>
        </w:tc>
      </w:tr>
      <w:tr>
        <w:tc>
          <w:tcPr>
            <w:tcW w:type="dxa" w:w="5040"/>
            <w:vAlign w:val="center"/>
          </w:tcPr>
          <w:p>
            <w:r/>
            <w:r>
              <w:rPr>
                <w:b w:val="0"/>
                <w:sz w:val="18"/>
              </w:rPr>
              <w:t>Current deviation</w:t>
            </w:r>
          </w:p>
        </w:tc>
        <w:tc>
          <w:tcPr>
            <w:tcW w:type="dxa" w:w="5040"/>
            <w:vAlign w:val="center"/>
          </w:tcPr>
          <w:p>
            <w:r/>
            <w:r>
              <w:rPr>
                <w:b w:val="0"/>
                <w:sz w:val="18"/>
              </w:rPr>
              <w:t>Current activity vs baseline</w:t>
            </w:r>
          </w:p>
        </w:tc>
      </w:tr>
      <w:tr>
        <w:tc>
          <w:tcPr>
            <w:tcW w:type="dxa" w:w="5040"/>
            <w:vAlign w:val="center"/>
          </w:tcPr>
          <w:p>
            <w:r/>
            <w:r>
              <w:rPr>
                <w:b w:val="0"/>
                <w:sz w:val="18"/>
              </w:rPr>
              <w:t>Satellite evidence</w:t>
            </w:r>
          </w:p>
        </w:tc>
        <w:tc>
          <w:tcPr>
            <w:tcW w:type="dxa" w:w="5040"/>
            <w:vAlign w:val="center"/>
          </w:tcPr>
          <w:p>
            <w:r/>
            <w:r>
              <w:rPr>
                <w:b w:val="0"/>
                <w:sz w:val="18"/>
              </w:rPr>
              <w:t>Preview or explicit unavailable reason</w:t>
            </w:r>
          </w:p>
        </w:tc>
      </w:tr>
      <w:tr>
        <w:tc>
          <w:tcPr>
            <w:tcW w:type="dxa" w:w="5040"/>
            <w:vAlign w:val="center"/>
          </w:tcPr>
          <w:p>
            <w:r/>
            <w:r>
              <w:rPr>
                <w:b w:val="0"/>
                <w:sz w:val="18"/>
              </w:rPr>
              <w:t>Model</w:t>
            </w:r>
          </w:p>
        </w:tc>
        <w:tc>
          <w:tcPr>
            <w:tcW w:type="dxa" w:w="5040"/>
            <w:vAlign w:val="center"/>
          </w:tcPr>
          <w:p>
            <w:r/>
            <w:r>
              <w:rPr>
                <w:b w:val="0"/>
                <w:sz w:val="18"/>
              </w:rPr>
              <w:t>Model version, confidence, top features</w:t>
            </w:r>
          </w:p>
        </w:tc>
      </w:tr>
      <w:tr>
        <w:tc>
          <w:tcPr>
            <w:tcW w:type="dxa" w:w="5040"/>
            <w:vAlign w:val="center"/>
          </w:tcPr>
          <w:p>
            <w:r/>
            <w:r>
              <w:rPr>
                <w:b w:val="0"/>
                <w:sz w:val="18"/>
              </w:rPr>
              <w:t>Limitations</w:t>
            </w:r>
          </w:p>
        </w:tc>
        <w:tc>
          <w:tcPr>
            <w:tcW w:type="dxa" w:w="5040"/>
            <w:vAlign w:val="center"/>
          </w:tcPr>
          <w:p>
            <w:r/>
            <w:r>
              <w:rPr>
                <w:b w:val="0"/>
                <w:sz w:val="18"/>
              </w:rPr>
              <w:t>Cloud, low confidence, sparse observations, uncertain label</w:t>
            </w:r>
          </w:p>
        </w:tc>
      </w:tr>
      <w:tr>
        <w:tc>
          <w:tcPr>
            <w:tcW w:type="dxa" w:w="5040"/>
            <w:vAlign w:val="center"/>
          </w:tcPr>
          <w:p>
            <w:r/>
            <w:r>
              <w:rPr>
                <w:b w:val="0"/>
                <w:sz w:val="18"/>
              </w:rPr>
              <w:t>Evidence against</w:t>
            </w:r>
          </w:p>
        </w:tc>
        <w:tc>
          <w:tcPr>
            <w:tcW w:type="dxa" w:w="5040"/>
            <w:vAlign w:val="center"/>
          </w:tcPr>
          <w:p>
            <w:r/>
            <w:r>
              <w:rPr>
                <w:b w:val="0"/>
                <w:sz w:val="18"/>
              </w:rPr>
              <w:t>Conflicting/missing signals</w:t>
            </w:r>
          </w:p>
        </w:tc>
      </w:tr>
    </w:tbl>
    <w:p>
      <w:pPr>
        <w:pStyle w:val="Heading1"/>
      </w:pPr>
      <w:r>
        <w:t>11. Alert centre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Field</w:t>
            </w:r>
          </w:p>
        </w:tc>
        <w:tc>
          <w:tcPr>
            <w:tcW w:type="dxa" w:w="5040"/>
            <w:vAlign w:val="center"/>
            <w:shd w:fill="D9EAF7"/>
          </w:tcPr>
          <w:p>
            <w:r/>
            <w:r>
              <w:rPr>
                <w:b/>
                <w:sz w:val="18"/>
              </w:rPr>
              <w:t>Requirement</w:t>
            </w:r>
          </w:p>
        </w:tc>
      </w:tr>
      <w:tr>
        <w:tc>
          <w:tcPr>
            <w:tcW w:type="dxa" w:w="5040"/>
            <w:vAlign w:val="center"/>
          </w:tcPr>
          <w:p>
            <w:r/>
            <w:r>
              <w:rPr>
                <w:b w:val="0"/>
                <w:sz w:val="18"/>
              </w:rPr>
              <w:t>Alert ID</w:t>
            </w:r>
          </w:p>
        </w:tc>
        <w:tc>
          <w:tcPr>
            <w:tcW w:type="dxa" w:w="5040"/>
            <w:vAlign w:val="center"/>
          </w:tcPr>
          <w:p>
            <w:r/>
            <w:r>
              <w:rPr>
                <w:b w:val="0"/>
                <w:sz w:val="18"/>
              </w:rPr>
              <w:t>Unique</w:t>
            </w:r>
          </w:p>
        </w:tc>
      </w:tr>
      <w:tr>
        <w:tc>
          <w:tcPr>
            <w:tcW w:type="dxa" w:w="5040"/>
            <w:vAlign w:val="center"/>
          </w:tcPr>
          <w:p>
            <w:r/>
            <w:r>
              <w:rPr>
                <w:b w:val="0"/>
                <w:sz w:val="18"/>
              </w:rPr>
              <w:t>Event ID</w:t>
            </w:r>
          </w:p>
        </w:tc>
        <w:tc>
          <w:tcPr>
            <w:tcW w:type="dxa" w:w="5040"/>
            <w:vAlign w:val="center"/>
          </w:tcPr>
          <w:p>
            <w:r/>
            <w:r>
              <w:rPr>
                <w:b w:val="0"/>
                <w:sz w:val="18"/>
              </w:rPr>
              <w:t>Linked event</w:t>
            </w:r>
          </w:p>
        </w:tc>
      </w:tr>
      <w:tr>
        <w:tc>
          <w:tcPr>
            <w:tcW w:type="dxa" w:w="5040"/>
            <w:vAlign w:val="center"/>
          </w:tcPr>
          <w:p>
            <w:r/>
            <w:r>
              <w:rPr>
                <w:b w:val="0"/>
                <w:sz w:val="18"/>
              </w:rPr>
              <w:t>Priority</w:t>
            </w:r>
          </w:p>
        </w:tc>
        <w:tc>
          <w:tcPr>
            <w:tcW w:type="dxa" w:w="5040"/>
            <w:vAlign w:val="center"/>
          </w:tcPr>
          <w:p>
            <w:r/>
            <w:r>
              <w:rPr>
                <w:b w:val="0"/>
                <w:sz w:val="18"/>
              </w:rPr>
              <w:t>Critical / High / Medium / Low</w:t>
            </w:r>
          </w:p>
        </w:tc>
      </w:tr>
      <w:tr>
        <w:tc>
          <w:tcPr>
            <w:tcW w:type="dxa" w:w="5040"/>
            <w:vAlign w:val="center"/>
          </w:tcPr>
          <w:p>
            <w:r/>
            <w:r>
              <w:rPr>
                <w:b w:val="0"/>
                <w:sz w:val="18"/>
              </w:rPr>
              <w:t>Reason</w:t>
            </w:r>
          </w:p>
        </w:tc>
        <w:tc>
          <w:tcPr>
            <w:tcW w:type="dxa" w:w="5040"/>
            <w:vAlign w:val="center"/>
          </w:tcPr>
          <w:p>
            <w:r/>
            <w:r>
              <w:rPr>
                <w:b w:val="0"/>
                <w:sz w:val="18"/>
              </w:rPr>
              <w:t>Abnormal increase / persistent source / new industrial event</w:t>
            </w:r>
          </w:p>
        </w:tc>
      </w:tr>
      <w:tr>
        <w:tc>
          <w:tcPr>
            <w:tcW w:type="dxa" w:w="5040"/>
            <w:vAlign w:val="center"/>
          </w:tcPr>
          <w:p>
            <w:r/>
            <w:r>
              <w:rPr>
                <w:b w:val="0"/>
                <w:sz w:val="18"/>
              </w:rPr>
              <w:t>Location</w:t>
            </w:r>
          </w:p>
        </w:tc>
        <w:tc>
          <w:tcPr>
            <w:tcW w:type="dxa" w:w="5040"/>
            <w:vAlign w:val="center"/>
          </w:tcPr>
          <w:p>
            <w:r/>
            <w:r>
              <w:rPr>
                <w:b w:val="0"/>
                <w:sz w:val="18"/>
              </w:rPr>
              <w:t>Map context</w:t>
            </w:r>
          </w:p>
        </w:tc>
      </w:tr>
      <w:tr>
        <w:tc>
          <w:tcPr>
            <w:tcW w:type="dxa" w:w="5040"/>
            <w:vAlign w:val="center"/>
          </w:tcPr>
          <w:p>
            <w:r/>
            <w:r>
              <w:rPr>
                <w:b w:val="0"/>
                <w:sz w:val="18"/>
              </w:rPr>
              <w:t>Facility</w:t>
            </w:r>
          </w:p>
        </w:tc>
        <w:tc>
          <w:tcPr>
            <w:tcW w:type="dxa" w:w="5040"/>
            <w:vAlign w:val="center"/>
          </w:tcPr>
          <w:p>
            <w:r/>
            <w:r>
              <w:rPr>
                <w:b w:val="0"/>
                <w:sz w:val="18"/>
              </w:rPr>
              <w:t>If associated</w:t>
            </w:r>
          </w:p>
        </w:tc>
      </w:tr>
      <w:tr>
        <w:tc>
          <w:tcPr>
            <w:tcW w:type="dxa" w:w="5040"/>
            <w:vAlign w:val="center"/>
          </w:tcPr>
          <w:p>
            <w:r/>
            <w:r>
              <w:rPr>
                <w:b w:val="0"/>
                <w:sz w:val="18"/>
              </w:rPr>
              <w:t>Timestamp</w:t>
            </w:r>
          </w:p>
        </w:tc>
        <w:tc>
          <w:tcPr>
            <w:tcW w:type="dxa" w:w="5040"/>
            <w:vAlign w:val="center"/>
          </w:tcPr>
          <w:p>
            <w:r/>
            <w:r>
              <w:rPr>
                <w:b w:val="0"/>
                <w:sz w:val="18"/>
              </w:rPr>
              <w:t>Event/alert time</w:t>
            </w:r>
          </w:p>
        </w:tc>
      </w:tr>
      <w:tr>
        <w:tc>
          <w:tcPr>
            <w:tcW w:type="dxa" w:w="5040"/>
            <w:vAlign w:val="center"/>
          </w:tcPr>
          <w:p>
            <w:r/>
            <w:r>
              <w:rPr>
                <w:b w:val="0"/>
                <w:sz w:val="18"/>
              </w:rPr>
              <w:t>Score</w:t>
            </w:r>
          </w:p>
        </w:tc>
        <w:tc>
          <w:tcPr>
            <w:tcW w:type="dxa" w:w="5040"/>
            <w:vAlign w:val="center"/>
          </w:tcPr>
          <w:p>
            <w:r/>
            <w:r>
              <w:rPr>
                <w:b w:val="0"/>
                <w:sz w:val="18"/>
              </w:rPr>
              <w:t>Risk score</w:t>
            </w:r>
          </w:p>
        </w:tc>
      </w:tr>
      <w:tr>
        <w:tc>
          <w:tcPr>
            <w:tcW w:type="dxa" w:w="5040"/>
            <w:vAlign w:val="center"/>
          </w:tcPr>
          <w:p>
            <w:r/>
            <w:r>
              <w:rPr>
                <w:b w:val="0"/>
                <w:sz w:val="18"/>
              </w:rPr>
              <w:t>Status</w:t>
            </w:r>
          </w:p>
        </w:tc>
        <w:tc>
          <w:tcPr>
            <w:tcW w:type="dxa" w:w="5040"/>
            <w:vAlign w:val="center"/>
          </w:tcPr>
          <w:p>
            <w:r/>
            <w:r>
              <w:rPr>
                <w:b w:val="0"/>
                <w:sz w:val="18"/>
              </w:rPr>
              <w:t>New / Acknowledged / Investigating / Closed</w:t>
            </w:r>
          </w:p>
        </w:tc>
      </w:tr>
    </w:tbl>
    <w:p>
      <w:pPr>
        <w:pStyle w:val="Heading1"/>
      </w:pPr>
      <w:r>
        <w:t>12. Analyst workflow</w:t>
      </w:r>
    </w:p>
    <w:p>
      <w:pPr>
        <w:pStyle w:val="ListNumber"/>
      </w:pPr>
      <w:r>
        <w:t>Open dashboard.</w:t>
      </w:r>
    </w:p>
    <w:p>
      <w:pPr>
        <w:pStyle w:val="ListNumber"/>
      </w:pPr>
      <w:r>
        <w:t>Select event.</w:t>
      </w:r>
    </w:p>
    <w:p>
      <w:pPr>
        <w:pStyle w:val="ListNumber"/>
      </w:pPr>
      <w:r>
        <w:t>View facility and land-cover context.</w:t>
      </w:r>
    </w:p>
    <w:p>
      <w:pPr>
        <w:pStyle w:val="ListNumber"/>
      </w:pPr>
      <w:r>
        <w:t>View 30-day history.</w:t>
      </w:r>
    </w:p>
    <w:p>
      <w:pPr>
        <w:pStyle w:val="ListNumber"/>
      </w:pPr>
      <w:r>
        <w:t>View facility thermal fingerprint.</w:t>
      </w:r>
    </w:p>
    <w:p>
      <w:pPr>
        <w:pStyle w:val="ListNumber"/>
      </w:pPr>
      <w:r>
        <w:t>View baseline deviation.</w:t>
      </w:r>
    </w:p>
    <w:p>
      <w:pPr>
        <w:pStyle w:val="ListNumber"/>
      </w:pPr>
      <w:r>
        <w:t>Read evidence for and against.</w:t>
      </w:r>
    </w:p>
    <w:p>
      <w:pPr>
        <w:pStyle w:val="ListNumber"/>
      </w:pPr>
      <w:r>
        <w:t>Confirm, reject or reclassify.</w:t>
      </w:r>
    </w:p>
    <w:p>
      <w:pPr>
        <w:pStyle w:val="ListNumber"/>
      </w:pPr>
      <w:r>
        <w:t>Generate incident report.</w:t>
      </w:r>
    </w:p>
    <w:p>
      <w:pPr>
        <w:pStyle w:val="ListNumber"/>
      </w:pPr>
      <w:r>
        <w:t>Record decision in audit log.</w:t>
      </w:r>
    </w:p>
    <w:p>
      <w:pPr>
        <w:pStyle w:val="Heading1"/>
      </w:pPr>
      <w:r>
        <w:t>13. Report contents</w:t>
      </w:r>
    </w:p>
    <w:p>
      <w:pPr>
        <w:pStyle w:val="ListNumber"/>
      </w:pPr>
      <w:r>
        <w:t>Event identifier and timestamp</w:t>
      </w:r>
    </w:p>
    <w:p>
      <w:pPr>
        <w:pStyle w:val="ListNumber"/>
      </w:pPr>
      <w:r>
        <w:t>Location map</w:t>
      </w:r>
    </w:p>
    <w:p>
      <w:pPr>
        <w:pStyle w:val="ListNumber"/>
      </w:pPr>
      <w:r>
        <w:t>Classification and confidence</w:t>
      </w:r>
    </w:p>
    <w:p>
      <w:pPr>
        <w:pStyle w:val="ListNumber"/>
      </w:pPr>
      <w:r>
        <w:t>Industrial-likelihood score</w:t>
      </w:r>
    </w:p>
    <w:p>
      <w:pPr>
        <w:pStyle w:val="ListNumber"/>
      </w:pPr>
      <w:r>
        <w:t>Operational-risk score</w:t>
      </w:r>
    </w:p>
    <w:p>
      <w:pPr>
        <w:pStyle w:val="ListNumber"/>
      </w:pPr>
      <w:r>
        <w:t>Facility and land-cover context</w:t>
      </w:r>
    </w:p>
    <w:p>
      <w:pPr>
        <w:pStyle w:val="ListNumber"/>
      </w:pPr>
      <w:r>
        <w:t>Thermal history</w:t>
      </w:r>
    </w:p>
    <w:p>
      <w:pPr>
        <w:pStyle w:val="ListNumber"/>
      </w:pPr>
      <w:r>
        <w:t>Evidence factors</w:t>
      </w:r>
    </w:p>
    <w:p>
      <w:pPr>
        <w:pStyle w:val="ListNumber"/>
      </w:pPr>
      <w:r>
        <w:t>Data sources and versions</w:t>
      </w:r>
    </w:p>
    <w:p>
      <w:pPr>
        <w:pStyle w:val="ListNumber"/>
      </w:pPr>
      <w:r>
        <w:t>Limitations and recommended action</w:t>
      </w:r>
    </w:p>
    <w:p>
      <w:pPr>
        <w:pStyle w:val="ListNumber"/>
      </w:pPr>
      <w:r>
        <w:t>Analyst status and audit trail</w:t>
      </w:r>
    </w:p>
    <w:p>
      <w:pPr>
        <w:pStyle w:val="Heading1"/>
      </w:pPr>
      <w:r>
        <w:t>14. Folder structure</w:t>
      </w:r>
    </w:p>
    <w:p>
      <w:pPr>
        <w:pStyle w:val="NoSpacing"/>
      </w:pPr>
      <w:r>
        <w:rPr>
          <w:rFonts w:ascii="Consolas" w:hAnsi="Consolas"/>
          <w:sz w:val="17"/>
        </w:rPr>
        <w:t>backend/</w:t>
        <w:br/>
        <w:t xml:space="preserve">  app/main.py</w:t>
        <w:br/>
        <w:t xml:space="preserve">  app/api/events.py</w:t>
        <w:br/>
        <w:t xml:space="preserve">  app/api/facilities.py</w:t>
        <w:br/>
        <w:t xml:space="preserve">  app/api/alerts.py</w:t>
        <w:br/>
        <w:t xml:space="preserve">  app/api/reports.py</w:t>
        <w:br/>
        <w:t xml:space="preserve">  app/services/pipeline.py</w:t>
        <w:br/>
        <w:br/>
        <w:t>frontend/</w:t>
        <w:br/>
        <w:t xml:space="preserve">  src/pages/Dashboard.tsx</w:t>
        <w:br/>
        <w:t xml:space="preserve">  src/pages/EventInvestigation.tsx</w:t>
        <w:br/>
        <w:t xml:space="preserve">  src/pages/Alerts.tsx</w:t>
        <w:br/>
        <w:t xml:space="preserve">  src/components/MapView.tsx</w:t>
        <w:br/>
        <w:t xml:space="preserve">  src/components/EventPanel.tsx</w:t>
        <w:br/>
        <w:t xml:space="preserve">  src/components/EvidenceCard.tsx</w:t>
        <w:br/>
        <w:t xml:space="preserve">  src/components/RiskBadge.tsx</w:t>
        <w:br/>
        <w:t xml:space="preserve">  src/components/TimelineChart.tsx</w:t>
        <w:br/>
        <w:t xml:space="preserve">  src/components/ReportButton.tsx</w:t>
        <w:br/>
        <w:br/>
        <w:t>database/</w:t>
        <w:br/>
        <w:t xml:space="preserve">  schema.sql</w:t>
        <w:br/>
        <w:br/>
        <w:t>docker-compose.yml</w:t>
      </w:r>
    </w:p>
    <w:p>
      <w:pPr>
        <w:pStyle w:val="Heading1"/>
      </w:pPr>
      <w:r>
        <w:t>15. Integration order</w:t>
      </w:r>
    </w:p>
    <w:p>
      <w:pPr>
        <w:pStyle w:val="ListNumber"/>
      </w:pPr>
      <w:r>
        <w:t>Create PostGIS schema and seed sample data.</w:t>
      </w:r>
    </w:p>
    <w:p>
      <w:pPr>
        <w:pStyle w:val="ListNumber"/>
      </w:pPr>
      <w:r>
        <w:t>Display raw FIRMS points on the map.</w:t>
      </w:r>
    </w:p>
    <w:p>
      <w:pPr>
        <w:pStyle w:val="ListNumber"/>
      </w:pPr>
      <w:r>
        <w:t>Add facility layer and event search.</w:t>
      </w:r>
    </w:p>
    <w:p>
      <w:pPr>
        <w:pStyle w:val="ListNumber"/>
      </w:pPr>
      <w:r>
        <w:t>Add event detail endpoint.</w:t>
      </w:r>
    </w:p>
    <w:p>
      <w:pPr>
        <w:pStyle w:val="ListNumber"/>
      </w:pPr>
      <w:r>
        <w:t>Connect Member 3 temporal/baseline outputs.</w:t>
      </w:r>
    </w:p>
    <w:p>
      <w:pPr>
        <w:pStyle w:val="ListNumber"/>
      </w:pPr>
      <w:r>
        <w:t>Connect Member 2 classification outputs.</w:t>
      </w:r>
    </w:p>
    <w:p>
      <w:pPr>
        <w:pStyle w:val="ListNumber"/>
      </w:pPr>
      <w:r>
        <w:t>Build evidence panel.</w:t>
      </w:r>
    </w:p>
    <w:p>
      <w:pPr>
        <w:pStyle w:val="ListNumber"/>
      </w:pPr>
      <w:r>
        <w:t>Build risk badges and timeline.</w:t>
      </w:r>
    </w:p>
    <w:p>
      <w:pPr>
        <w:pStyle w:val="ListNumber"/>
      </w:pPr>
      <w:r>
        <w:t>Add analyst verification/reclassification.</w:t>
      </w:r>
    </w:p>
    <w:p>
      <w:pPr>
        <w:pStyle w:val="ListNumber"/>
      </w:pPr>
      <w:r>
        <w:t>Add report generation.</w:t>
      </w:r>
    </w:p>
    <w:p>
      <w:pPr>
        <w:pStyle w:val="ListNumber"/>
      </w:pPr>
      <w:r>
        <w:t>Add cached-data fallback and friendly API errors.</w:t>
      </w:r>
    </w:p>
    <w:p>
      <w:pPr>
        <w:pStyle w:val="ListNumber"/>
      </w:pPr>
      <w:r>
        <w:t>Package the full system with Docker Compose.</w:t>
      </w:r>
    </w:p>
    <w:p>
      <w:pPr>
        <w:pStyle w:val="Heading1"/>
      </w:pPr>
      <w:r>
        <w:t>16. Testing</w:t>
      </w:r>
    </w:p>
    <w:p>
      <w:pPr>
        <w:pStyle w:val="ListBullet"/>
      </w:pPr>
      <w:r>
        <w:t>Dashboard loads with cached data.</w:t>
      </w:r>
    </w:p>
    <w:p>
      <w:pPr>
        <w:pStyle w:val="ListBullet"/>
      </w:pPr>
      <w:r>
        <w:t>Date/class/risk filters work.</w:t>
      </w:r>
    </w:p>
    <w:p>
      <w:pPr>
        <w:pStyle w:val="ListBullet"/>
      </w:pPr>
      <w:r>
        <w:t>Map events and facilities render correctly.</w:t>
      </w:r>
    </w:p>
    <w:p>
      <w:pPr>
        <w:pStyle w:val="ListBullet"/>
      </w:pPr>
      <w:r>
        <w:t>Event detail loads complete evidence.</w:t>
      </w:r>
    </w:p>
    <w:p>
      <w:pPr>
        <w:pStyle w:val="ListBullet"/>
      </w:pPr>
      <w:r>
        <w:t>Timeline renders historical data and baseline.</w:t>
      </w:r>
    </w:p>
    <w:p>
      <w:pPr>
        <w:pStyle w:val="ListBullet"/>
      </w:pPr>
      <w:r>
        <w:t>Risk component weights are visible.</w:t>
      </w:r>
    </w:p>
    <w:p>
      <w:pPr>
        <w:pStyle w:val="ListBullet"/>
      </w:pPr>
      <w:r>
        <w:t>Unknown event does not get forced into a class.</w:t>
      </w:r>
    </w:p>
    <w:p>
      <w:pPr>
        <w:pStyle w:val="ListBullet"/>
      </w:pPr>
      <w:r>
        <w:t>Missing imagery produces a friendly unavailable message.</w:t>
      </w:r>
    </w:p>
    <w:p>
      <w:pPr>
        <w:pStyle w:val="ListBullet"/>
      </w:pPr>
      <w:r>
        <w:t>API failure falls back to cached data or a clear error.</w:t>
      </w:r>
    </w:p>
    <w:p>
      <w:pPr>
        <w:pStyle w:val="ListBullet"/>
      </w:pPr>
      <w:r>
        <w:t>Report contains required sections.</w:t>
      </w:r>
    </w:p>
    <w:p>
      <w:pPr>
        <w:pStyle w:val="ListBullet"/>
      </w:pPr>
      <w:r>
        <w:t>Analyst actions persist to audit log.</w:t>
      </w:r>
    </w:p>
    <w:p>
      <w:pPr>
        <w:pStyle w:val="Heading1"/>
      </w:pPr>
      <w:r>
        <w:t>17. Final output</w:t>
      </w:r>
    </w:p>
    <w:p>
      <w:pPr>
        <w:pStyle w:val="ListBullet"/>
      </w:pPr>
      <w:r>
        <w:t>Working web application</w:t>
      </w:r>
    </w:p>
    <w:p>
      <w:pPr>
        <w:pStyle w:val="ListBullet"/>
      </w:pPr>
      <w:r>
        <w:t>Interactive GIS map</w:t>
      </w:r>
    </w:p>
    <w:p>
      <w:pPr>
        <w:pStyle w:val="ListBullet"/>
      </w:pPr>
      <w:r>
        <w:t>PostGIS database</w:t>
      </w:r>
    </w:p>
    <w:p>
      <w:pPr>
        <w:pStyle w:val="ListBullet"/>
      </w:pPr>
      <w:r>
        <w:t>FastAPI backend</w:t>
      </w:r>
    </w:p>
    <w:p>
      <w:pPr>
        <w:pStyle w:val="ListBullet"/>
      </w:pPr>
      <w:r>
        <w:t>React frontend</w:t>
      </w:r>
    </w:p>
    <w:p>
      <w:pPr>
        <w:pStyle w:val="ListBullet"/>
      </w:pPr>
      <w:r>
        <w:t>Command dashboard</w:t>
      </w:r>
    </w:p>
    <w:p>
      <w:pPr>
        <w:pStyle w:val="ListBullet"/>
      </w:pPr>
      <w:r>
        <w:t>Investigation page</w:t>
      </w:r>
    </w:p>
    <w:p>
      <w:pPr>
        <w:pStyle w:val="ListBullet"/>
      </w:pPr>
      <w:r>
        <w:t>Evidence panel</w:t>
      </w:r>
    </w:p>
    <w:p>
      <w:pPr>
        <w:pStyle w:val="ListBullet"/>
      </w:pPr>
      <w:r>
        <w:t>Alert centre</w:t>
      </w:r>
    </w:p>
    <w:p>
      <w:pPr>
        <w:pStyle w:val="ListBullet"/>
      </w:pPr>
      <w:r>
        <w:t>Analyst review workflow</w:t>
      </w:r>
    </w:p>
    <w:p>
      <w:pPr>
        <w:pStyle w:val="ListBullet"/>
      </w:pPr>
      <w:r>
        <w:t>Incident report</w:t>
      </w:r>
    </w:p>
    <w:p>
      <w:pPr>
        <w:pStyle w:val="ListBullet"/>
      </w:pPr>
      <w:r>
        <w:t>Docker deployment</w:t>
      </w:r>
    </w:p>
    <w:p>
      <w:pPr>
        <w:pStyle w:val="ListBullet"/>
      </w:pPr>
      <w:r>
        <w:t>Cached demo mode</w:t>
      </w:r>
    </w:p>
    <w:p>
      <w:pPr>
        <w:pStyle w:val="Heading1"/>
      </w:pPr>
      <w:r>
        <w:t>18. Definition of Done</w:t>
      </w:r>
    </w:p>
    <w:p>
      <w:r>
        <w:t>A judge can open the application, select an event on the map, inspect facility/context/history/classification/evidence/risk, make an analyst decision, and generate a report without opening a notebook or terminal.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