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b w:val="1"/>
          <w:color w:val="005874"/>
          <w:sz w:val="24"/>
          <w:szCs w:val="24"/>
        </w:rPr>
      </w:pPr>
      <w:r w:rsidDel="00000000" w:rsidR="00000000" w:rsidRPr="00000000">
        <w:rPr>
          <w:rtl w:val="0"/>
        </w:rPr>
      </w:r>
    </w:p>
    <w:p w:rsidR="00000000" w:rsidDel="00000000" w:rsidP="00000000" w:rsidRDefault="00000000" w:rsidRPr="00000000" w14:paraId="00000002">
      <w:pPr>
        <w:spacing w:before="200" w:lineRule="auto"/>
        <w:ind w:firstLine="0"/>
        <w:jc w:val="center"/>
        <w:rPr>
          <w:b w:val="1"/>
          <w:color w:val="005874"/>
          <w:sz w:val="24"/>
          <w:szCs w:val="24"/>
        </w:rPr>
      </w:pPr>
      <w:r w:rsidDel="00000000" w:rsidR="00000000" w:rsidRPr="00000000">
        <w:rPr>
          <w:rtl w:val="0"/>
        </w:rPr>
      </w:r>
    </w:p>
    <w:p w:rsidR="00000000" w:rsidDel="00000000" w:rsidP="00000000" w:rsidRDefault="00000000" w:rsidRPr="00000000" w14:paraId="00000003">
      <w:pPr>
        <w:spacing w:before="0" w:lineRule="auto" w:line="360" w:after="40"/>
        <w:ind w:firstLine="0"/>
        <w:jc w:val="center"/>
        <w:rPr>
          <w:rFonts w:ascii="Calibri" w:cs="Calibri" w:eastAsia="Calibri" w:hAnsi="Calibri"/>
          <w:b w:val="1"/>
          <w:color w:val="005874"/>
          <w:sz w:val="24"/>
          <w:szCs w:val="24"/>
        </w:rPr>
      </w:pPr>
      <w:r w:rsidDel="00000000" w:rsidR="00000000" w:rsidRPr="00000000">
        <w:rPr>
          <w:rFonts w:ascii="Arial" w:cs="Arial" w:eastAsia="Calibri" w:hAnsi="Arial"/>
          <w:b/>
          <w:color w:val="005874"/>
          <w:sz w:val="22"/>
          <w:szCs w:val="24"/>
          <w:rtl w:val="0"/>
        </w:rPr>
        <w:t>Trabajo Práctico N°01 - Unidad 2 y 4</w:t>
      </w:r>
    </w:p>
    <w:p w:rsidR="00000000" w:rsidDel="00000000" w:rsidP="00000000" w:rsidRDefault="00000000" w:rsidRPr="00000000" w14:paraId="00000004">
      <w:pPr>
        <w:spacing w:before="0" w:lineRule="auto" w:line="360" w:after="40"/>
        <w:ind w:firstLine="0"/>
        <w:jc w:val="center"/>
        <w:rPr>
          <w:rFonts w:ascii="Calibri" w:cs="Calibri" w:eastAsia="Calibri" w:hAnsi="Calibri"/>
          <w:b w:val="1"/>
          <w:color w:val="005874"/>
          <w:sz w:val="24"/>
          <w:szCs w:val="24"/>
        </w:rPr>
      </w:pPr>
      <w:r w:rsidDel="00000000" w:rsidR="00000000" w:rsidRPr="00000000">
        <w:rPr>
          <w:rFonts w:ascii="Arial" w:cs="Arial" w:eastAsia="Calibri" w:hAnsi="Arial"/>
          <w:b/>
          <w:color w:val="005874"/>
          <w:sz w:val="22"/>
          <w:szCs w:val="24"/>
          <w:rtl w:val="0"/>
        </w:rPr>
        <w:t>Diagnóstico y Planeación del Proyecto Tecnológico: el Módulo SGCI-AMI en el CPEM N.° 134</w:t>
      </w:r>
    </w:p>
    <w:p w:rsidR="00000000" w:rsidDel="00000000" w:rsidP="00000000" w:rsidRDefault="00000000" w:rsidRPr="00000000" w14:paraId="00000005">
      <w:pPr>
        <w:ind w:firstLine="0"/>
        <w:jc w:val="center"/>
        <w:rPr>
          <w:rFonts w:ascii="Calibri" w:cs="Calibri" w:eastAsia="Calibri" w:hAnsi="Calibri"/>
          <w:b w:val="1"/>
          <w:color w:val="005874"/>
          <w:sz w:val="24"/>
          <w:szCs w:val="24"/>
        </w:rPr>
      </w:pPr>
      <w:r w:rsidDel="00000000" w:rsidR="00000000" w:rsidRPr="00000000">
        <w:rPr>
          <w:rtl w:val="0"/>
        </w:rPr>
      </w:r>
    </w:p>
    <w:p w:rsidR="00000000" w:rsidDel="00000000" w:rsidP="00000000" w:rsidRDefault="00000000" w:rsidRPr="00000000" w14:paraId="00000006">
      <w:pPr>
        <w:ind w:firstLine="0"/>
        <w:jc w:val="center"/>
        <w:rPr>
          <w:rFonts w:ascii="Calibri" w:cs="Calibri" w:eastAsia="Calibri" w:hAnsi="Calibri"/>
          <w:b w:val="1"/>
          <w:color w:val="005874"/>
          <w:sz w:val="24"/>
          <w:szCs w:val="24"/>
        </w:rPr>
      </w:pPr>
      <w:r w:rsidDel="00000000" w:rsidR="00000000" w:rsidRPr="00000000">
        <w:rPr>
          <w:rtl w:val="0"/>
        </w:rPr>
      </w:r>
    </w:p>
    <w:p w:rsidR="00000000" w:rsidDel="00000000" w:rsidP="00000000" w:rsidRDefault="00000000" w:rsidRPr="00000000" w14:paraId="00000007">
      <w:pPr>
        <w:spacing w:lineRule="auto" w:line="360" w:before="0" w:after="40"/>
        <w:ind w:firstLine="0"/>
        <w:jc w:val="center"/>
        <w:rPr>
          <w:rFonts w:ascii="Calibri" w:cs="Calibri" w:eastAsia="Calibri" w:hAnsi="Calibri"/>
          <w:b w:val="1"/>
          <w:sz w:val="24"/>
          <w:szCs w:val="24"/>
        </w:rPr>
      </w:pPr>
      <w:r w:rsidDel="00000000" w:rsidR="00000000" w:rsidRPr="00000000">
        <w:rPr>
          <w:rFonts w:ascii="Arial" w:cs="Arial" w:eastAsia="Calibri" w:hAnsi="Arial"/>
          <w:b/>
          <w:sz w:val="22"/>
          <w:szCs w:val="24"/>
          <w:rtl w:val="0"/>
        </w:rPr>
        <w:t>Alumno</w:t>
      </w:r>
    </w:p>
    <w:p w:rsidR="00000000" w:rsidDel="00000000" w:rsidP="00000000" w:rsidRDefault="00000000" w:rsidRPr="00000000" w14:paraId="00000008">
      <w:pPr>
        <w:spacing w:lineRule="auto" w:line="360" w:before="0" w:after="40"/>
        <w:ind w:firstLine="0"/>
        <w:jc w:val="center"/>
        <w:rPr>
          <w:rFonts w:ascii="Calibri" w:cs="Calibri" w:eastAsia="Calibri" w:hAnsi="Calibri"/>
          <w:color w:val="434343"/>
          <w:sz w:val="24"/>
          <w:szCs w:val="24"/>
        </w:rPr>
      </w:pPr>
      <w:r w:rsidDel="00000000" w:rsidR="00000000" w:rsidRPr="00000000">
        <w:rPr>
          <w:rFonts w:ascii="Arial" w:cs="Arial" w:eastAsia="Calibri" w:hAnsi="Arial"/>
          <w:color w:val="434343"/>
          <w:sz w:val="22"/>
          <w:szCs w:val="24"/>
          <w:rtl w:val="0"/>
        </w:rPr>
        <w:t>Ricardo Visconti</w:t>
      </w:r>
    </w:p>
    <w:p w:rsidR="00000000" w:rsidDel="00000000" w:rsidP="00000000" w:rsidRDefault="00000000" w:rsidRPr="00000000" w14:paraId="00000009">
      <w:pPr>
        <w:ind w:firstLine="0"/>
        <w:jc w:val="center"/>
        <w:rPr>
          <w:rFonts w:ascii="Calibri" w:cs="Calibri" w:eastAsia="Calibri" w:hAnsi="Calibri"/>
          <w:color w:val="434343"/>
          <w:sz w:val="24"/>
          <w:szCs w:val="24"/>
        </w:rPr>
      </w:pPr>
      <w:r w:rsidDel="00000000" w:rsidR="00000000" w:rsidRPr="00000000">
        <w:rPr>
          <w:rtl w:val="0"/>
        </w:rPr>
      </w:r>
    </w:p>
    <w:p w:rsidR="00000000" w:rsidDel="00000000" w:rsidP="00000000" w:rsidRDefault="00000000" w:rsidRPr="00000000" w14:paraId="0000000A">
      <w:pPr>
        <w:spacing w:lineRule="auto" w:line="360" w:before="0" w:after="40"/>
        <w:ind w:firstLine="0"/>
        <w:jc w:val="center"/>
        <w:rPr>
          <w:rFonts w:ascii="Calibri" w:cs="Calibri" w:eastAsia="Calibri" w:hAnsi="Calibri"/>
          <w:b w:val="1"/>
          <w:sz w:val="24"/>
          <w:szCs w:val="24"/>
        </w:rPr>
      </w:pPr>
      <w:r w:rsidDel="00000000" w:rsidR="00000000" w:rsidRPr="00000000">
        <w:rPr>
          <w:rFonts w:ascii="Arial" w:cs="Arial" w:eastAsia="Calibri" w:hAnsi="Arial"/>
          <w:b/>
          <w:sz w:val="22"/>
          <w:szCs w:val="24"/>
          <w:rtl w:val="0"/>
        </w:rPr>
        <w:t xml:space="preserve">Tecnicatura Universitaria en Programación - Universidad Tecnológica Nacional.</w:t>
      </w:r>
    </w:p>
    <w:p w:rsidR="00000000" w:rsidDel="00000000" w:rsidP="00000000" w:rsidRDefault="00000000" w:rsidRPr="00000000" w14:paraId="0000000B">
      <w:pPr>
        <w:spacing w:after="40" w:lineRule="auto" w:line="360" w:before="0"/>
        <w:ind w:firstLine="0"/>
        <w:jc w:val="center"/>
        <w:rPr>
          <w:rFonts w:ascii="Calibri" w:cs="Calibri" w:eastAsia="Calibri" w:hAnsi="Calibri"/>
          <w:sz w:val="24"/>
          <w:szCs w:val="24"/>
        </w:rPr>
      </w:pPr>
      <w:r w:rsidDel="00000000" w:rsidR="00000000" w:rsidRPr="00000000">
        <w:rPr>
          <w:rFonts w:ascii="Arial" w:cs="Arial" w:eastAsia="Calibri" w:hAnsi="Arial"/>
          <w:b/>
          <w:sz w:val="22"/>
          <w:szCs w:val="24"/>
          <w:rtl w:val="0"/>
        </w:rPr>
        <w:t xml:space="preserve">Organización Empresarial</w:t>
      </w:r>
      <w:r w:rsidDel="00000000" w:rsidR="00000000" w:rsidRPr="00000000">
        <w:rPr>
          <w:rFonts w:ascii="Arial" w:hAnsi="Arial" w:cs="Arial"/>
          <w:sz w:val="22"/>
          <w:rtl w:val="0"/>
        </w:rPr>
      </w:r>
    </w:p>
    <w:p w:rsidR="00000000" w:rsidDel="00000000" w:rsidP="00000000" w:rsidRDefault="00000000" w:rsidRPr="00000000" w14:paraId="0000000C">
      <w:pPr>
        <w:spacing w:lineRule="auto" w:line="360" w:before="0" w:after="40"/>
        <w:ind w:firstLine="0"/>
        <w:jc w:val="center"/>
        <w:rPr>
          <w:rFonts w:ascii="Calibri" w:cs="Calibri" w:eastAsia="Calibri" w:hAnsi="Calibri"/>
          <w:b w:val="1"/>
          <w:sz w:val="24"/>
          <w:szCs w:val="24"/>
        </w:rPr>
      </w:pPr>
      <w:r w:rsidDel="00000000" w:rsidR="00000000" w:rsidRPr="00000000">
        <w:rPr>
          <w:rFonts w:ascii="Arial" w:cs="Arial" w:eastAsia="Calibri" w:hAnsi="Arial"/>
          <w:b/>
          <w:sz w:val="22"/>
          <w:szCs w:val="24"/>
          <w:rtl w:val="0"/>
        </w:rPr>
        <w:t xml:space="preserve">Docente Titular</w:t>
      </w:r>
    </w:p>
    <w:p w:rsidR="00000000" w:rsidDel="00000000" w:rsidP="00000000" w:rsidRDefault="00000000" w:rsidRPr="00000000" w14:paraId="0000000D">
      <w:pPr>
        <w:spacing w:lineRule="auto" w:line="360" w:before="0" w:after="40"/>
        <w:ind w:firstLine="0"/>
        <w:jc w:val="center"/>
        <w:rPr>
          <w:rFonts w:ascii="Calibri" w:cs="Calibri" w:eastAsia="Calibri" w:hAnsi="Calibri"/>
          <w:color w:val="434343"/>
          <w:sz w:val="24"/>
          <w:szCs w:val="24"/>
        </w:rPr>
      </w:pPr>
      <w:r w:rsidDel="00000000" w:rsidR="00000000" w:rsidRPr="00000000">
        <w:rPr>
          <w:rFonts w:ascii="Arial" w:cs="Arial" w:eastAsia="Calibri" w:hAnsi="Arial"/>
          <w:color w:val="434343"/>
          <w:sz w:val="22"/>
          <w:szCs w:val="24"/>
          <w:rtl w:val="0"/>
        </w:rPr>
        <w:t>Prof. Gabriela Martínez</w:t>
      </w:r>
    </w:p>
    <w:p w:rsidR="00000000" w:rsidDel="00000000" w:rsidP="00000000" w:rsidRDefault="00000000" w:rsidRPr="00000000" w14:paraId="0000000E">
      <w:pPr>
        <w:spacing w:lineRule="auto" w:line="360" w:before="0" w:after="40"/>
        <w:ind w:firstLine="0"/>
        <w:jc w:val="center"/>
        <w:rPr>
          <w:rFonts w:ascii="Calibri" w:cs="Calibri" w:eastAsia="Calibri" w:hAnsi="Calibri"/>
          <w:color w:val="434343"/>
          <w:sz w:val="24"/>
          <w:szCs w:val="24"/>
        </w:rPr>
      </w:pPr>
      <w:r w:rsidDel="00000000" w:rsidR="00000000" w:rsidRPr="00000000">
        <w:rPr>
          <w:rFonts w:ascii="Arial" w:cs="Arial" w:eastAsia="Calibri" w:hAnsi="Arial"/>
          <w:b/>
          <w:sz w:val="22"/>
          <w:szCs w:val="24"/>
          <w:rtl w:val="0"/>
        </w:rPr>
        <w:t xml:space="preserve">Docente Tutor</w:t>
      </w:r>
      <w:r w:rsidDel="00000000" w:rsidR="00000000" w:rsidRPr="00000000">
        <w:rPr>
          <w:rFonts w:ascii="Arial" w:hAnsi="Arial" w:cs="Arial"/>
          <w:sz w:val="22"/>
          <w:rtl w:val="0"/>
        </w:rPr>
      </w:r>
    </w:p>
    <w:p w:rsidR="00000000" w:rsidDel="00000000" w:rsidP="00000000" w:rsidRDefault="00000000" w:rsidRPr="00000000" w14:paraId="0000000F">
      <w:pPr>
        <w:spacing w:lineRule="auto" w:line="360" w:before="0" w:after="40"/>
        <w:ind w:firstLine="0"/>
        <w:jc w:val="center"/>
        <w:rPr>
          <w:rFonts w:ascii="Calibri" w:cs="Calibri" w:eastAsia="Calibri" w:hAnsi="Calibri"/>
          <w:color w:val="434343"/>
          <w:sz w:val="24"/>
          <w:szCs w:val="24"/>
        </w:rPr>
      </w:pPr>
      <w:r w:rsidDel="00000000" w:rsidR="00000000" w:rsidRPr="00000000">
        <w:rPr>
          <w:rFonts w:ascii="Arial" w:cs="Arial" w:eastAsia="Calibri" w:hAnsi="Arial"/>
          <w:color w:val="434343"/>
          <w:sz w:val="22"/>
          <w:szCs w:val="24"/>
          <w:rtl w:val="0"/>
        </w:rPr>
        <w:t>Prof. Pablo García</w:t>
      </w:r>
    </w:p>
    <w:p w:rsidR="00000000" w:rsidDel="00000000" w:rsidP="00000000" w:rsidRDefault="00000000" w:rsidRPr="00000000" w14:paraId="00000010">
      <w:pPr>
        <w:ind w:firstLine="0"/>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1">
      <w:pPr>
        <w:spacing w:lineRule="auto" w:line="360" w:before="0" w:after="40"/>
        <w:ind w:firstLine="0"/>
        <w:jc w:val="center"/>
        <w:rPr>
          <w:rFonts w:ascii="Calibri" w:cs="Calibri" w:eastAsia="Calibri" w:hAnsi="Calibri"/>
          <w:b w:val="1"/>
          <w:sz w:val="24"/>
          <w:szCs w:val="24"/>
        </w:rPr>
      </w:pPr>
      <w:r w:rsidDel="00000000" w:rsidR="00000000" w:rsidRPr="00000000">
        <w:rPr>
          <w:rFonts w:ascii="Arial" w:cs="Arial" w:eastAsia="Calibri" w:hAnsi="Arial"/>
          <w:sz w:val="22"/>
          <w:szCs w:val="24"/>
          <w:rtl w:val="0"/>
        </w:rPr>
        <w:t>29 de septiembre de 2026</w:t>
      </w:r>
      <w:r w:rsidDel="00000000" w:rsidR="00000000" w:rsidRPr="00000000">
        <w:rPr>
          <w:rFonts w:ascii="Arial" w:hAnsi="Arial" w:cs="Arial"/>
          <w:sz w:val="22"/>
        </w:rPr>
      </w:r>
      <w:r w:rsidDel="00000000" w:rsidR="00000000" w:rsidRPr="00000000">
        <w:rPr>
          <w:rFonts w:ascii="Arial" w:hAnsi="Arial" w:cs="Arial"/>
          <w:sz w:val="22"/>
          <w:rtl w:val="0"/>
        </w:rPr>
      </w:r>
    </w:p>
    <w:p w:rsidR="00000000" w:rsidDel="00000000" w:rsidP="00000000" w:rsidRDefault="00000000" w:rsidRPr="00000000" w14:paraId="00000012">
      <w:pPr>
        <w:pStyle w:val="Subtitle"/>
        <w:spacing w:after="200" w:lineRule="auto"/>
        <w:jc w:val="center"/>
        <w:rPr>
          <w:rFonts w:ascii="Calibri" w:cs="Calibri" w:eastAsia="Calibri" w:hAnsi="Calibri"/>
          <w:sz w:val="24"/>
          <w:szCs w:val="24"/>
        </w:rPr>
      </w:pPr>
      <w:bookmarkStart w:colFirst="0" w:colLast="0" w:name="_uw755rcfvytg" w:id="0"/>
      <w:bookmarkEnd w:id="0"/>
      <w:r w:rsidDel="00000000" w:rsidR="00000000" w:rsidRPr="00000000">
        <w:rPr>
          <w:rFonts w:ascii="Calibri" w:cs="Calibri" w:eastAsia="Calibri" w:hAnsi="Calibri"/>
          <w:b w:val="1"/>
          <w:color w:val="000000"/>
          <w:sz w:val="24"/>
          <w:szCs w:val="24"/>
          <w:rtl w:val="0"/>
        </w:rPr>
        <w:t xml:space="preserve">Tabla de contenido</w:t>
      </w:r>
      <w:r w:rsidDel="00000000" w:rsidR="00000000" w:rsidRPr="00000000">
        <w:rPr>
          <w:rtl w:val="0"/>
        </w:rPr>
      </w:r>
    </w:p>
    <w:p w:rsidR="00000000" w:rsidDel="00000000" w:rsidP="00000000" w:rsidRDefault="00000000" w:rsidRPr="00000000" w14:paraId="00000013">
      <w:pPr>
        <w:spacing w:line="600" w:lineRule="auto"/>
        <w:rPr>
          <w:rFonts w:ascii="Calibri" w:cs="Calibri" w:eastAsia="Calibri" w:hAnsi="Calibri"/>
          <w:sz w:val="24"/>
          <w:szCs w:val="24"/>
        </w:rPr>
      </w:pPr>
      <w:r w:rsidDel="00000000" w:rsidR="00000000" w:rsidRPr="00000000">
        <w:rPr>
          <w:rFonts w:ascii="Arial" w:cs="Arial" w:eastAsia="Calibri" w:hAnsi="Arial"/>
          <w:sz w:val="22"/>
          <w:szCs w:val="24"/>
          <w:rtl w:val="0"/>
        </w:rPr>
        <w:t>Consignas</w:t>
        <w:tab/>
        <w:tab/>
        <w:tab/>
        <w:tab/>
        <w:tab/>
        <w:tab/>
        <w:tab/>
        <w:t>3</w:t>
      </w:r>
    </w:p>
    <w:p w:rsidR="00000000" w:rsidDel="00000000" w:rsidP="00000000" w:rsidRDefault="00000000" w:rsidRPr="00000000" w14:paraId="00000014">
      <w:pPr>
        <w:spacing w:line="600" w:lineRule="auto"/>
        <w:ind w:left="720" w:firstLine="0"/>
        <w:rPr>
          <w:rFonts w:ascii="Calibri" w:cs="Calibri" w:eastAsia="Calibri" w:hAnsi="Calibri"/>
          <w:sz w:val="24"/>
          <w:szCs w:val="24"/>
        </w:rPr>
      </w:pPr>
      <w:r w:rsidDel="00000000" w:rsidR="00000000" w:rsidRPr="00000000">
        <w:rPr>
          <w:rFonts w:ascii="Arial" w:cs="Arial" w:eastAsia="Calibri" w:hAnsi="Arial"/>
          <w:sz w:val="22"/>
          <w:szCs w:val="24"/>
          <w:rtl w:val="0"/>
        </w:rPr>
        <w:t>Desarrollo</w:t>
      </w:r>
    </w:p>
    <w:p w:rsidR="00000000" w:rsidDel="00000000" w:rsidP="00000000" w:rsidRDefault="00000000" w:rsidRPr="00000000" w14:paraId="00000015">
      <w:pPr>
        <w:spacing w:line="600" w:lineRule="auto"/>
        <w:ind w:left="720" w:firstLine="720"/>
        <w:rPr>
          <w:rFonts w:ascii="Calibri" w:cs="Calibri" w:eastAsia="Calibri" w:hAnsi="Calibri"/>
          <w:sz w:val="24"/>
          <w:szCs w:val="24"/>
        </w:rPr>
      </w:pPr>
      <w:r w:rsidDel="00000000" w:rsidR="00000000" w:rsidRPr="00000000">
        <w:rPr>
          <w:rFonts w:ascii="Arial" w:cs="Arial" w:eastAsia="Calibri" w:hAnsi="Arial"/>
          <w:sz w:val="22"/>
          <w:szCs w:val="24"/>
          <w:rtl w:val="0"/>
        </w:rPr>
        <w:t>Consigna 1: Diagnóstico del Proyecto (FODA)</w:t>
        <w:tab/>
        <w:tab/>
        <w:t>5</w:t>
      </w:r>
    </w:p>
    <w:p w:rsidR="00000000" w:rsidDel="00000000" w:rsidP="00000000" w:rsidRDefault="00000000" w:rsidRPr="00000000" w14:paraId="00000016">
      <w:pPr>
        <w:spacing w:line="600" w:lineRule="auto"/>
        <w:ind w:left="720" w:firstLine="720"/>
        <w:rPr>
          <w:rFonts w:ascii="Calibri" w:cs="Calibri" w:eastAsia="Calibri" w:hAnsi="Calibri"/>
          <w:sz w:val="24"/>
          <w:szCs w:val="24"/>
        </w:rPr>
      </w:pPr>
      <w:r w:rsidDel="00000000" w:rsidR="00000000" w:rsidRPr="00000000">
        <w:rPr>
          <w:rFonts w:ascii="Arial" w:cs="Arial" w:eastAsia="Calibri" w:hAnsi="Arial"/>
          <w:sz w:val="22"/>
          <w:szCs w:val="24"/>
          <w:rtl w:val="0"/>
        </w:rPr>
        <w:t>Consigna 2: Objetivos del Proyecto</w:t>
        <w:tab/>
        <w:tab/>
        <w:tab/>
        <w:t>6</w:t>
      </w:r>
    </w:p>
    <w:p>
      <w:pPr>
        <w:spacing w:lineRule="auto" w:line="360" w:before="0" w:after="120"/>
        <w:ind w:left="720"/>
      </w:pPr>
      <w:r>
        <w:rPr>
          <w:rFonts w:ascii="Arial" w:hAnsi="Arial" w:cs="Arial"/>
          <w:b w:val="0"/>
          <w:i w:val="0"/>
          <w:sz w:val="22"/>
        </w:rPr>
        <w:t>Consigna 3: Planificación del Trabajo (Gantt)</w:t>
        <w:tab/>
        <w:t>7</w:t>
      </w:r>
    </w:p>
    <w:p w:rsidR="00000000" w:rsidDel="00000000" w:rsidP="00000000" w:rsidRDefault="00000000" w:rsidRPr="00000000" w14:paraId="00000017">
      <w:pPr>
        <w:spacing w:line="600" w:lineRule="auto"/>
        <w:rPr>
          <w:rFonts w:ascii="Calibri" w:cs="Calibri" w:eastAsia="Calibri" w:hAnsi="Calibri"/>
          <w:sz w:val="24"/>
          <w:szCs w:val="24"/>
        </w:rPr>
      </w:pPr>
      <w:r w:rsidDel="00000000" w:rsidR="00000000" w:rsidRPr="00000000">
        <w:rPr>
          <w:rFonts w:ascii="Arial" w:cs="Arial" w:eastAsia="Calibri" w:hAnsi="Arial"/>
          <w:sz w:val="22"/>
          <w:szCs w:val="24"/>
          <w:rtl w:val="0"/>
        </w:rPr>
        <w:t>Conclusión</w:t>
        <w:tab/>
        <w:tab/>
        <w:tab/>
        <w:tab/>
        <w:tab/>
        <w:tab/>
        <w:tab/>
        <w:t>8</w:t>
      </w:r>
    </w:p>
    <w:p w:rsidR="00000000" w:rsidDel="00000000" w:rsidP="00000000" w:rsidRDefault="00000000" w:rsidRPr="00000000" w14:paraId="00000018">
      <w:pPr>
        <w:spacing w:line="600" w:lineRule="auto"/>
        <w:rPr>
          <w:rFonts w:ascii="Calibri" w:cs="Calibri" w:eastAsia="Calibri" w:hAnsi="Calibri"/>
          <w:sz w:val="24"/>
          <w:szCs w:val="24"/>
        </w:rPr>
      </w:pPr>
      <w:r w:rsidDel="00000000" w:rsidR="00000000" w:rsidRPr="00000000">
        <w:rPr>
          <w:rFonts w:ascii="Arial" w:cs="Arial" w:eastAsia="Calibri" w:hAnsi="Arial"/>
          <w:sz w:val="22"/>
          <w:szCs w:val="24"/>
          <w:rtl w:val="0"/>
        </w:rPr>
        <w:t>Referencias</w:t>
        <w:tab/>
        <w:tab/>
        <w:tab/>
        <w:tab/>
        <w:tab/>
        <w:tab/>
        <w:tab/>
        <w:t>9</w:t>
      </w:r>
    </w:p>
    <w:p w:rsidR="00000000" w:rsidDel="00000000" w:rsidP="00000000" w:rsidRDefault="00000000" w:rsidRPr="00000000" w14:paraId="00000019">
      <w:pPr>
        <w:widowControl w:val="0"/>
        <w:tabs>
          <w:tab w:val="right" w:leader="none" w:pos="12000"/>
        </w:tabs>
        <w:spacing w:before="60" w:lineRule="auto"/>
        <w:ind w:firstLine="0"/>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firstLine="0"/>
        <w:rPr>
          <w:rFonts w:ascii="Calibri" w:cs="Calibri" w:eastAsia="Calibri" w:hAnsi="Calibri"/>
          <w:b w:val="1"/>
          <w:color w:val="000000"/>
          <w:sz w:val="24"/>
          <w:szCs w:val="24"/>
        </w:rPr>
      </w:pPr>
      <w:r w:rsidDel="00000000" w:rsidR="00000000" w:rsidRPr="00000000">
        <w:rPr>
          <w:rtl w:val="0"/>
        </w:rPr>
      </w:r>
    </w:p>
    <w:p w:rsidR="00000000" w:rsidDel="00000000" w:rsidP="00000000" w:rsidRDefault="00000000" w:rsidRPr="00000000" w14:paraId="0000001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keepNext w:val="1"/>
        <w:keepLines w:val="1"/>
        <w:pBdr>
          <w:top w:space="0" w:sz="0" w:val="nil"/>
          <w:left w:space="0" w:sz="0" w:val="nil"/>
          <w:bottom w:space="0" w:sz="0" w:val="nil"/>
          <w:right w:space="0" w:sz="0" w:val="nil"/>
          <w:between w:space="0" w:sz="0" w:val="nil"/>
        </w:pBdr>
        <w:spacing w:after="200" w:lineRule="auto"/>
        <w:ind w:firstLine="0"/>
        <w:jc w:val="center"/>
        <w:rPr>
          <w:rFonts w:ascii="Calibri" w:cs="Calibri" w:eastAsia="Calibri" w:hAnsi="Calibri"/>
          <w:b w:val="1"/>
          <w:color w:val="211915"/>
          <w:sz w:val="24"/>
          <w:szCs w:val="24"/>
        </w:rPr>
      </w:pPr>
      <w:bookmarkStart w:colFirst="0" w:colLast="0" w:name="_g33robuekwyj" w:id="1"/>
      <w:bookmarkEnd w:id="1"/>
      <w:r w:rsidDel="00000000" w:rsidR="00000000" w:rsidRPr="00000000">
        <w:br w:type="page"/>
      </w:r>
      <w:r w:rsidDel="00000000" w:rsidR="00000000" w:rsidRPr="00000000">
        <w:rPr>
          <w:rtl w:val="0"/>
        </w:rPr>
      </w:r>
    </w:p>
    <w:p w:rsidR="00000000" w:rsidDel="00000000" w:rsidP="00000000" w:rsidRDefault="00000000" w:rsidRPr="00000000" w14:paraId="0000001F">
      <w:pPr>
        <w:keepNext w:val="1"/>
        <w:keepLines w:val="1"/>
        <w:pBdr>
          <w:top w:space="0" w:sz="0" w:val="nil"/>
          <w:left w:space="0" w:sz="0" w:val="nil"/>
          <w:bottom w:space="0" w:sz="0" w:val="nil"/>
          <w:right w:space="0" w:sz="0" w:val="nil"/>
          <w:between w:space="0" w:sz="0" w:val="nil"/>
        </w:pBdr>
        <w:spacing w:after="200" w:lineRule="auto"/>
        <w:jc w:val="center"/>
        <w:rPr>
          <w:rFonts w:ascii="Calibri" w:cs="Calibri" w:eastAsia="Calibri" w:hAnsi="Calibri"/>
          <w:b w:val="1"/>
          <w:color w:val="000000"/>
          <w:sz w:val="24"/>
          <w:szCs w:val="24"/>
        </w:rPr>
      </w:pPr>
      <w:bookmarkStart w:colFirst="0" w:colLast="0" w:name="_249183fnwm34" w:id="2"/>
      <w:bookmarkEnd w:id="2"/>
      <w:r w:rsidDel="00000000" w:rsidR="00000000" w:rsidRPr="00000000">
        <w:rPr>
          <w:rFonts w:ascii="Calibri" w:cs="Calibri" w:eastAsia="Calibri" w:hAnsi="Calibri"/>
          <w:b w:val="1"/>
          <w:color w:val="000000"/>
          <w:sz w:val="24"/>
          <w:szCs w:val="24"/>
          <w:rtl w:val="0"/>
        </w:rPr>
        <w:t>Entrega 2 – Diagnóstico y Planeación del Proyecto Tecnológico</w:t>
      </w:r>
    </w:p>
    <w:p w:rsidR="00000000" w:rsidDel="00000000" w:rsidP="00000000" w:rsidRDefault="00000000" w:rsidRPr="00000000" w14:paraId="00000020">
      <w:pPr>
        <w:keepNext w:val="1"/>
        <w:keepLines w:val="1"/>
        <w:pBdr>
          <w:top w:space="0" w:sz="0" w:val="nil"/>
          <w:left w:space="0" w:sz="0" w:val="nil"/>
          <w:bottom w:space="0" w:sz="0" w:val="nil"/>
          <w:right w:space="0" w:sz="0" w:val="nil"/>
          <w:between w:space="0" w:sz="0" w:val="nil"/>
        </w:pBdr>
        <w:ind w:firstLine="0"/>
        <w:rPr>
          <w:rFonts w:ascii="Calibri" w:cs="Calibri" w:eastAsia="Calibri" w:hAnsi="Calibri"/>
          <w:b w:val="1"/>
          <w:color w:val="000000"/>
          <w:sz w:val="24"/>
          <w:szCs w:val="24"/>
        </w:rPr>
      </w:pPr>
      <w:bookmarkStart w:colFirst="0" w:colLast="0" w:name="_o0iughdkw3sx" w:id="3"/>
      <w:bookmarkEnd w:id="3"/>
      <w:r w:rsidDel="00000000" w:rsidR="00000000" w:rsidRPr="00000000">
        <w:rPr>
          <w:rFonts w:ascii="Calibri" w:cs="Calibri" w:eastAsia="Calibri" w:hAnsi="Calibri"/>
          <w:b w:val="1"/>
          <w:color w:val="000000"/>
          <w:sz w:val="24"/>
          <w:szCs w:val="24"/>
          <w:rtl w:val="0"/>
        </w:rPr>
        <w:t xml:space="preserve">Introducción</w:t>
      </w:r>
    </w:p>
    <w:p w:rsidR="00000000" w:rsidDel="00000000" w:rsidP="00000000" w:rsidRDefault="00000000" w:rsidRPr="00000000" w14:paraId="00000021">
      <w:pPr>
        <w:spacing w:lineRule="auto" w:line="360" w:before="0" w:after="120"/>
        <w:rPr>
          <w:rFonts w:ascii="Calibri" w:cs="Calibri" w:eastAsia="Calibri" w:hAnsi="Calibri"/>
          <w:sz w:val="24"/>
          <w:szCs w:val="24"/>
        </w:rPr>
      </w:pPr>
      <w:r>
        <w:rPr>
          <w:rFonts w:ascii="Arial" w:hAnsi="Arial" w:cs="Arial"/>
          <w:b w:val="0"/>
          <w:i w:val="0"/>
          <w:sz w:val="22"/>
        </w:rPr>
        <w:t>El presente informe corresponde a la Entrega 2 del Trabajo Práctico Integrador y Progresivo de la asignatura Organización Empresarial (TUPaD-UTN). Continuando el análisis iniciado en la Entrega 1 — donde se seleccionó al CPEM N.° 134 como caso de estudio y se propuso el módulo SGCI-AMI (Sistema de Gestión de Cierres e Informes del Área de Matemática-Informática) para automatizar los informes de cierre de cuatrimestre y las alertas de trayectorias en riesgo — esta segunda entrega desplaza el eje de análisis desde el enfoque sistémico hacia la etapa de Planeación del proceso administrativo. Se diagnostica la situación actual del proyecto mediante una matriz FODA, se definen sus objetivos y metas, y se planifican las principales tareas necesarias para desarrollarlo mediante un Diagrama de Gantt.</w:t>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keepNext w:val="1"/>
        <w:keepLines w:val="1"/>
        <w:pBdr>
          <w:top w:space="0" w:sz="0" w:val="nil"/>
          <w:left w:space="0" w:sz="0" w:val="nil"/>
          <w:bottom w:space="0" w:sz="0" w:val="nil"/>
          <w:right w:space="0" w:sz="0" w:val="nil"/>
          <w:between w:space="0" w:sz="0" w:val="nil"/>
        </w:pBdr>
        <w:ind w:firstLine="0"/>
        <w:rPr>
          <w:rFonts w:ascii="Calibri" w:cs="Calibri" w:eastAsia="Calibri" w:hAnsi="Calibri"/>
          <w:b w:val="1"/>
          <w:color w:val="000000"/>
          <w:sz w:val="24"/>
          <w:szCs w:val="24"/>
        </w:rPr>
      </w:pPr>
      <w:bookmarkStart w:colFirst="0" w:colLast="0" w:name="_oi7qarxgj0ht" w:id="4"/>
      <w:bookmarkEnd w:id="4"/>
      <w:r w:rsidDel="00000000" w:rsidR="00000000" w:rsidRPr="00000000">
        <w:rPr>
          <w:rFonts w:ascii="Calibri" w:cs="Calibri" w:eastAsia="Calibri" w:hAnsi="Calibri"/>
          <w:b w:val="1"/>
          <w:color w:val="000000"/>
          <w:sz w:val="24"/>
          <w:szCs w:val="24"/>
          <w:rtl w:val="0"/>
        </w:rPr>
        <w:t xml:space="preserve">Objetivos</w:t>
      </w:r>
    </w:p>
    <w:p w:rsidR="00000000" w:rsidDel="00000000" w:rsidP="00000000" w:rsidRDefault="00000000" w:rsidRPr="00000000" w14:paraId="00000026">
      <w:pPr>
        <w:ind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Que los participantes logren:</w:t>
      </w:r>
    </w:p>
    <w:p w:rsidR="00000000" w:rsidDel="00000000" w:rsidP="00000000" w:rsidRDefault="00000000" w:rsidRPr="00000000" w14:paraId="00000027">
      <w:pPr>
        <w:numPr>
          <w:ilvl w:val="0"/>
          <w:numId w:val="1"/>
        </w:numPr>
        <w:spacing w:lineRule="auto" w:line="360" w:before="0" w:after="120"/>
        <w:ind w:left="1440" w:hanging="360"/>
        <w:rPr>
          <w:rFonts w:ascii="Calibri" w:cs="Calibri" w:eastAsia="Calibri" w:hAnsi="Calibri"/>
          <w:sz w:val="24"/>
          <w:szCs w:val="24"/>
        </w:rPr>
      </w:pPr>
      <w:r>
        <w:rPr>
          <w:rFonts w:ascii="Arial" w:hAnsi="Arial" w:cs="Arial"/>
          <w:b w:val="0"/>
          <w:i w:val="0"/>
          <w:sz w:val="22"/>
        </w:rPr>
        <w:t>Diagnosticar la situación del proyecto de desarrollo del módulo SGCI-AMI mediante un análisis FODA del equipo de desarrollo y de su entorno institucional.</w:t>
      </w:r>
    </w:p>
    <w:p w:rsidR="00000000" w:rsidDel="00000000" w:rsidP="00000000" w:rsidRDefault="00000000" w:rsidRPr="00000000" w14:paraId="00000028">
      <w:pPr>
        <w:numPr>
          <w:ilvl w:val="0"/>
          <w:numId w:val="1"/>
        </w:numPr>
        <w:spacing w:lineRule="auto" w:line="360" w:before="0" w:after="120"/>
        <w:ind w:left="1440" w:hanging="360"/>
        <w:rPr>
          <w:rFonts w:ascii="Calibri" w:cs="Calibri" w:eastAsia="Calibri" w:hAnsi="Calibri"/>
          <w:sz w:val="24"/>
          <w:szCs w:val="24"/>
        </w:rPr>
      </w:pPr>
      <w:r>
        <w:rPr>
          <w:rFonts w:ascii="Arial" w:hAnsi="Arial" w:cs="Arial"/>
          <w:b w:val="0"/>
          <w:i w:val="0"/>
          <w:sz w:val="22"/>
        </w:rPr>
        <w:t>Definir un objetivo general y metas concretas y medibles que permitan evaluar si el desarrollo del sistema alcanzó los resultados esperados.</w:t>
      </w:r>
    </w:p>
    <w:p w:rsidR="00000000" w:rsidDel="00000000" w:rsidP="00000000" w:rsidRDefault="00000000" w:rsidRPr="00000000" w14:paraId="00000029">
      <w:pPr>
        <w:numPr>
          <w:ilvl w:val="0"/>
          <w:numId w:val="1"/>
        </w:numPr>
        <w:spacing w:lineRule="auto" w:line="360" w:before="0" w:after="120"/>
        <w:ind w:left="1440" w:hanging="360"/>
        <w:rPr>
          <w:rFonts w:ascii="Calibri" w:cs="Calibri" w:eastAsia="Calibri" w:hAnsi="Calibri"/>
          <w:sz w:val="24"/>
          <w:szCs w:val="24"/>
        </w:rPr>
      </w:pPr>
      <w:r>
        <w:rPr>
          <w:rFonts w:ascii="Arial" w:hAnsi="Arial" w:cs="Arial"/>
          <w:b w:val="0"/>
          <w:i w:val="0"/>
          <w:sz w:val="22"/>
        </w:rPr>
        <w:t>Planificar las principales etapas del desarrollo del software mediante un Diagrama de Gantt, identificando tareas, orden, responsables y duración estimada.</w:t>
      </w:r>
    </w:p>
    <w:p w:rsidR="00000000" w:rsidDel="00000000" w:rsidP="00000000" w:rsidRDefault="00000000" w:rsidRPr="00000000" w14:paraId="0000002A">
      <w:pPr>
        <w:keepNext w:val="1"/>
        <w:keepLines w:val="1"/>
        <w:pBdr>
          <w:top w:space="0" w:sz="0" w:val="nil"/>
          <w:left w:space="0" w:sz="0" w:val="nil"/>
          <w:bottom w:space="0" w:sz="0" w:val="nil"/>
          <w:right w:space="0" w:sz="0" w:val="nil"/>
          <w:between w:space="0" w:sz="0" w:val="nil"/>
        </w:pBdr>
        <w:spacing w:before="200" w:lineRule="auto"/>
        <w:ind w:firstLine="0"/>
        <w:rPr>
          <w:rFonts w:ascii="Calibri" w:cs="Calibri" w:eastAsia="Calibri" w:hAnsi="Calibri"/>
          <w:b w:val="1"/>
          <w:color w:val="000000"/>
          <w:sz w:val="24"/>
          <w:szCs w:val="24"/>
        </w:rPr>
      </w:pPr>
      <w:bookmarkStart w:colFirst="0" w:colLast="0" w:name="_ouhal7g0mls3" w:id="5"/>
      <w:bookmarkEnd w:id="5"/>
      <w:r w:rsidDel="00000000" w:rsidR="00000000" w:rsidRPr="00000000">
        <w:br w:type="page"/>
      </w:r>
      <w:r w:rsidDel="00000000" w:rsidR="00000000" w:rsidRPr="00000000">
        <w:rPr>
          <w:rtl w:val="0"/>
        </w:rPr>
      </w:r>
    </w:p>
    <w:p w:rsidR="00000000" w:rsidDel="00000000" w:rsidP="00000000" w:rsidRDefault="00000000" w:rsidRPr="00000000" w14:paraId="0000002B">
      <w:pPr>
        <w:keepNext w:val="1"/>
        <w:keepLines w:val="1"/>
        <w:pBdr>
          <w:top w:space="0" w:sz="0" w:val="nil"/>
          <w:left w:space="0" w:sz="0" w:val="nil"/>
          <w:bottom w:space="0" w:sz="0" w:val="nil"/>
          <w:right w:space="0" w:sz="0" w:val="nil"/>
          <w:between w:space="0" w:sz="0" w:val="nil"/>
        </w:pBdr>
        <w:spacing w:before="200" w:lineRule="auto"/>
        <w:ind w:firstLine="0"/>
        <w:rPr>
          <w:rFonts w:ascii="Calibri" w:cs="Calibri" w:eastAsia="Calibri" w:hAnsi="Calibri"/>
          <w:b w:val="1"/>
          <w:color w:val="000000"/>
          <w:sz w:val="24"/>
          <w:szCs w:val="24"/>
        </w:rPr>
      </w:pPr>
      <w:bookmarkStart w:colFirst="0" w:colLast="0" w:name="_r0e5mxkz2ax5" w:id="6"/>
      <w:bookmarkEnd w:id="6"/>
      <w:r w:rsidDel="00000000" w:rsidR="00000000" w:rsidRPr="00000000">
        <w:rPr>
          <w:rFonts w:ascii="Calibri" w:cs="Calibri" w:eastAsia="Calibri" w:hAnsi="Calibri"/>
          <w:b w:val="1"/>
          <w:color w:val="000000"/>
          <w:sz w:val="24"/>
          <w:szCs w:val="24"/>
          <w:rtl w:val="0"/>
        </w:rPr>
        <w:t xml:space="preserve">Consigna</w:t>
      </w:r>
    </w:p>
    <w:p w:rsidR="00000000" w:rsidDel="00000000" w:rsidP="00000000" w:rsidRDefault="00000000" w:rsidRPr="00000000" w14:paraId="0000002C">
      <w:pPr>
        <w:spacing w:before="0" w:lineRule="auto" w:line="360" w:after="120"/>
        <w:ind w:firstLine="0"/>
        <w:rPr>
          <w:rFonts w:ascii="Calibri" w:cs="Calibri" w:eastAsia="Calibri" w:hAnsi="Calibri"/>
          <w:b w:val="1"/>
          <w:sz w:val="24"/>
          <w:szCs w:val="24"/>
        </w:rPr>
      </w:pPr>
      <w:r>
        <w:rPr>
          <w:rFonts w:ascii="Arial" w:hAnsi="Arial" w:cs="Arial"/>
          <w:b w:val="0"/>
          <w:i w:val="0"/>
          <w:sz w:val="22"/>
        </w:rPr>
        <w:t>Para esta segunda entrega, la cátedra solicita:</w:t>
      </w:r>
    </w:p>
    <w:p>
      <w:pPr>
        <w:spacing w:lineRule="auto" w:line="360" w:before="0" w:after="120"/>
      </w:pPr>
      <w:r>
        <w:rPr>
          <w:rFonts w:ascii="Arial" w:hAnsi="Arial" w:cs="Arial"/>
          <w:b w:val="0"/>
          <w:i w:val="0"/>
          <w:sz w:val="22"/>
        </w:rPr>
        <w:t>1. Diagnosticar el proyecto mediante una matriz FODA: analizar las fortalezas y debilidades del equipo que desarrollará el software, así como las oportunidades y amenazas que presenta el entorno donde ese proyecto deberá implementarse.</w:t>
      </w:r>
    </w:p>
    <w:p>
      <w:pPr>
        <w:spacing w:lineRule="auto" w:line="360" w:before="0" w:after="120"/>
      </w:pPr>
      <w:r>
        <w:rPr>
          <w:rFonts w:ascii="Arial" w:hAnsi="Arial" w:cs="Arial"/>
          <w:b w:val="0"/>
          <w:i w:val="0"/>
          <w:sz w:val="22"/>
        </w:rPr>
        <w:t>2. Definir los objetivos del proyecto: redactar un objetivo general claro y establecer metas concretas y medibles que permitan evaluar si el desarrollo del sistema alcanzó los resultados esperados.</w:t>
      </w:r>
    </w:p>
    <w:p>
      <w:pPr>
        <w:spacing w:lineRule="auto" w:line="360" w:before="0" w:after="120"/>
      </w:pPr>
      <w:r>
        <w:rPr>
          <w:rFonts w:ascii="Arial" w:hAnsi="Arial" w:cs="Arial"/>
          <w:b w:val="0"/>
          <w:i w:val="0"/>
          <w:sz w:val="22"/>
        </w:rPr>
        <w:t>3. Planificar el trabajo: organizar las principales etapas del desarrollo del software mediante un Diagrama de Gantt, identificando las tareas, el orden en que deben realizarse, sus responsables y la duración estimada de cada una.</w:t>
      </w:r>
    </w:p>
    <w:p>
      <w:pPr>
        <w:spacing w:lineRule="auto" w:line="360" w:before="0" w:after="120"/>
      </w:pPr>
      <w:r>
        <w:rPr>
          <w:rFonts w:ascii="Arial" w:hAnsi="Arial" w:cs="Arial"/>
          <w:b w:val="0"/>
          <w:i/>
          <w:sz w:val="20"/>
        </w:rPr>
        <w:t>Fuente: Cátedra de Organización Empresarial – TUPaD, UTN (2026). Entrega N.º 2 – Diagnóstico y Planeación del Proyecto Tecnológico.</w:t>
      </w:r>
    </w:p>
    <w:p w:rsidR="00000000" w:rsidDel="00000000" w:rsidP="00000000" w:rsidRDefault="00000000" w:rsidRPr="00000000" w14:paraId="0000002D">
      <w:pPr>
        <w:keepNext w:val="1"/>
        <w:keepLines w:val="1"/>
        <w:pBdr>
          <w:top w:space="0" w:sz="0" w:val="nil"/>
          <w:left w:space="0" w:sz="0" w:val="nil"/>
          <w:bottom w:space="0" w:sz="0" w:val="nil"/>
          <w:right w:space="0" w:sz="0" w:val="nil"/>
          <w:between w:space="0" w:sz="0" w:val="nil"/>
        </w:pBdr>
        <w:spacing w:before="200" w:lineRule="auto"/>
        <w:ind w:firstLine="0"/>
        <w:jc w:val="center"/>
        <w:rPr>
          <w:rFonts w:ascii="Calibri" w:cs="Calibri" w:eastAsia="Calibri" w:hAnsi="Calibri"/>
          <w:b w:val="1"/>
          <w:color w:val="000000"/>
          <w:sz w:val="24"/>
          <w:szCs w:val="24"/>
        </w:rPr>
      </w:pPr>
      <w:bookmarkStart w:colFirst="0" w:colLast="0" w:name="_370rr0uyjphu" w:id="7"/>
      <w:bookmarkEnd w:id="7"/>
      <w:r w:rsidDel="00000000" w:rsidR="00000000" w:rsidRPr="00000000">
        <w:br w:type="page"/>
      </w:r>
      <w:r w:rsidDel="00000000" w:rsidR="00000000" w:rsidRPr="00000000">
        <w:rPr>
          <w:rtl w:val="0"/>
        </w:rPr>
      </w:r>
    </w:p>
    <w:p w:rsidR="00000000" w:rsidDel="00000000" w:rsidP="00000000" w:rsidRDefault="00000000" w:rsidRPr="00000000" w14:paraId="0000002E">
      <w:pPr>
        <w:keepNext w:val="1"/>
        <w:keepLines w:val="1"/>
        <w:pBdr>
          <w:top w:space="0" w:sz="0" w:val="nil"/>
          <w:left w:space="0" w:sz="0" w:val="nil"/>
          <w:bottom w:space="0" w:sz="0" w:val="nil"/>
          <w:right w:space="0" w:sz="0" w:val="nil"/>
          <w:between w:space="0" w:sz="0" w:val="nil"/>
        </w:pBdr>
        <w:spacing w:before="200" w:lineRule="auto"/>
        <w:ind w:firstLine="0"/>
        <w:jc w:val="center"/>
        <w:rPr>
          <w:rFonts w:ascii="Calibri" w:cs="Calibri" w:eastAsia="Calibri" w:hAnsi="Calibri"/>
          <w:b w:val="1"/>
          <w:color w:val="000000"/>
          <w:sz w:val="24"/>
          <w:szCs w:val="24"/>
        </w:rPr>
      </w:pPr>
      <w:bookmarkStart w:colFirst="0" w:colLast="0" w:name="_axdhasng3xsp" w:id="8"/>
      <w:bookmarkEnd w:id="8"/>
      <w:r w:rsidDel="00000000" w:rsidR="00000000" w:rsidRPr="00000000">
        <w:rPr>
          <w:rFonts w:ascii="Calibri" w:cs="Calibri" w:eastAsia="Calibri" w:hAnsi="Calibri"/>
          <w:b w:val="1"/>
          <w:color w:val="000000"/>
          <w:sz w:val="24"/>
          <w:szCs w:val="24"/>
          <w:rtl w:val="0"/>
        </w:rPr>
        <w:t xml:space="preserve">Desarrollo</w:t>
      </w:r>
    </w:p>
    <w:p w:rsidR="00000000" w:rsidDel="00000000" w:rsidP="00000000" w:rsidRDefault="00000000" w:rsidRPr="00000000" w14:paraId="0000002F">
      <w:pPr>
        <w:keepNext w:val="1"/>
        <w:keepLines w:val="1"/>
        <w:pBdr>
          <w:top w:space="0" w:sz="0" w:val="nil"/>
          <w:left w:space="0" w:sz="0" w:val="nil"/>
          <w:bottom w:space="0" w:sz="0" w:val="nil"/>
          <w:right w:space="0" w:sz="0" w:val="nil"/>
          <w:between w:space="0" w:sz="0" w:val="nil"/>
        </w:pBdr>
        <w:spacing w:after="120" w:before="200" w:lineRule="auto"/>
        <w:ind w:firstLine="0"/>
        <w:rPr>
          <w:rFonts w:ascii="Calibri" w:cs="Calibri" w:eastAsia="Calibri" w:hAnsi="Calibri"/>
          <w:b w:val="1"/>
          <w:i w:val="1"/>
          <w:color w:val="000000"/>
          <w:sz w:val="24"/>
          <w:szCs w:val="24"/>
        </w:rPr>
      </w:pPr>
      <w:bookmarkStart w:colFirst="0" w:colLast="0" w:name="_u4cygbaeh2en" w:id="9"/>
      <w:bookmarkEnd w:id="9"/>
      <w:r w:rsidDel="00000000" w:rsidR="00000000" w:rsidRPr="00000000">
        <w:rPr>
          <w:rFonts w:ascii="Calibri" w:cs="Calibri" w:eastAsia="Calibri" w:hAnsi="Calibri"/>
          <w:b w:val="1"/>
          <w:i w:val="1"/>
          <w:color w:val="000000"/>
          <w:sz w:val="24"/>
          <w:szCs w:val="24"/>
          <w:rtl w:val="0"/>
        </w:rPr>
        <w:t>Consigna 1: Diagnóstico del Proyecto — Matriz FODA</w:t>
      </w:r>
    </w:p>
    <w:p w:rsidR="00000000" w:rsidDel="00000000" w:rsidP="00000000" w:rsidRDefault="00000000" w:rsidRPr="00000000" w14:paraId="00000030">
      <w:pPr>
        <w:keepNext w:val="1"/>
        <w:keepLines w:val="1"/>
        <w:pBdr>
          <w:top w:space="0" w:sz="0" w:val="nil"/>
          <w:left w:space="0" w:sz="0" w:val="nil"/>
          <w:bottom w:space="0" w:sz="0" w:val="nil"/>
          <w:right w:space="0" w:sz="0" w:val="nil"/>
          <w:between w:space="0" w:sz="0" w:val="nil"/>
        </w:pBdr>
        <w:spacing w:after="120" w:before="0" w:lineRule="auto" w:line="360"/>
        <w:ind w:firstLine="0"/>
        <w:rPr>
          <w:rFonts w:ascii="Calibri" w:cs="Calibri" w:eastAsia="Calibri" w:hAnsi="Calibri"/>
          <w:b w:val="1"/>
          <w:i w:val="1"/>
          <w:color w:val="000000"/>
          <w:sz w:val="24"/>
          <w:szCs w:val="24"/>
        </w:rPr>
      </w:pPr>
      <w:bookmarkStart w:colFirst="0" w:colLast="0" w:name="_xt3d7cgw6qv" w:id="10"/>
      <w:bookmarkEnd w:id="10"/>
      <w:r>
        <w:rPr>
          <w:rFonts w:ascii="Arial" w:hAnsi="Arial" w:cs="Arial"/>
          <w:b w:val="0"/>
          <w:i w:val="0"/>
          <w:sz w:val="22"/>
        </w:rPr>
        <w:t>Dado que la Entrega 1 definió al CPEM N.° 134 y a su Área de Matemática-Informática como caso de estudio, y propuso el módulo de software SGCI-AMI para automatizar el cierre de cuatrimestre y las alertas de trayectorias en riesgo, el diagnóstico que sigue analiza al equipo que llevará adelante ese desarrollo: en este caso, el propio autor de este trabajo, docente del Área e impulsor del proyecto, junto con los actores institucionales con los que necesariamente deberá coordinar (Jefatura de Área, Preceptoría y Dirección).</w:t>
      </w:r>
    </w:p>
    <w:tbl>
      <w:tblPr>
        <w:tblW w:type="auto" w:w="0"/>
        <w:jc w:val="center"/>
        <w:tblLook w:firstColumn="1" w:firstRow="1" w:lastColumn="0" w:lastRow="0" w:noHBand="0" w:noVBand="1" w:val="04A0"/>
        <w:tblBorders>
          <w:top w:val="single" w:sz="4" w:space="0" w:color="8A97AB"/>
          <w:left w:val="single" w:sz="4" w:space="0" w:color="8A97AB"/>
          <w:bottom w:val="single" w:sz="4" w:space="0" w:color="8A97AB"/>
          <w:right w:val="single" w:sz="4" w:space="0" w:color="8A97AB"/>
          <w:insideH w:val="single" w:sz="4" w:space="0" w:color="8A97AB"/>
          <w:insideV w:val="single" w:sz="4" w:space="0" w:color="8A97AB"/>
        </w:tblBorders>
      </w:tblPr>
      <w:tblGrid>
        <w:gridCol w:w="3071"/>
        <w:gridCol w:w="3071"/>
        <w:gridCol w:w="3071"/>
      </w:tblGrid>
      <w:tr>
        <w:tc>
          <w:tcPr>
            <w:tcW w:type="dxa" w:w="1440"/>
            <w:shd w:val="clear" w:color="auto" w:fill="D9D9D9"/>
          </w:tcPr>
          <w:p>
            <w:pPr>
              <w:spacing w:lineRule="auto" w:line="276" w:before="0" w:after="40"/>
            </w:pPr>
            <w:r>
              <w:rPr>
                <w:rFonts w:ascii="Arial" w:hAnsi="Arial" w:cs="Arial"/>
                <w:b w:val="0"/>
                <w:sz w:val="20"/>
              </w:rPr>
            </w:r>
          </w:p>
        </w:tc>
        <w:tc>
          <w:tcPr>
            <w:tcW w:type="dxa" w:w="4464"/>
            <w:shd w:val="clear" w:color="auto" w:fill="D9D9D9"/>
          </w:tcPr>
          <w:p>
            <w:pPr>
              <w:spacing w:lineRule="auto" w:line="276" w:before="0" w:after="40"/>
              <w:jc w:val="center"/>
            </w:pPr>
            <w:r>
              <w:rPr>
                <w:rFonts w:ascii="Arial" w:hAnsi="Arial" w:cs="Arial"/>
                <w:b/>
                <w:sz w:val="20"/>
              </w:rPr>
              <w:t>INTERNO</w:t>
            </w:r>
          </w:p>
        </w:tc>
        <w:tc>
          <w:tcPr>
            <w:tcW w:type="dxa" w:w="4464"/>
            <w:shd w:val="clear" w:color="auto" w:fill="D9D9D9"/>
          </w:tcPr>
          <w:p>
            <w:pPr>
              <w:spacing w:lineRule="auto" w:line="276" w:before="0" w:after="40"/>
              <w:jc w:val="center"/>
            </w:pPr>
            <w:r>
              <w:rPr>
                <w:rFonts w:ascii="Arial" w:hAnsi="Arial" w:cs="Arial"/>
                <w:b/>
                <w:sz w:val="20"/>
              </w:rPr>
              <w:t>EXTERNO</w:t>
            </w:r>
          </w:p>
        </w:tc>
      </w:tr>
      <w:tr>
        <w:tc>
          <w:tcPr>
            <w:tcW w:type="dxa" w:w="1440"/>
            <w:shd w:val="clear" w:color="auto" w:fill="D9D9D9"/>
          </w:tcPr>
          <w:p>
            <w:pPr>
              <w:spacing w:lineRule="auto" w:line="276" w:before="0" w:after="40"/>
              <w:jc w:val="center"/>
            </w:pPr>
            <w:r>
              <w:rPr>
                <w:rFonts w:ascii="Arial" w:hAnsi="Arial" w:cs="Arial"/>
                <w:b/>
                <w:sz w:val="20"/>
              </w:rPr>
              <w:t>POSITIVO</w:t>
            </w:r>
          </w:p>
        </w:tc>
        <w:tc>
          <w:tcPr>
            <w:tcW w:type="dxa" w:w="4464"/>
            <w:shd w:val="clear" w:color="auto" w:fill="E2EFDA"/>
          </w:tcPr>
          <w:p>
            <w:pPr>
              <w:spacing w:lineRule="auto" w:line="276" w:before="0" w:after="40"/>
            </w:pPr>
            <w:r>
              <w:rPr>
                <w:rFonts w:ascii="Arial" w:hAnsi="Arial" w:cs="Arial"/>
                <w:b w:val="0"/>
                <w:sz w:val="20"/>
              </w:rPr>
              <w:t>FORTALEZAS</w:t>
            </w:r>
          </w:p>
          <w:p>
            <w:pPr>
              <w:spacing w:lineRule="auto" w:line="276" w:before="0" w:after="40"/>
            </w:pPr>
            <w:r>
              <w:rPr>
                <w:rFonts w:ascii="Arial" w:hAnsi="Arial" w:cs="Arial"/>
                <w:b w:val="0"/>
                <w:sz w:val="20"/>
              </w:rPr>
              <w:t>• Conocimiento profundo del Área de Matemática-Informática y de sus problemas reales, por ser el propio desarrollador un docente del área.</w:t>
            </w:r>
          </w:p>
          <w:p>
            <w:pPr>
              <w:spacing w:lineRule="auto" w:line="276" w:before="0" w:after="40"/>
            </w:pPr>
            <w:r>
              <w:rPr>
                <w:rFonts w:ascii="Arial" w:hAnsi="Arial" w:cs="Arial"/>
                <w:b w:val="0"/>
                <w:sz w:val="20"/>
              </w:rPr>
              <w:t>• Familiaridad con las herramientas ya usadas en la escuela (Google Drive, planillas de cálculo).</w:t>
            </w:r>
          </w:p>
          <w:p>
            <w:pPr>
              <w:spacing w:lineRule="auto" w:line="276" w:before="0" w:after="40"/>
            </w:pPr>
            <w:r>
              <w:rPr>
                <w:rFonts w:ascii="Arial" w:hAnsi="Arial" w:cs="Arial"/>
                <w:b w:val="0"/>
                <w:sz w:val="20"/>
              </w:rPr>
              <w:t>• Motivación y compromiso institucional, al tratarse de un problema que el desarrollador enfrenta en su propio trabajo diario.</w:t>
            </w:r>
          </w:p>
          <w:p>
            <w:pPr>
              <w:spacing w:lineRule="auto" w:line="276" w:before="0" w:after="40"/>
            </w:pPr>
            <w:r>
              <w:rPr>
                <w:rFonts w:ascii="Arial" w:hAnsi="Arial" w:cs="Arial"/>
                <w:b w:val="0"/>
                <w:sz w:val="20"/>
              </w:rPr>
              <w:t>• Formación técnica en curso (TUPaD-UTN) que aporta bases actualizadas de programación.</w:t>
            </w:r>
          </w:p>
        </w:tc>
        <w:tc>
          <w:tcPr>
            <w:tcW w:type="dxa" w:w="4464"/>
            <w:shd w:val="clear" w:color="auto" w:fill="E2EFDA"/>
          </w:tcPr>
          <w:p>
            <w:pPr>
              <w:spacing w:lineRule="auto" w:line="276" w:before="0" w:after="40"/>
            </w:pPr>
            <w:r>
              <w:rPr>
                <w:rFonts w:ascii="Arial" w:hAnsi="Arial" w:cs="Arial"/>
                <w:b w:val="0"/>
                <w:sz w:val="20"/>
              </w:rPr>
              <w:t>OPORTUNIDADES</w:t>
            </w:r>
          </w:p>
          <w:p>
            <w:pPr>
              <w:spacing w:lineRule="auto" w:line="276" w:before="0" w:after="40"/>
            </w:pPr>
            <w:r>
              <w:rPr>
                <w:rFonts w:ascii="Arial" w:hAnsi="Arial" w:cs="Arial"/>
                <w:b w:val="0"/>
                <w:sz w:val="20"/>
              </w:rPr>
              <w:t>• Disponibilidad de herramientas gratuitas y de software libre para el desarrollo, coherentes con un enfoque de bajo costo institucional.</w:t>
            </w:r>
          </w:p>
          <w:p>
            <w:pPr>
              <w:spacing w:lineRule="auto" w:line="276" w:before="0" w:after="40"/>
            </w:pPr>
            <w:r>
              <w:rPr>
                <w:rFonts w:ascii="Arial" w:hAnsi="Arial" w:cs="Arial"/>
                <w:b w:val="0"/>
                <w:sz w:val="20"/>
              </w:rPr>
              <w:t>• Apoyo de Preceptoría y Dirección, interesadas en contar con alertas tempranas de trayectorias en riesgo.</w:t>
            </w:r>
          </w:p>
          <w:p>
            <w:pPr>
              <w:spacing w:lineRule="auto" w:line="276" w:before="0" w:after="40"/>
            </w:pPr>
            <w:r>
              <w:rPr>
                <w:rFonts w:ascii="Arial" w:hAnsi="Arial" w:cs="Arial"/>
                <w:b w:val="0"/>
                <w:sz w:val="20"/>
              </w:rPr>
              <w:t>• Posibilidad de escalar el sistema a otras áreas de la escuela en el mediano plazo.</w:t>
            </w:r>
          </w:p>
        </w:tc>
      </w:tr>
      <w:tr>
        <w:tc>
          <w:tcPr>
            <w:tcW w:type="dxa" w:w="1440"/>
            <w:shd w:val="clear" w:color="auto" w:fill="D9D9D9"/>
          </w:tcPr>
          <w:p>
            <w:pPr>
              <w:spacing w:lineRule="auto" w:line="276" w:before="0" w:after="40"/>
              <w:jc w:val="center"/>
            </w:pPr>
            <w:r>
              <w:rPr>
                <w:rFonts w:ascii="Arial" w:hAnsi="Arial" w:cs="Arial"/>
                <w:b/>
                <w:sz w:val="20"/>
              </w:rPr>
              <w:t>NEGATIVO</w:t>
            </w:r>
          </w:p>
        </w:tc>
        <w:tc>
          <w:tcPr>
            <w:tcW w:type="dxa" w:w="4464"/>
            <w:shd w:val="clear" w:color="auto" w:fill="FCE4D6"/>
          </w:tcPr>
          <w:p>
            <w:pPr>
              <w:spacing w:lineRule="auto" w:line="276" w:before="0" w:after="40"/>
            </w:pPr>
            <w:r>
              <w:rPr>
                <w:rFonts w:ascii="Arial" w:hAnsi="Arial" w:cs="Arial"/>
                <w:b w:val="0"/>
                <w:sz w:val="20"/>
              </w:rPr>
              <w:t>DEBILIDADES</w:t>
            </w:r>
          </w:p>
          <w:p>
            <w:pPr>
              <w:spacing w:lineRule="auto" w:line="276" w:before="0" w:after="40"/>
            </w:pPr>
            <w:r>
              <w:rPr>
                <w:rFonts w:ascii="Arial" w:hAnsi="Arial" w:cs="Arial"/>
                <w:b w:val="0"/>
                <w:sz w:val="20"/>
              </w:rPr>
              <w:t>• Equipo de desarrollo reducido a una sola persona, sin dedicación exclusiva al proyecto.</w:t>
            </w:r>
          </w:p>
          <w:p>
            <w:pPr>
              <w:spacing w:lineRule="auto" w:line="276" w:before="0" w:after="40"/>
            </w:pPr>
            <w:r>
              <w:rPr>
                <w:rFonts w:ascii="Arial" w:hAnsi="Arial" w:cs="Arial"/>
                <w:b w:val="0"/>
                <w:sz w:val="20"/>
              </w:rPr>
              <w:t>• Experiencia limitada en el desarrollo de sistemas de mediana envergadura.</w:t>
            </w:r>
          </w:p>
          <w:p>
            <w:pPr>
              <w:spacing w:lineRule="auto" w:line="276" w:before="0" w:after="40"/>
            </w:pPr>
            <w:r>
              <w:rPr>
                <w:rFonts w:ascii="Arial" w:hAnsi="Arial" w:cs="Arial"/>
                <w:b w:val="0"/>
                <w:sz w:val="20"/>
              </w:rPr>
              <w:t>• Ausencia de presupuesto institucional específico asignado al desarrollo de software.</w:t>
            </w:r>
          </w:p>
        </w:tc>
        <w:tc>
          <w:tcPr>
            <w:tcW w:type="dxa" w:w="4464"/>
            <w:shd w:val="clear" w:color="auto" w:fill="FCE4D6"/>
          </w:tcPr>
          <w:p>
            <w:pPr>
              <w:spacing w:lineRule="auto" w:line="276" w:before="0" w:after="40"/>
            </w:pPr>
            <w:r>
              <w:rPr>
                <w:rFonts w:ascii="Arial" w:hAnsi="Arial" w:cs="Arial"/>
                <w:b w:val="0"/>
                <w:sz w:val="20"/>
              </w:rPr>
              <w:t>AMENAZAS</w:t>
            </w:r>
          </w:p>
          <w:p>
            <w:pPr>
              <w:spacing w:lineRule="auto" w:line="276" w:before="0" w:after="40"/>
            </w:pPr>
            <w:r>
              <w:rPr>
                <w:rFonts w:ascii="Arial" w:hAnsi="Arial" w:cs="Arial"/>
                <w:b w:val="0"/>
                <w:sz w:val="20"/>
              </w:rPr>
              <w:t>• Resistencia al cambio de docentes acostumbrados al circuito manual actual.</w:t>
            </w:r>
          </w:p>
          <w:p>
            <w:pPr>
              <w:spacing w:lineRule="auto" w:line="276" w:before="0" w:after="40"/>
            </w:pPr>
            <w:r>
              <w:rPr>
                <w:rFonts w:ascii="Arial" w:hAnsi="Arial" w:cs="Arial"/>
                <w:b w:val="0"/>
                <w:sz w:val="20"/>
              </w:rPr>
              <w:t>• Conectividad y disponibilidad limitada de netbooks en algunos días.</w:t>
            </w:r>
          </w:p>
          <w:p>
            <w:pPr>
              <w:spacing w:lineRule="auto" w:line="276" w:before="0" w:after="40"/>
            </w:pPr>
            <w:r>
              <w:rPr>
                <w:rFonts w:ascii="Arial" w:hAnsi="Arial" w:cs="Arial"/>
                <w:b w:val="0"/>
                <w:sz w:val="20"/>
              </w:rPr>
              <w:t>• Posibles cambios en la normativa provincial de evaluación que modifiquen los criterios de "trayectoria en riesgo" durante el desarrollo.</w:t>
            </w:r>
          </w:p>
        </w:tc>
      </w:tr>
    </w:tbl>
    <w:p>
      <w:pPr>
        <w:spacing w:lineRule="auto" w:line="360" w:before="0" w:after="120"/>
        <w:jc w:val="center"/>
      </w:pPr>
      <w:r>
        <w:rPr>
          <w:rFonts w:ascii="Arial" w:hAnsi="Arial" w:cs="Arial"/>
          <w:b w:val="0"/>
          <w:i/>
          <w:sz w:val="20"/>
        </w:rPr>
        <w:t>Figura 1. Matriz FODA del proyecto de desarrollo del módulo SGCI-AMI.</w:t>
      </w:r>
    </w:p>
    <w:p>
      <w:pPr>
        <w:spacing w:lineRule="auto" w:line="360" w:before="0" w:after="120"/>
      </w:pPr>
      <w:r>
        <w:rPr>
          <w:rFonts w:ascii="Arial" w:hAnsi="Arial" w:cs="Arial"/>
          <w:b w:val="0"/>
          <w:i w:val="0"/>
          <w:sz w:val="22"/>
        </w:rPr>
        <w:t>El análisis muestra que el mayor riesgo del proyecto no es tecnológico sino de capacidad: al tratarse de un desarrollador único que compatibiliza el proyecto con su tarea docente, la planificación de tiempos (Consigna 3) resulta crítica. En contrapartida, el conocimiento directo del problema y el apoyo institucional constituyen una base sólida para sostener el desarrollo.</w:t>
      </w:r>
    </w:p>
    <w:p w:rsidR="00000000" w:rsidDel="00000000" w:rsidP="00000000" w:rsidRDefault="00000000" w:rsidRPr="00000000" w14:paraId="00000031">
      <w:pPr>
        <w:keepNext w:val="1"/>
        <w:keepLines w:val="1"/>
        <w:pBdr>
          <w:top w:space="0" w:sz="0" w:val="nil"/>
          <w:left w:space="0" w:sz="0" w:val="nil"/>
          <w:bottom w:space="0" w:sz="0" w:val="nil"/>
          <w:right w:space="0" w:sz="0" w:val="nil"/>
          <w:between w:space="0" w:sz="0" w:val="nil"/>
        </w:pBdr>
        <w:spacing w:after="120" w:before="200" w:lineRule="auto"/>
        <w:ind w:firstLine="0"/>
        <w:rPr>
          <w:rFonts w:ascii="Calibri" w:cs="Calibri" w:eastAsia="Calibri" w:hAnsi="Calibri"/>
          <w:b w:val="1"/>
          <w:i w:val="1"/>
          <w:color w:val="000000"/>
          <w:sz w:val="24"/>
          <w:szCs w:val="24"/>
        </w:rPr>
      </w:pPr>
      <w:bookmarkStart w:colFirst="0" w:colLast="0" w:name="_m6fqjbbv6iq2" w:id="11"/>
      <w:bookmarkEnd w:id="11"/>
      <w:r w:rsidDel="00000000" w:rsidR="00000000" w:rsidRPr="00000000">
        <w:rPr>
          <w:rFonts w:ascii="Calibri" w:cs="Calibri" w:eastAsia="Calibri" w:hAnsi="Calibri"/>
          <w:b w:val="1"/>
          <w:i w:val="1"/>
          <w:color w:val="000000"/>
          <w:sz w:val="24"/>
          <w:szCs w:val="24"/>
          <w:rtl w:val="0"/>
        </w:rPr>
        <w:t>Consigna 2: Objetivos del Proyecto</w:t>
      </w:r>
    </w:p>
    <w:p w:rsidR="00000000" w:rsidDel="00000000" w:rsidP="00000000" w:rsidRDefault="00000000" w:rsidRPr="00000000" w14:paraId="00000032">
      <w:pPr>
        <w:keepNext w:val="1"/>
        <w:keepLines w:val="1"/>
        <w:pBdr>
          <w:top w:space="0" w:sz="0" w:val="nil"/>
          <w:left w:space="0" w:sz="0" w:val="nil"/>
          <w:bottom w:space="0" w:sz="0" w:val="nil"/>
          <w:right w:space="0" w:sz="0" w:val="nil"/>
          <w:between w:space="0" w:sz="0" w:val="nil"/>
        </w:pBdr>
        <w:spacing w:lineRule="auto" w:line="360" w:before="0" w:after="120"/>
        <w:ind w:firstLine="0"/>
        <w:jc w:val="left"/>
        <w:rPr>
          <w:rFonts w:ascii="Calibri" w:cs="Calibri" w:eastAsia="Calibri" w:hAnsi="Calibri"/>
          <w:b w:val="1"/>
          <w:color w:val="000000"/>
          <w:sz w:val="24"/>
          <w:szCs w:val="24"/>
        </w:rPr>
      </w:pPr>
      <w:bookmarkStart w:colFirst="0" w:colLast="0" w:name="_mgv30evv34sp" w:id="12"/>
      <w:bookmarkEnd w:id="12"/>
      <w:r>
        <w:rPr>
          <w:rFonts w:ascii="Arial" w:hAnsi="Arial" w:cs="Arial"/>
          <w:b w:val="0"/>
          <w:i w:val="0"/>
          <w:sz w:val="22"/>
        </w:rPr>
        <w:t>Objetivo general: desarrollar e implementar el módulo SGCI-AMI (Sistema de Gestión de Cierres e Informes del Área de Matemática-Informática) que automatice la generación de informes de cierre de cuatrimestre y la detección de alertas de trayectorias en riesgo, reduciendo el tiempo de elaboración manual y mejorando la oportunidad de la información para las familias, Preceptoría y Dirección.</w:t>
      </w:r>
    </w:p>
    <w:p>
      <w:pPr>
        <w:spacing w:lineRule="auto" w:line="360" w:before="0" w:after="120"/>
      </w:pPr>
      <w:r>
        <w:rPr>
          <w:rFonts w:ascii="Arial" w:hAnsi="Arial" w:cs="Arial"/>
          <w:b/>
          <w:i w:val="0"/>
          <w:sz w:val="22"/>
        </w:rPr>
        <w:t>Metas concretas y medibles:</w:t>
      </w:r>
    </w:p>
    <w:p>
      <w:pPr>
        <w:spacing w:lineRule="auto" w:line="360" w:before="0" w:after="120"/>
      </w:pPr>
      <w:r>
        <w:rPr>
          <w:rFonts w:ascii="Arial" w:hAnsi="Arial" w:cs="Arial"/>
          <w:b w:val="0"/>
          <w:i w:val="0"/>
          <w:sz w:val="22"/>
        </w:rPr>
        <w:t>1. Reducir en un 50% el tiempo que insume actualmente la elaboración manual de los informes de cierre de cuatrimestre por estudiante, dentro de los primeros dos cuatrimestres de uso del sistema.</w:t>
      </w:r>
    </w:p>
    <w:p>
      <w:pPr>
        <w:spacing w:lineRule="auto" w:line="360" w:before="0" w:after="120"/>
      </w:pPr>
      <w:r>
        <w:rPr>
          <w:rFonts w:ascii="Arial" w:hAnsi="Arial" w:cs="Arial"/>
          <w:b w:val="0"/>
          <w:i w:val="0"/>
          <w:sz w:val="22"/>
        </w:rPr>
        <w:t>2. Lograr que el 100% de las alertas de trayectoria en riesgo del Área se generen automáticamente a partir de criterios objetivos definidos, antes de que finalice el primer cuatrimestre de implementación.</w:t>
      </w:r>
    </w:p>
    <w:p>
      <w:pPr>
        <w:spacing w:lineRule="auto" w:line="360" w:before="0" w:after="120"/>
      </w:pPr>
      <w:r>
        <w:rPr>
          <w:rFonts w:ascii="Arial" w:hAnsi="Arial" w:cs="Arial"/>
          <w:b w:val="0"/>
          <w:i w:val="0"/>
          <w:sz w:val="22"/>
        </w:rPr>
        <w:t>3. Contar con una versión funcional (prototipo) del módulo, probada con datos reales de al menos un curso del Área, dentro de las 12 semanas de desarrollo planificadas (Consigna 3).</w:t>
      </w:r>
    </w:p>
    <w:p>
      <w:pPr>
        <w:spacing w:lineRule="auto" w:line="360" w:before="0" w:after="120"/>
      </w:pPr>
      <w:r>
        <w:rPr>
          <w:rFonts w:ascii="Arial" w:hAnsi="Arial" w:cs="Arial"/>
          <w:b/>
          <w:i w:val="0"/>
          <w:sz w:val="24"/>
        </w:rPr>
        <w:t>Consigna 3: Planificación del Trabajo — Diagrama de Gantt</w:t>
      </w:r>
    </w:p>
    <w:p>
      <w:pPr>
        <w:spacing w:lineRule="auto" w:line="360" w:before="0" w:after="120"/>
      </w:pPr>
      <w:r>
        <w:rPr>
          <w:rFonts w:ascii="Arial" w:hAnsi="Arial" w:cs="Arial"/>
          <w:b w:val="0"/>
          <w:i w:val="0"/>
          <w:sz w:val="22"/>
        </w:rPr>
        <w:t>A partir de las metas definidas en la Consigna 2, se planificaron ocho etapas de desarrollo a lo largo de 12 semanas, siguiendo la lógica del ciclo de vida de los sistemas trabajada en la Unidad 3 (investigación preliminar, determinación de requerimientos, diseño, desarrollo, prueba e implantación). Al ser un desarrollo unipersonal, algunas etapas se solapan parcialmente para optimizar los tiempos, y dos instancias requieren la participación de Jefatura de Área y Preceptoría para la validación de criterios y la puesta en marcha del piloto.</w:t>
      </w:r>
    </w:p>
    <w:p>
      <w:pPr>
        <w:jc w:val="center"/>
      </w:pPr>
      <w:r>
        <w:drawing>
          <wp:inline>
            <wp:extent cx="5760720" cy="2711238"/>
            <wp:docPr id="1" name="Picture 1"/>
            <wp:cNvGraphicFramePr>
              <a:graphicFrameLocks noChangeAspect="1"/>
            </wp:cNvGraphicFramePr>
            <a:graphic>
              <a:graphicData uri="http://schemas.openxmlformats.org/drawingml/2006/picture">
                <pic:pic>
                  <pic:nvPicPr>
                    <pic:cNvPr id="0" name="figura2_gantt.png"/>
                    <pic:cNvPicPr/>
                  </pic:nvPicPr>
                  <pic:blipFill>
                    <a:blip r:embed="rId10"/>
                    <a:stretch>
                      <a:fillRect/>
                    </a:stretch>
                  </pic:blipFill>
                  <pic:spPr>
                    <a:xfrm>
                      <a:off x="0" y="0"/>
                      <a:ext cx="5760720" cy="2711238"/>
                    </a:xfrm>
                    <a:prstGeom prst="rect"/>
                  </pic:spPr>
                </pic:pic>
              </a:graphicData>
            </a:graphic>
          </wp:inline>
        </w:drawing>
      </w:r>
    </w:p>
    <w:p>
      <w:pPr>
        <w:spacing w:lineRule="auto" w:line="360" w:before="0" w:after="120"/>
        <w:jc w:val="center"/>
      </w:pPr>
      <w:r>
        <w:rPr>
          <w:rFonts w:ascii="Arial" w:hAnsi="Arial" w:cs="Arial"/>
          <w:b w:val="0"/>
          <w:i/>
          <w:sz w:val="20"/>
        </w:rPr>
        <w:t>Figura 2. Diagrama de Gantt de las etapas de desarrollo del módulo SGCI-AMI.</w:t>
      </w:r>
    </w:p>
    <w:p>
      <w:pPr>
        <w:spacing w:lineRule="auto" w:line="360" w:before="0" w:after="120"/>
      </w:pPr>
      <w:r>
        <w:rPr>
          <w:rFonts w:ascii="Arial" w:hAnsi="Arial" w:cs="Arial"/>
          <w:b w:val="0"/>
          <w:i w:val="0"/>
          <w:sz w:val="22"/>
        </w:rPr>
        <w:t>Las primeras cuatro etapas (semanas 1 a 8) están a cargo exclusivamente del desarrollador; la validación de criterios de alerta (semana 8-9) incorpora a Jefatura de Área para asegurar que el sistema refleje los criterios institucionales reales de "trayectoria en riesgo"; y la implantación piloto (semana 10,5-12) se realiza en coordinación con Preceptoría, que será la destinataria directa de las alertas generadas.</w:t>
      </w:r>
    </w:p>
    <w:p>
      <w:pPr>
        <w:spacing w:lineRule="auto" w:line="360" w:before="0" w:after="120"/>
      </w:pPr>
      <w:r>
        <w:rPr>
          <w:rFonts w:ascii="Arial" w:hAnsi="Arial" w:cs="Arial"/>
          <w:b/>
          <w:i w:val="0"/>
          <w:sz w:val="24"/>
        </w:rPr>
        <w:t>Conclusión</w:t>
      </w:r>
    </w:p>
    <w:p>
      <w:pPr>
        <w:spacing w:lineRule="auto" w:line="360" w:before="0" w:after="120"/>
      </w:pPr>
      <w:r>
        <w:rPr>
          <w:rFonts w:ascii="Arial" w:hAnsi="Arial" w:cs="Arial"/>
          <w:b w:val="0"/>
          <w:i w:val="0"/>
          <w:sz w:val="22"/>
        </w:rPr>
        <w:t>El diagnóstico FODA evidenció que la principal fortaleza del proyecto es el conocimiento directo que el desarrollador tiene del problema, mientras que su principal debilidad es la capacidad limitada de un equipo unipersonal. Los objetivos definidos traducen ese diagnóstico en metas verificables, y la planificación mediante el Diagrama de Gantt distribuye el trabajo en etapas realistas, incorporando a los actores institucionales (Jefatura de Área y Preceptoría) en los momentos en que su participación resulta imprescindible. Esta planeación administrativa sienta las bases para la Entrega 3, donde se profundizará el diseño del sistema a través del organigrama del Área y el diccionario de datos del módulo SGCI-AMI.</w:t>
      </w:r>
    </w:p>
    <w:p w:rsidR="00000000" w:rsidDel="00000000" w:rsidP="00000000" w:rsidRDefault="00000000" w:rsidRPr="00000000" w14:paraId="00000033">
      <w:pPr>
        <w:keepNext w:val="1"/>
        <w:keepLines w:val="1"/>
        <w:pBdr>
          <w:top w:space="0" w:sz="0" w:val="nil"/>
          <w:left w:space="0" w:sz="0" w:val="nil"/>
          <w:bottom w:space="0" w:sz="0" w:val="nil"/>
          <w:right w:space="0" w:sz="0" w:val="nil"/>
          <w:between w:space="0" w:sz="0" w:val="nil"/>
        </w:pBdr>
        <w:ind w:firstLine="0"/>
        <w:jc w:val="center"/>
        <w:rPr>
          <w:rFonts w:ascii="Calibri" w:cs="Calibri" w:eastAsia="Calibri" w:hAnsi="Calibri"/>
          <w:b w:val="1"/>
          <w:color w:val="000000"/>
          <w:sz w:val="24"/>
          <w:szCs w:val="24"/>
        </w:rPr>
      </w:pPr>
      <w:bookmarkStart w:colFirst="0" w:colLast="0" w:name="_9gty2pto9dg2" w:id="13"/>
      <w:bookmarkEnd w:id="13"/>
      <w:r w:rsidDel="00000000" w:rsidR="00000000" w:rsidRPr="00000000">
        <w:rPr>
          <w:rFonts w:ascii="Calibri" w:cs="Calibri" w:eastAsia="Calibri" w:hAnsi="Calibri"/>
          <w:b w:val="1"/>
          <w:color w:val="000000"/>
          <w:sz w:val="24"/>
          <w:szCs w:val="24"/>
          <w:rtl w:val="0"/>
        </w:rPr>
        <w:t xml:space="preserve">Referencias</w:t>
      </w:r>
    </w:p>
    <w:p>
      <w:pPr>
        <w:spacing w:lineRule="auto" w:line="360" w:before="0" w:after="120"/>
      </w:pPr>
      <w:r>
        <w:rPr>
          <w:rFonts w:ascii="Arial" w:hAnsi="Arial" w:cs="Arial"/>
          <w:b w:val="0"/>
          <w:i w:val="0"/>
          <w:sz w:val="22"/>
        </w:rPr>
        <w:t>Cortagerena, A. y Freijedo, C. (2011). Sistemas Administrativos. Estructuras y Procesos. Editorial Docencia.</w:t>
      </w:r>
    </w:p>
    <w:p>
      <w:pPr>
        <w:spacing w:lineRule="auto" w:line="360" w:before="0" w:after="120"/>
      </w:pPr>
      <w:r>
        <w:rPr>
          <w:rFonts w:ascii="Arial" w:hAnsi="Arial" w:cs="Arial"/>
          <w:b w:val="0"/>
          <w:i w:val="0"/>
          <w:sz w:val="22"/>
        </w:rPr>
        <w:t>Cátedra de Organización Empresarial – TUPaD, UTN (2026). Entrega N.º 2 – Diagnóstico y Planeación del Proyecto Tecnológico.</w:t>
      </w:r>
    </w:p>
    <w:p>
      <w:pPr>
        <w:spacing w:lineRule="auto" w:line="360" w:before="0" w:after="120"/>
      </w:pPr>
      <w:r>
        <w:rPr>
          <w:rFonts w:ascii="Arial" w:hAnsi="Arial" w:cs="Arial"/>
          <w:b w:val="0"/>
          <w:i w:val="0"/>
          <w:sz w:val="22"/>
        </w:rPr>
        <w:t>Tecnicatura Universitaria en Programación. Organización Empresarial. Unidad 4: Administración (2026).</w:t>
      </w:r>
    </w:p>
    <w:p w:rsidR="00000000" w:rsidDel="00000000" w:rsidP="00000000" w:rsidRDefault="00000000" w:rsidRPr="00000000" w14:paraId="00000037">
      <w:pPr>
        <w:ind w:left="720" w:hanging="720"/>
        <w:jc w:val="both"/>
        <w:rPr>
          <w:rFonts w:ascii="Calibri" w:cs="Calibri" w:eastAsia="Calibri" w:hAnsi="Calibri"/>
          <w:sz w:val="24"/>
          <w:szCs w:val="24"/>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587"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spacing w:after="240" w:before="240" w:lineRule="auto"/>
      <w:ind w:firstLine="0"/>
      <w:jc w:val="both"/>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ind w:left="-1275" w:right="-277" w:firstLine="0"/>
      <w:jc w:val="right"/>
      <w:rPr/>
    </w:pPr>
    <w:r w:rsidDel="00000000" w:rsidR="00000000" w:rsidRPr="00000000">
      <w:rPr>
        <w:rtl w:val="0"/>
      </w:rPr>
      <w:t>TRABAJO PRÁCTICO N°01 - Entrega 2</w:t>
      <w:tab/>
      <w:tab/>
      <w:tab/>
      <w:t xml:space="preserve">             </w:t>
      <w:tab/>
      <w:tab/>
      <w:t xml:space="preserve">   </w:t>
      <w:tab/>
      <w:tab/>
      <w:tab/>
      <w:t xml:space="preserve">                           </w:t>
    </w:r>
    <w:r w:rsidDel="00000000" w:rsidR="00000000" w:rsidRPr="00000000">
      <w:rPr/>
    </w: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line="276" w:lineRule="auto"/>
      <w:ind w:firstLine="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wp:posOffset>
          </wp:positionH>
          <wp:positionV relativeFrom="paragraph">
            <wp:posOffset>-295270</wp:posOffset>
          </wp:positionV>
          <wp:extent cx="1783007" cy="7477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83007" cy="7477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AR"/>
      </w:rPr>
    </w:rPrDefault>
    <w:pPrDefault>
      <w:pPr>
        <w:spacing w:line="480" w:lineRule="auto"/>
        <w:ind w:firstLine="72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sz w:val="24"/>
      <w:szCs w:val="24"/>
    </w:rPr>
  </w:style>
  <w:style w:type="paragraph" w:styleId="Heading2">
    <w:name w:val="heading 2"/>
    <w:basedOn w:val="Normal"/>
    <w:next w:val="Normal"/>
    <w:pPr>
      <w:keepNext w:val="1"/>
      <w:keepLines w:val="1"/>
      <w:spacing w:after="120" w:before="360" w:lineRule="auto"/>
      <w:ind w:firstLine="0"/>
    </w:pPr>
    <w:rPr>
      <w:b w:val="1"/>
      <w:i w:val="1"/>
      <w:sz w:val="24"/>
      <w:szCs w:val="24"/>
    </w:rPr>
  </w:style>
  <w:style w:type="paragraph" w:styleId="Heading3">
    <w:name w:val="heading 3"/>
    <w:basedOn w:val="Normal"/>
    <w:next w:val="Normal"/>
    <w:pPr>
      <w:keepNext w:val="1"/>
      <w:keepLines w:val="1"/>
      <w:spacing w:after="240" w:before="240" w:lineRule="auto"/>
      <w:ind w:firstLine="0"/>
      <w:jc w:val="both"/>
    </w:pPr>
    <w:rPr>
      <w:b w:val="1"/>
      <w:i w:val="1"/>
      <w:color w:val="434343"/>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0"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