
<file path=[Content_Types].xml><?xml version="1.0" encoding="utf-8"?>
<Types xmlns="http://schemas.openxmlformats.org/package/2006/content-types">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v="urn:schemas-microsoft-com:vml" xmlns:o="urn:schemas-microsoft-com:office:office" xmlns:r="http://schemas.openxmlformats.org/officeDocument/2006/relationships">
  <w:body>
    <w:p>
      <w:pPr>
        <w:spacing w:before="480" w:after="480" w:line="288" w:lineRule="auto"/>
        <w:ind w:left="0"/>
      </w:pPr>
      <w:r>
        <w:rPr>
          <w:rFonts w:eastAsia="等线" w:ascii="Arial" w:cs="Arial" w:hAnsi="Arial"/>
          <w:b w:val="true"/>
          <w:sz w:val="52"/>
        </w:rPr>
        <w:t>ex1</w:t>
      </w:r>
    </w:p>
    <w:p>
      <w:pPr>
        <w:pStyle w:val="3"/>
        <w:spacing w:before="300" w:after="120" w:line="288" w:lineRule="auto"/>
        <w:ind w:left="0"/>
        <w:jc w:val="left"/>
        <w:outlineLvl w:val="2"/>
      </w:pPr>
      <w:bookmarkStart w:name="heading_0" w:id="0"/>
      <w:r>
        <w:rPr>
          <w:rFonts w:eastAsia="等线" w:ascii="Arial" w:cs="Arial" w:hAnsi="Arial"/>
          <w:b w:val="true"/>
          <w:sz w:val="30"/>
        </w:rPr>
        <w:t>I. Bảng Acceptance Criteria (AC) theo định dạng Given-When-Then</w:t>
      </w:r>
      <w:bookmarkEnd w:id="0"/>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197pt;mso-width-percent:0;mso-height-percent:0;mso-width-percent:0;mso-height-percent:0" type="#_x0000_t75" o:ole="">
            <v:imagedata r:id="rId5" o:title=""/>
          </v:shape>
          <o:OLEObject DrawAspect="Icon" ObjectID="_1718471219" ProgID="Excel.Sheet.12" ShapeID="_x0000_i1025" Type="Embed" r:id="rId4"/>
        </w:object>
      </w:r>
    </w:p>
    <w:p>
      <w:pPr>
        <w:spacing w:after="120"/>
        <w:ind w:left="0"/>
        <w:jc w:val="center"/>
      </w:pPr>
      <w:r>
        <w:rPr>
          <w:rFonts w:eastAsia="等线" w:ascii="Arial" w:cs="Arial" w:hAnsi="Arial"/>
          <w:b w:val="true"/>
          <w:sz w:val="22"/>
        </w:rPr>
        <w:t>Click the image to view the sheet.</w:t>
      </w:r>
    </w:p>
    <w:p>
      <w:pPr>
        <w:pStyle w:val="3"/>
        <w:spacing w:before="300" w:after="120" w:line="288" w:lineRule="auto"/>
        <w:ind w:left="0"/>
        <w:jc w:val="left"/>
        <w:outlineLvl w:val="2"/>
      </w:pPr>
      <w:bookmarkStart w:name="heading_1" w:id="1"/>
      <w:r>
        <w:rPr>
          <w:rFonts w:eastAsia="等线" w:ascii="Arial" w:cs="Arial" w:hAnsi="Arial"/>
          <w:b w:val="true"/>
          <w:sz w:val="30"/>
        </w:rPr>
        <w:t>II. Danh sách "Câu hỏi làm rõ" (Clarifying Questions) gửi Product Owner</w:t>
      </w:r>
      <w:bookmarkEnd w:id="1"/>
    </w:p>
    <w:p>
      <w:pPr>
        <w:numPr>
          <w:numId w:val="1"/>
        </w:numPr>
        <w:spacing w:before="120" w:after="120" w:line="288" w:lineRule="auto"/>
        <w:ind w:left="0"/>
        <w:jc w:val="left"/>
      </w:pPr>
      <w:r>
        <w:rPr>
          <w:rFonts w:eastAsia="等线" w:ascii="Arial" w:cs="Arial" w:hAnsi="Arial"/>
          <w:b w:val="true"/>
          <w:sz w:val="22"/>
        </w:rPr>
        <w:t>Cho Story 1 &amp; 2:</w:t>
      </w:r>
      <w:r>
        <w:rPr>
          <w:rFonts w:eastAsia="等线" w:ascii="Arial" w:cs="Arial" w:hAnsi="Arial"/>
          <w:sz w:val="22"/>
        </w:rPr>
        <w:t xml:space="preserve"> Thời hạn giữ chỗ cố định là 48 giờ tính từ thời điểm nào? (Tính từ lúc hệ thống tạo đơn thành công hay tính từ lúc gửi thông báo đến độc giả?)</w:t>
      </w:r>
    </w:p>
    <w:p>
      <w:pPr>
        <w:numPr>
          <w:numId w:val="2"/>
        </w:numPr>
        <w:spacing w:before="120" w:after="120" w:line="288" w:lineRule="auto"/>
        <w:ind w:left="0"/>
        <w:jc w:val="left"/>
      </w:pPr>
      <w:r>
        <w:rPr>
          <w:rFonts w:eastAsia="等线" w:ascii="Arial" w:cs="Arial" w:hAnsi="Arial"/>
          <w:b w:val="true"/>
          <w:sz w:val="22"/>
        </w:rPr>
        <w:t>Cho Story 3:</w:t>
      </w:r>
      <w:r>
        <w:rPr>
          <w:rFonts w:eastAsia="等线" w:ascii="Arial" w:cs="Arial" w:hAnsi="Arial"/>
          <w:sz w:val="22"/>
        </w:rPr>
        <w:t xml:space="preserve"> Giới hạn số lượng sách một độc giả được mượn cùng lúc cụ thể là bao nhiêu cuốn? (Quy định chung cho mọi độc giả hay phân loại theo hạng thành viên?)</w:t>
      </w:r>
    </w:p>
    <w:p>
      <w:pPr>
        <w:pStyle w:val="3"/>
        <w:spacing w:before="300" w:after="120" w:line="288" w:lineRule="auto"/>
        <w:ind w:left="0"/>
        <w:jc w:val="left"/>
        <w:outlineLvl w:val="2"/>
      </w:pPr>
      <w:bookmarkStart w:name="heading_2" w:id="2"/>
      <w:r>
        <w:rPr>
          <w:rFonts w:eastAsia="等线" w:ascii="Arial" w:cs="Arial" w:hAnsi="Arial"/>
          <w:b w:val="true"/>
          <w:sz w:val="30"/>
        </w:rPr>
        <w:t>III. Checklist Definition of Done (DoD) chung cho mọi Product Backlog Item</w:t>
      </w:r>
      <w:bookmarkEnd w:id="2"/>
    </w:p>
    <w:p>
      <w:pPr>
        <w:numPr>
          <w:numId w:val="3"/>
        </w:numPr>
        <w:spacing w:before="120" w:after="120" w:line="288" w:lineRule="auto"/>
        <w:ind w:left="0"/>
        <w:jc w:val="left"/>
      </w:pPr>
      <w:r>
        <w:rPr>
          <w:rFonts w:eastAsia="等线" w:ascii="Arial" w:cs="Arial" w:hAnsi="Arial"/>
          <w:b w:val="true"/>
          <w:sz w:val="22"/>
        </w:rPr>
        <w:t>Tiêu chí 1:</w:t>
      </w:r>
      <w:r>
        <w:rPr>
          <w:rFonts w:eastAsia="等线" w:ascii="Arial" w:cs="Arial" w:hAnsi="Arial"/>
          <w:sz w:val="22"/>
        </w:rPr>
        <w:t xml:space="preserve"> Code hoàn thiện và tuân thủ các quy chuẩn viết mã (coding conventions) của nhóm.</w:t>
      </w:r>
    </w:p>
    <w:p>
      <w:pPr>
        <w:numPr>
          <w:numId w:val="4"/>
        </w:numPr>
        <w:spacing w:before="120" w:after="120" w:line="288" w:lineRule="auto"/>
        <w:ind w:left="0"/>
        <w:jc w:val="left"/>
      </w:pPr>
      <w:r>
        <w:rPr>
          <w:rFonts w:eastAsia="等线" w:ascii="Arial" w:cs="Arial" w:hAnsi="Arial"/>
          <w:b w:val="true"/>
          <w:sz w:val="22"/>
        </w:rPr>
        <w:t>Tiêu chí 2:</w:t>
      </w:r>
      <w:r>
        <w:rPr>
          <w:rFonts w:eastAsia="等线" w:ascii="Arial" w:cs="Arial" w:hAnsi="Arial"/>
          <w:sz w:val="22"/>
        </w:rPr>
        <w:t xml:space="preserve"> Đã thực hiện Code Review và được ít nhất một thành viên khác trong nhóm phê duyệt.</w:t>
      </w:r>
    </w:p>
    <w:p>
      <w:pPr>
        <w:numPr>
          <w:numId w:val="5"/>
        </w:numPr>
        <w:spacing w:before="120" w:after="120" w:line="288" w:lineRule="auto"/>
        <w:ind w:left="0"/>
        <w:jc w:val="left"/>
      </w:pPr>
      <w:r>
        <w:rPr>
          <w:rFonts w:eastAsia="等线" w:ascii="Arial" w:cs="Arial" w:hAnsi="Arial"/>
          <w:b w:val="true"/>
          <w:sz w:val="22"/>
        </w:rPr>
        <w:t>Tiêu chí 3:</w:t>
      </w:r>
      <w:r>
        <w:rPr>
          <w:rFonts w:eastAsia="等线" w:ascii="Arial" w:cs="Arial" w:hAnsi="Arial"/>
          <w:sz w:val="22"/>
        </w:rPr>
        <w:t xml:space="preserve"> Đã vượt qua các bài kiểm thử tự động (Unit Test / Integration Test) với tỷ lệ đạt yêu cầu.</w:t>
      </w:r>
    </w:p>
    <w:p>
      <w:pPr>
        <w:numPr>
          <w:numId w:val="6"/>
        </w:numPr>
        <w:spacing w:before="120" w:after="120" w:line="288" w:lineRule="auto"/>
        <w:ind w:left="0"/>
        <w:jc w:val="left"/>
      </w:pPr>
      <w:r>
        <w:rPr>
          <w:rFonts w:eastAsia="等线" w:ascii="Arial" w:cs="Arial" w:hAnsi="Arial"/>
          <w:b w:val="true"/>
          <w:sz w:val="22"/>
        </w:rPr>
        <w:t>Tiêu chí 4:</w:t>
      </w:r>
      <w:r>
        <w:rPr>
          <w:rFonts w:eastAsia="等线" w:ascii="Arial" w:cs="Arial" w:hAnsi="Arial"/>
          <w:sz w:val="22"/>
        </w:rPr>
        <w:t xml:space="preserve"> Đã được QA kiểm thử thủ công đạt các tiêu chí chấp nhận (AC) và không còn lỗi nghiêm trọng (bugs).</w:t>
      </w:r>
    </w:p>
    <w:p>
      <w:pPr>
        <w:numPr>
          <w:numId w:val="7"/>
        </w:numPr>
        <w:spacing w:before="120" w:after="120" w:line="288" w:lineRule="auto"/>
        <w:ind w:left="0"/>
        <w:jc w:val="left"/>
      </w:pPr>
      <w:r>
        <w:rPr>
          <w:rFonts w:eastAsia="等线" w:ascii="Arial" w:cs="Arial" w:hAnsi="Arial"/>
          <w:b w:val="true"/>
          <w:sz w:val="22"/>
        </w:rPr>
        <w:t>Tiêu chí 5:</w:t>
      </w:r>
      <w:r>
        <w:rPr>
          <w:rFonts w:eastAsia="等线" w:ascii="Arial" w:cs="Arial" w:hAnsi="Arial"/>
          <w:sz w:val="22"/>
        </w:rPr>
        <w:t xml:space="preserve"> Đã được triển khai thành công lên môi trường thử nghiệm (Staging environment) để Product Owner nghiệm thu.</w:t>
      </w:r>
    </w:p>
    <w:p>
      <w:pPr>
        <w:pStyle w:val="3"/>
        <w:spacing w:before="300" w:after="120" w:line="288" w:lineRule="auto"/>
        <w:ind w:left="0"/>
        <w:jc w:val="left"/>
        <w:outlineLvl w:val="2"/>
      </w:pPr>
      <w:bookmarkStart w:name="heading_3" w:id="3"/>
      <w:r>
        <w:rPr>
          <w:rFonts w:eastAsia="等线" w:ascii="Arial" w:cs="Arial" w:hAnsi="Arial"/>
          <w:b w:val="true"/>
          <w:sz w:val="30"/>
        </w:rPr>
        <w:t>IV. Trả lời câu hỏi tình huống</w:t>
      </w:r>
      <w:bookmarkEnd w:id="3"/>
    </w:p>
    <w:p>
      <w:pPr>
        <w:numPr>
          <w:numId w:val="8"/>
        </w:numPr>
        <w:spacing w:before="120" w:after="120" w:line="288" w:lineRule="auto"/>
        <w:ind w:left="0"/>
        <w:jc w:val="left"/>
      </w:pPr>
      <w:r>
        <w:rPr>
          <w:rFonts w:eastAsia="等线" w:ascii="Arial" w:cs="Arial" w:hAnsi="Arial"/>
          <w:b w:val="true"/>
          <w:sz w:val="22"/>
        </w:rPr>
        <w:t>Câu hỏi:</w:t>
      </w:r>
      <w:r>
        <w:rPr>
          <w:rFonts w:eastAsia="等线" w:ascii="Arial" w:cs="Arial" w:hAnsi="Arial"/>
          <w:sz w:val="22"/>
        </w:rPr>
        <w:t xml:space="preserve"> Story 1 đã đạt đủ các AC bạn viết, nhưng code chưa được review theo DoD của nhóm. Story 1 đã được coi là Done chưa? Vì sao?</w:t>
      </w:r>
    </w:p>
    <w:p>
      <w:pPr>
        <w:numPr>
          <w:numId w:val="9"/>
        </w:numPr>
        <w:spacing w:before="120" w:after="120" w:line="288" w:lineRule="auto"/>
        <w:ind w:left="0"/>
        <w:jc w:val="left"/>
      </w:pPr>
      <w:r>
        <w:rPr>
          <w:rFonts w:eastAsia="等线" w:ascii="Arial" w:cs="Arial" w:hAnsi="Arial"/>
          <w:b w:val="true"/>
          <w:sz w:val="22"/>
        </w:rPr>
        <w:t>Trả lời:</w:t>
      </w:r>
      <w:r>
        <w:rPr>
          <w:rFonts w:eastAsia="等线" w:ascii="Arial" w:cs="Arial" w:hAnsi="Arial"/>
          <w:sz w:val="22"/>
        </w:rPr>
        <w:t xml:space="preserve"> </w:t>
      </w:r>
      <w:r>
        <w:rPr>
          <w:rFonts w:eastAsia="等线" w:ascii="Arial" w:cs="Arial" w:hAnsi="Arial"/>
          <w:b w:val="true"/>
          <w:sz w:val="22"/>
        </w:rPr>
        <w:t>Chưa.</w:t>
      </w:r>
      <w:r>
        <w:rPr>
          <w:rFonts w:eastAsia="等线" w:ascii="Arial" w:cs="Arial" w:hAnsi="Arial"/>
          <w:sz w:val="22"/>
        </w:rPr>
        <w:t xml:space="preserve"> Vì theo định nghĩa Definition of Done (DoD), một hạng mục chỉ được công nhận là hoàn thành (Done) khi thỏa mãn </w:t>
      </w:r>
      <w:r>
        <w:rPr>
          <w:rFonts w:eastAsia="等线" w:ascii="Arial" w:cs="Arial" w:hAnsi="Arial"/>
          <w:b w:val="true"/>
          <w:sz w:val="22"/>
        </w:rPr>
        <w:t>tất cả</w:t>
      </w:r>
      <w:r>
        <w:rPr>
          <w:rFonts w:eastAsia="等线" w:ascii="Arial" w:cs="Arial" w:hAnsi="Arial"/>
          <w:sz w:val="22"/>
        </w:rPr>
        <w:t xml:space="preserve"> các tiêu chí trong DoD chung của nhóm (trong đó bắt buộc phải qua bước Code Review và kiểm thử). Do chưa được code review, công việc của Story 1 vẫn chưa đáp ứng trọn vẹn cam kết chất lượng.</w:t>
      </w:r>
    </w:p>
    <w:sectPr>
      <w:footerReference w:type="default" r:id="rId3"/>
      <w:headerReference w:type="default" r:id="rId7"/>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7044">
    <w:lvl>
      <w:start w:val="1"/>
      <w:numFmt w:val="decimal"/>
      <w:suff w:val="tab"/>
      <w:lvlText w:val="%1."/>
      <w:rPr>
        <w:color w:val="3370ff"/>
      </w:rPr>
    </w:lvl>
  </w:abstractNum>
  <w:abstractNum w:abstractNumId="7045">
    <w:lvl>
      <w:start w:val="2"/>
      <w:numFmt w:val="decimal"/>
      <w:suff w:val="tab"/>
      <w:lvlText w:val="%1."/>
      <w:rPr>
        <w:color w:val="3370ff"/>
      </w:rPr>
    </w:lvl>
  </w:abstractNum>
  <w:abstractNum w:abstractNumId="7046">
    <w:lvl>
      <w:numFmt w:val="bullet"/>
      <w:suff w:val="tab"/>
      <w:lvlText w:val="•"/>
      <w:rPr>
        <w:color w:val="3370ff"/>
      </w:rPr>
    </w:lvl>
  </w:abstractNum>
  <w:abstractNum w:abstractNumId="7047">
    <w:lvl>
      <w:numFmt w:val="bullet"/>
      <w:suff w:val="tab"/>
      <w:lvlText w:val="•"/>
      <w:rPr>
        <w:color w:val="3370ff"/>
      </w:rPr>
    </w:lvl>
  </w:abstractNum>
  <w:abstractNum w:abstractNumId="7048">
    <w:lvl>
      <w:numFmt w:val="bullet"/>
      <w:suff w:val="tab"/>
      <w:lvlText w:val="•"/>
      <w:rPr>
        <w:color w:val="3370ff"/>
      </w:rPr>
    </w:lvl>
  </w:abstractNum>
  <w:abstractNum w:abstractNumId="7049">
    <w:lvl>
      <w:numFmt w:val="bullet"/>
      <w:suff w:val="tab"/>
      <w:lvlText w:val="•"/>
      <w:rPr>
        <w:color w:val="3370ff"/>
      </w:rPr>
    </w:lvl>
  </w:abstractNum>
  <w:abstractNum w:abstractNumId="7050">
    <w:lvl>
      <w:numFmt w:val="bullet"/>
      <w:suff w:val="tab"/>
      <w:lvlText w:val="•"/>
      <w:rPr>
        <w:color w:val="3370ff"/>
      </w:rPr>
    </w:lvl>
  </w:abstractNum>
  <w:abstractNum w:abstractNumId="7051">
    <w:lvl>
      <w:numFmt w:val="bullet"/>
      <w:suff w:val="tab"/>
      <w:lvlText w:val="•"/>
      <w:rPr>
        <w:color w:val="3370ff"/>
      </w:rPr>
    </w:lvl>
  </w:abstractNum>
  <w:abstractNum w:abstractNumId="7052">
    <w:lvl>
      <w:numFmt w:val="bullet"/>
      <w:suff w:val="tab"/>
      <w:lvlText w:val="•"/>
      <w:rPr>
        <w:color w:val="3370ff"/>
      </w:rPr>
    </w:lvl>
  </w:abstractNum>
  <w:num w:numId="1">
    <w:abstractNumId w:val="7044"/>
  </w:num>
  <w:num w:numId="2">
    <w:abstractNumId w:val="7045"/>
  </w:num>
  <w:num w:numId="3">
    <w:abstractNumId w:val="7046"/>
  </w:num>
  <w:num w:numId="4">
    <w:abstractNumId w:val="7047"/>
  </w:num>
  <w:num w:numId="5">
    <w:abstractNumId w:val="7048"/>
  </w:num>
  <w:num w:numId="6">
    <w:abstractNumId w:val="7049"/>
  </w:num>
  <w:num w:numId="7">
    <w:abstractNumId w:val="7050"/>
  </w:num>
  <w:num w:numId="8">
    <w:abstractNumId w:val="7051"/>
  </w:num>
  <w:num w:numId="9">
    <w:abstractNumId w:val="7052"/>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embeddings/Microsoft_Excel_Worksheet1.xlsx" Type="http://schemas.openxmlformats.org/officeDocument/2006/relationships/package"/><Relationship Id="rId5" Target="media/image1.png" Type="http://schemas.openxmlformats.org/officeDocument/2006/relationships/image"/><Relationship Id="rId6" Target="numbering.xml" Type="http://schemas.openxmlformats.org/officeDocument/2006/relationships/numbering"/><Relationship Id="rId7"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2026-10-12T14:52:42Z</dcterms:created>
  <dc:creator>Apache POI</dc:creator>
</cp:coreProperties>
</file>