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BÀI LÀM RÀ SOÁT TỔNG HỢP BẢN THẢO SRS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Dự án: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Sàn thương mại điện tử RikkeiShop — Phân hệ "Giỏ hàng &amp; Thanh toán"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1 — XÁC ĐỊNH ĐÚNG VỊ TRÍ TÀI LIỆU THEO CHUẨN IEEE 830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Phân bổ lại các mục nội dung và sơ đồ về đúng cấu trúc 3 chương tiêu chuẩn của IEEE 830:</w:t>
      </w:r>
    </w:p>
    <w:tbl>
      <w:tblPr>
        <w:tblStyle w:val="Table1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Nội dung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Vị trí đề xuất ban đầu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Đánh giá &amp; Vị trí đúng chuẩn IEEE 830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Mục A</w:t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(Định nghĩa "Giỏ hàng")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Sai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— Vị trí đúng: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1.3 Definitions, Acronyms, and Abbreviations</w:t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Giải thích: Giải thích thuật ngữ/khái niệm thuộc Chương 1 (Giới thiệu chung), không phải yêu cầu chức năng.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Mục B</w:t>
            </w:r>
          </w:p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(3 yêu cầu chức năng)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3.2 Functional Requirements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Đúng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— Vị trí: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3.2 Functional Requirements</w:t>
            </w:r>
          </w:p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Giải thích: Đây là các mô tả chức năng chi tiết cho hệ thống.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Danh sách Actor/Use Case tổng thể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Chưa gắn vào tài liệu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Vị trí đúng: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2.1 Product Perspective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hoặc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2.3 User Characteristics</w:t>
            </w:r>
          </w:p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Giải thích: Thuộc Chương 2 (Mô tả tổng quan) để cung cấp cái nhìn tổng thể về phạm vi và đối tượng tương tác.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Sơ đồ Sequence áp mã giảm giá</w:t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(Minh họa REQ-02)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Chưa gắn vào tài liệu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Vị trí đúng: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3.2 Functional Requirements</w:t>
            </w:r>
          </w:p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Giải thích: Sơ đồ Sequence minh họa luồng xử lý chi tiết nên đặt ngay dưới mô tả chức năng tương ứng REQ-02.</w:t>
            </w:r>
          </w:p>
        </w:tc>
      </w:tr>
    </w:tbl>
    <w:p w:rsidR="00000000" w:rsidDel="00000000" w:rsidP="00000000" w:rsidRDefault="00000000" w:rsidRPr="00000000" w14:paraId="0000002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480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BƯỚC 2 — CHUẨN HÓA CÁC YÊU CẦU CHỨC NĂNG THEO ĐẶC TÍNH VÀNG</w:t>
      </w:r>
    </w:p>
    <w:p w:rsidR="00000000" w:rsidDel="00000000" w:rsidP="00000000" w:rsidRDefault="00000000" w:rsidRPr="00000000" w14:paraId="0000002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line="275.9999942779541" w:lineRule="auto"/>
        <w:rPr>
          <w:rFonts w:ascii="Arial" w:cs="Arial" w:eastAsia="Arial" w:hAnsi="Arial"/>
          <w:color w:val="1f1f1f"/>
        </w:rPr>
      </w:pP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Rà soát và tối ưu các yêu cầu chức năng vi phạm tiêu chuẩn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Complete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(Đầy đủ) và </w:t>
      </w:r>
      <w:r w:rsidDel="00000000" w:rsidR="00000000" w:rsidRPr="00000000">
        <w:rPr>
          <w:rFonts w:ascii="Arial" w:cs="Arial" w:eastAsia="Arial" w:hAnsi="Arial"/>
          <w:b w:val="1"/>
          <w:bCs w:val="1"/>
          <w:color w:val="1f1f1f"/>
          <w:rtl w:val="0"/>
        </w:rPr>
        <w:t xml:space="preserve">Verifiable</w:t>
      </w:r>
      <w:r w:rsidDel="00000000" w:rsidR="00000000" w:rsidRPr="00000000">
        <w:rPr>
          <w:rFonts w:ascii="Arial" w:cs="Arial" w:eastAsia="Arial" w:hAnsi="Arial"/>
          <w:color w:val="1f1f1f"/>
          <w:rtl w:val="0"/>
        </w:rPr>
        <w:t xml:space="preserve"> (Có thể kiểm chứng):</w:t>
      </w:r>
    </w:p>
    <w:tbl>
      <w:tblPr>
        <w:tblStyle w:val="Table2"/>
        <w:tblW w:w="9360.0" w:type="dxa"/>
        <w:jc w:val="left"/>
        <w:tblBorders>
          <w:top w:color="c4c7c5" w:space="0" w:sz="6" w:val="single"/>
          <w:left w:color="c4c7c5" w:space="0" w:sz="6" w:val="single"/>
          <w:bottom w:color="c4c7c5" w:space="0" w:sz="6" w:val="single"/>
          <w:right w:color="c4c7c5" w:space="0" w:sz="6" w:val="single"/>
          <w:insideH w:color="c4c7c5" w:space="0" w:sz="6" w:val="single"/>
          <w:insideV w:color="c4c7c5" w:space="0" w:sz="6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Mã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Đặc tính vi phạm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Phân tích lỗi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Nội dung yêu cầu viết lại (Đạt chuẩn)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REQ-02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Complete</w:t>
            </w:r>
          </w:p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(Đầy đủ)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Yêu cầu chỉ mới mô tả luồng chính (happy path) khi mã hợp lệ, bỏ sót hoàn toàn các tình huống ngoại lệ/ngoài luồng (mã không tồn tại, hết hạn, không đủ điều kiện đơn hàng,...).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REQ-02: Áp dụng mã giảm giá</w:t>
            </w:r>
          </w:p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Khi khách hàng nhập mã giảm giá:</w:t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Luồng chính: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Nếu mã hợp lệ, hệ thống áp dụng chiết khấu và tự động trừ đúng số tiền tương ứng vào tổng hóa đơn.</w:t>
            </w:r>
          </w:p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Luồng ngoại lệ: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Nếu mã không hợp lệ, hết hạn hoặc không đủ điều kiện áp dụng, hệ thống giữ nguyên tổng hóa đơn và hiển thị thông báo lỗi chi tiết (VD: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"Mã giảm giá đã hết hạn"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hoặc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"Mã không tồn tại"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).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REQ-03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Verifiable</w:t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(Có thể kiểm chứng)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Sử dụng các cụm từ định tính, mơ hồ như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"nhanh chóng"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và </w:t>
            </w:r>
            <w:r w:rsidDel="00000000" w:rsidR="00000000" w:rsidRPr="00000000">
              <w:rPr>
                <w:rFonts w:ascii="Arial" w:cs="Arial" w:eastAsia="Arial" w:hAnsi="Arial"/>
                <w:i w:val="1"/>
                <w:iCs w:val="1"/>
                <w:color w:val="1f1f1f"/>
                <w:shd w:fill="auto" w:val="clear"/>
                <w:rtl w:val="0"/>
              </w:rPr>
              <w:t xml:space="preserve">"ổn định"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khiến Tester không thể lập kịch bản kiểm thử (Test Case) để đo lường/nghiệm thu.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Tách thành các Yêu cầu phi chức năng (NFR) có thể đo lường định lượng:</w:t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NFR-PERF-01 (Hiệu năng):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Hệ thống phải hoàn tất xử lý giao dịch thanh toán trong thời gian tối đa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268933" cy="211304"/>
                  <wp:effectExtent b="0" l="0" r="0" t="0"/>
                  <wp:docPr id="1" name="image2.png"/>
                  <a:graphic>
                    <a:graphicData uri="http://schemas.openxmlformats.org/drawingml/2006/picture">
                      <pic:pic>
                        <pic:nvPicPr>
                          <pic:cNvPr id="0" name="image2.png"/>
                          <pic:cNvPicPr preferRelativeResize="0"/>
                        </pic:nvPicPr>
                        <pic:blipFill>
                          <a:blip r:embed="rId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33" cy="211304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 giây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ở điều kiện vận hành bình thường.</w:t>
            </w:r>
          </w:p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Arial" w:cs="Arial" w:eastAsia="Arial" w:hAnsi="Arial"/>
                <w:color w:val="1f1f1f"/>
                <w:shd w:fill="auto" w:val="clear"/>
              </w:rPr>
            </w:pP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• </w:t>
            </w:r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color w:val="1f1f1f"/>
                <w:shd w:fill="auto" w:val="clear"/>
                <w:rtl w:val="0"/>
              </w:rPr>
              <w:t xml:space="preserve">NFR-REL-01 (Độ ổn định):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Tỷ lệ xử lý thanh toán thành công phải đạt tối thiểu </w:t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</w:rPr>
              <w:drawing>
                <wp:inline distB="19050" distT="19050" distL="19050" distR="19050">
                  <wp:extent cx="451395" cy="211291"/>
                  <wp:effectExtent b="0" l="0" r="0" t="0"/>
                  <wp:docPr id="2" name="image1.png"/>
                  <a:graphic>
                    <a:graphicData uri="http://schemas.openxmlformats.org/drawingml/2006/picture">
                      <pic:pic>
                        <pic:nvPicPr>
                          <pic:cNvPr id="0" name="image1.pn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51395" cy="211291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Fonts w:ascii="Arial" w:cs="Arial" w:eastAsia="Arial" w:hAnsi="Arial"/>
                <w:color w:val="1f1f1f"/>
                <w:shd w:fill="auto" w:val="clear"/>
                <w:rtl w:val="0"/>
              </w:rPr>
              <w:t xml:space="preserve"> trên tổng số giao dịch hợp lệ.</w:t>
            </w:r>
          </w:p>
        </w:tc>
      </w:tr>
    </w:tbl>
    <w:p w:rsidR="00000000" w:rsidDel="00000000" w:rsidP="00000000" w:rsidRDefault="00000000" w:rsidRPr="00000000" w14:paraId="0000003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2.5" w:before="480" w:line="275.9999942779541" w:lineRule="auto"/>
        <w:rPr>
          <w:rFonts w:ascii="Arial" w:cs="Arial" w:eastAsia="Arial" w:hAnsi="Arial"/>
          <w:i w:val="1"/>
          <w:iCs w:val="1"/>
          <w:color w:val="1f1f1f"/>
        </w:rPr>
      </w:pPr>
      <w:r w:rsidDel="00000000" w:rsidR="00000000" w:rsidRPr="00000000">
        <w:rPr>
          <w:rFonts w:ascii="Arial" w:cs="Arial" w:eastAsia="Arial" w:hAnsi="Arial"/>
          <w:i w:val="1"/>
          <w:iCs w:val="1"/>
          <w:color w:val="1f1f1f"/>
          <w:rtl w:val="0"/>
        </w:rPr>
        <w:t xml:space="preserve">Tài liệu rà soát SRS được hoàn thiện theo chuẩn IEEE 830 bởi BA Phụ trách Dự án RikkeiShop.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