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Request for Price Proposals</w:t>
      </w:r>
    </w:p>
    <w:p>
      <w:pPr>
        <w:pStyle w:val="Heading2"/>
      </w:pPr>
      <w:r>
        <w:t>ANNOUNCEMENT</w:t>
      </w:r>
    </w:p>
    <w:p>
      <w:r>
        <w:t>On Conducting a Simplified Procurement Procedure</w:t>
      </w:r>
    </w:p>
    <w:p>
      <w:r>
        <w:t>Elastic Rail Fastening Dowel Type for Curved Track Sections for R65 Rails</w:t>
      </w:r>
    </w:p>
    <w:p>
      <w:r>
        <w:t>under code DK 021:2015 (34940000-8) – Railway Equipment</w:t>
      </w:r>
    </w:p>
    <w:p>
      <w:pPr>
        <w:pStyle w:val="Heading3"/>
      </w:pPr>
      <w:r>
        <w:t>Information on Technical, Quality, and Other Characteristics of the Procurement Item</w:t>
      </w:r>
    </w:p>
    <w:p>
      <w:r>
        <w:t>Item: Elastic rail fastening dowel type for curved track sections for R65 rails</w:t>
      </w:r>
    </w:p>
    <w:p>
      <w:r>
        <w:t>Quantity: 34,462 kits total, including:</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Quantity</w:t>
            </w:r>
          </w:p>
        </w:tc>
      </w:tr>
      <w:tr>
        <w:tc>
          <w:tcPr>
            <w:tcW w:type="dxa" w:w="4320"/>
          </w:tcPr>
          <w:p>
            <w:r>
              <w:t>Dowel Sdu 25 or equivalent*</w:t>
            </w:r>
          </w:p>
        </w:tc>
        <w:tc>
          <w:tcPr>
            <w:tcW w:type="dxa" w:w="4320"/>
          </w:tcPr>
          <w:p>
            <w:r>
              <w:t>68,924</w:t>
            </w:r>
          </w:p>
        </w:tc>
      </w:tr>
      <w:tr>
        <w:tc>
          <w:tcPr>
            <w:tcW w:type="dxa" w:w="4320"/>
          </w:tcPr>
          <w:p>
            <w:r>
              <w:t>Elastic clamp Skl 30 or equivalent*</w:t>
            </w:r>
          </w:p>
        </w:tc>
        <w:tc>
          <w:tcPr>
            <w:tcW w:type="dxa" w:w="4320"/>
          </w:tcPr>
          <w:p>
            <w:r>
              <w:t>68,924</w:t>
            </w:r>
          </w:p>
        </w:tc>
      </w:tr>
      <w:tr>
        <w:tc>
          <w:tcPr>
            <w:tcW w:type="dxa" w:w="4320"/>
          </w:tcPr>
          <w:p>
            <w:r>
              <w:t>Under-rail pad ZW 1000d NT 85-148/175/7-160 or equivalent*</w:t>
            </w:r>
          </w:p>
        </w:tc>
        <w:tc>
          <w:tcPr>
            <w:tcW w:type="dxa" w:w="4320"/>
          </w:tcPr>
          <w:p>
            <w:r>
              <w:t>34,462</w:t>
            </w:r>
          </w:p>
        </w:tc>
      </w:tr>
      <w:tr>
        <w:tc>
          <w:tcPr>
            <w:tcW w:type="dxa" w:w="4320"/>
          </w:tcPr>
          <w:p>
            <w:r>
              <w:t>Screw Ss35 with washer Uls7 or equivalent*</w:t>
            </w:r>
          </w:p>
        </w:tc>
        <w:tc>
          <w:tcPr>
            <w:tcW w:type="dxa" w:w="4320"/>
          </w:tcPr>
          <w:p>
            <w:r>
              <w:t>68,924</w:t>
            </w:r>
          </w:p>
        </w:tc>
      </w:tr>
      <w:tr>
        <w:tc>
          <w:tcPr>
            <w:tcW w:type="dxa" w:w="4320"/>
          </w:tcPr>
          <w:p>
            <w:r>
              <w:t>Guiding plate Wfp30 K-17 HH or equivalent*</w:t>
            </w:r>
          </w:p>
        </w:tc>
        <w:tc>
          <w:tcPr>
            <w:tcW w:type="dxa" w:w="4320"/>
          </w:tcPr>
          <w:p>
            <w:r>
              <w:t>28,522</w:t>
            </w:r>
          </w:p>
        </w:tc>
      </w:tr>
      <w:tr>
        <w:tc>
          <w:tcPr>
            <w:tcW w:type="dxa" w:w="4320"/>
          </w:tcPr>
          <w:p>
            <w:r>
              <w:t>Guiding plate Wfp30 K-7 HH or equivalent*</w:t>
            </w:r>
          </w:p>
        </w:tc>
        <w:tc>
          <w:tcPr>
            <w:tcW w:type="dxa" w:w="4320"/>
          </w:tcPr>
          <w:p>
            <w:r>
              <w:t>28,522</w:t>
            </w:r>
          </w:p>
        </w:tc>
      </w:tr>
      <w:tr>
        <w:tc>
          <w:tcPr>
            <w:tcW w:type="dxa" w:w="4320"/>
          </w:tcPr>
          <w:p>
            <w:r>
              <w:t>Guiding plate Wfp30 K-12 HH or equivalent*</w:t>
            </w:r>
          </w:p>
        </w:tc>
        <w:tc>
          <w:tcPr>
            <w:tcW w:type="dxa" w:w="4320"/>
          </w:tcPr>
          <w:p>
            <w:r>
              <w:t>1,980</w:t>
            </w:r>
          </w:p>
        </w:tc>
      </w:tr>
      <w:tr>
        <w:tc>
          <w:tcPr>
            <w:tcW w:type="dxa" w:w="4320"/>
          </w:tcPr>
          <w:p>
            <w:r>
              <w:t>Guiding plate Wfp30 K-14.5 HH or equivalent*</w:t>
            </w:r>
          </w:p>
        </w:tc>
        <w:tc>
          <w:tcPr>
            <w:tcW w:type="dxa" w:w="4320"/>
          </w:tcPr>
          <w:p>
            <w:r>
              <w:t>3,960</w:t>
            </w:r>
          </w:p>
        </w:tc>
      </w:tr>
      <w:tr>
        <w:tc>
          <w:tcPr>
            <w:tcW w:type="dxa" w:w="4320"/>
          </w:tcPr>
          <w:p>
            <w:r>
              <w:t>Guiding plate Wfp30 K-17 HH or equivalent*</w:t>
            </w:r>
          </w:p>
        </w:tc>
        <w:tc>
          <w:tcPr>
            <w:tcW w:type="dxa" w:w="4320"/>
          </w:tcPr>
          <w:p>
            <w:r>
              <w:t>990</w:t>
            </w:r>
          </w:p>
        </w:tc>
      </w:tr>
      <w:tr>
        <w:tc>
          <w:tcPr>
            <w:tcW w:type="dxa" w:w="4320"/>
          </w:tcPr>
          <w:p>
            <w:r>
              <w:t>Guiding plate Wfp30 K-9.5 HH or equivalent*</w:t>
            </w:r>
          </w:p>
        </w:tc>
        <w:tc>
          <w:tcPr>
            <w:tcW w:type="dxa" w:w="4320"/>
          </w:tcPr>
          <w:p>
            <w:r>
              <w:t>3,960</w:t>
            </w:r>
          </w:p>
        </w:tc>
      </w:tr>
      <w:tr>
        <w:tc>
          <w:tcPr>
            <w:tcW w:type="dxa" w:w="4320"/>
          </w:tcPr>
          <w:p>
            <w:r>
              <w:t>Guiding plate Wfp30 K-7 HH or equivalent*</w:t>
            </w:r>
          </w:p>
        </w:tc>
        <w:tc>
          <w:tcPr>
            <w:tcW w:type="dxa" w:w="4320"/>
          </w:tcPr>
          <w:p>
            <w:r>
              <w:t>990</w:t>
            </w:r>
          </w:p>
        </w:tc>
      </w:tr>
    </w:tbl>
    <w:p>
      <w:r>
        <w:t>Expected Cost: UAH 27,810,834.00 including VAT</w:t>
      </w:r>
    </w:p>
    <w:p>
      <w:r>
        <w:t>Auction Step from Expected Procurement Cost: 1% of the expected cost</w:t>
      </w:r>
    </w:p>
    <w:p>
      <w:pPr>
        <w:pStyle w:val="Heading3"/>
      </w:pPr>
      <w:r>
        <w:t>Customer Information</w:t>
      </w:r>
    </w:p>
    <w:p>
      <w:r>
        <w:t>Name and Legal Address of the Customer:</w:t>
      </w:r>
    </w:p>
    <w:p>
      <w:r>
        <w:t>PJSC "Gnivan Special Reinforced Concrete Plant"</w:t>
      </w:r>
    </w:p>
    <w:p>
      <w:r>
        <w:t>15 Promyslova St., Gnivan, Vinnytsia Oblast, 23310</w:t>
      </w:r>
    </w:p>
    <w:p>
      <w:r>
        <w:t>Customer Code (EDRPOU): 00282435</w:t>
      </w:r>
    </w:p>
    <w:p>
      <w:r>
        <w:t>Tel./Fax: +380672518622</w:t>
      </w:r>
    </w:p>
    <w:p>
      <w:r>
        <w:t>Email: zbsh_uo@ukr.net</w:t>
      </w:r>
    </w:p>
    <w:p>
      <w:pPr>
        <w:pStyle w:val="Heading3"/>
      </w:pPr>
      <w:r>
        <w:t>Terms and Conditions</w:t>
      </w:r>
    </w:p>
    <w:p>
      <w:r>
        <w:t>Payment Terms: Post-payment within 15 calendar days from delivery.</w:t>
      </w:r>
    </w:p>
    <w:p>
      <w:r>
        <w:t>Delivery Period: June–December 2025. Delivery shall be carried out in accordance with Requests agreed by the Parties, which are integral parts of the Contract, at the Supplier’s expense.</w:t>
      </w:r>
    </w:p>
    <w:p>
      <w:r>
        <w:t>Place of Delivery: Customer’s warehouse at PJSC "Gnivan Special Reinforced Concrete Plant" (15 Promyslova St., Gnivan, Vinnytsia Oblast, 23310).</w:t>
      </w:r>
    </w:p>
    <w:p>
      <w:r>
        <w:t>Delivery shall be made according to Incoterms 2020 under DDP terms to the details specified in the Buyer’s request.</w:t>
      </w:r>
    </w:p>
    <w:p>
      <w:pPr>
        <w:pStyle w:val="Heading3"/>
      </w:pPr>
      <w:r>
        <w:t>Submission of Price Proposals</w:t>
      </w:r>
    </w:p>
    <w:p>
      <w:r>
        <w:t>Any Participant registered in the System may submit a proposal. To participate, the Participant fills out the on-screen form in the System via Authorized Electronic Platforms and, if necessary, uploads electronic documents to the System.</w:t>
      </w:r>
    </w:p>
    <w:p>
      <w:pPr>
        <w:pStyle w:val="Heading3"/>
      </w:pPr>
      <w:r>
        <w:t>Required Documents</w:t>
      </w:r>
    </w:p>
    <w:p>
      <w:r>
        <w:t>The procurement item must meet the following and must be provided electronically by the Participant:</w:t>
      </w:r>
    </w:p>
    <w:p>
      <w:r>
        <w:t>1. Participant’s Proposal: Tender proposal (Appendix 1) to the Procurement Documentation.</w:t>
      </w:r>
    </w:p>
    <w:p>
      <w:r>
        <w:t>2. Confirmation of Compliance with Qualification Criteria: List of documents required to confirm compliance (Appendix 2).</w:t>
      </w:r>
    </w:p>
    <w:p>
      <w:r>
        <w:t>3. Certificate of No Grounds for Refusal: Statement of no grounds for refusal to participate (Appendix 3).</w:t>
      </w:r>
    </w:p>
    <w:p>
      <w:r>
        <w:t>4. Agreed Supply Contract Terms: Draft supply contract (Appendix 5).</w:t>
      </w:r>
    </w:p>
    <w:p>
      <w:r>
        <w:t>5. Consent to Processing Personal Data: Consent letter (Appendix 4).</w:t>
      </w:r>
    </w:p>
    <w:p>
      <w:r>
        <w:t>*If equivalent, technical parameters must meet or exceed those specified in the Procurement Documentation.</w:t>
      </w:r>
    </w:p>
    <w:p>
      <w:pPr>
        <w:pStyle w:val="Heading3"/>
      </w:pPr>
      <w:r>
        <w:t>Selection of Winner</w:t>
      </w:r>
    </w:p>
    <w:p>
      <w:r>
        <w:t>In case of equal prices, preference is given to a Ukrainian manufacturer or its official representative.</w:t>
      </w:r>
    </w:p>
    <w:p>
      <w:r>
        <w:t>The winning Participant must sign the contract within 5 working days of the announcement of the Winner. If the Winner refuses, the Customer rejects their proposal and selects the next lowest-priced Participant.</w:t>
      </w:r>
    </w:p>
    <w:p>
      <w:r>
        <w:t>Regardless of price, preference is given to a manufacturer with its own or leased transport and proof of availability.</w:t>
      </w:r>
    </w:p>
    <w:p>
      <w:r>
        <w:t>PJSC "Gnivan Special Reinforced Concrete Plant" is not a Customer under the Law of Ukraine "On Public Procurement", is not a state enterprise, and uses only its own funds. In selecting the winner, the Customer is guided by its own interests while adhering to procurement principles.</w:t>
      </w:r>
    </w:p>
    <w:p>
      <w:r>
        <w:t>Any proposal may be rejected regardless of price.</w:t>
      </w:r>
    </w:p>
    <w:p>
      <w:r>
        <w:t>Complaints are considered only within the electronic procurement system.</w:t>
      </w:r>
    </w:p>
    <w:p>
      <w:pPr>
        <w:pStyle w:val="Heading3"/>
      </w:pPr>
      <w:r>
        <w:t>Technical Requirements</w:t>
      </w:r>
    </w:p>
    <w:p>
      <w:r>
        <w:t>Elastic rail fastening dowel type for curved track sections for R65 rails. Kit contents per elements:</w:t>
      </w:r>
    </w:p>
    <w:p>
      <w:r>
        <w:t>- Dowel Sdu 25 or equivalent*: 68,924</w:t>
      </w:r>
    </w:p>
    <w:p>
      <w:r>
        <w:t>- Elastic clamp Skl 30 or equivalent*: 68,924</w:t>
      </w:r>
    </w:p>
    <w:p>
      <w:r>
        <w:t>- Under-rail pad ZW 1000d NT 85-148/175/7-160 or equivalent*: 34,462</w:t>
      </w:r>
    </w:p>
    <w:p>
      <w:r>
        <w:t>- Screw Ss35 with washer Uls7 or equivalent*: 68,924</w:t>
      </w:r>
    </w:p>
    <w:p>
      <w:r>
        <w:t>- Guiding plate Wfp30 K-17 HH or equivalent*: 28,522</w:t>
      </w:r>
    </w:p>
    <w:p>
      <w:r>
        <w:t>- Guiding plate Wfp30 K-7 HH or equivalent*: 28,522</w:t>
      </w:r>
    </w:p>
    <w:p>
      <w:r>
        <w:t>- Guiding plate Wfp30 K-12 HH or equivalent*: 1,980</w:t>
      </w:r>
    </w:p>
    <w:p>
      <w:r>
        <w:t>- Guiding plate Wfp30 K-14.5 HH or equivalent*: 3,960</w:t>
      </w:r>
    </w:p>
    <w:p>
      <w:r>
        <w:t>- Guiding plate Wfp30 K-17 HH or equivalent*: 990</w:t>
      </w:r>
    </w:p>
    <w:p>
      <w:r>
        <w:t>- Guiding plate Wfp30 K-9.5 HH or equivalent*: 3,960</w:t>
      </w:r>
    </w:p>
    <w:p>
      <w:r>
        <w:t>- Guiding plate Wfp30 K-7 HH or equivalent*: 990</w:t>
      </w:r>
    </w:p>
    <w:p>
      <w:r>
        <w:t>Single kit composition:</w:t>
      </w:r>
    </w:p>
    <w:p>
      <w:r>
        <w:t>- Elastic clamp – 2 pcs.</w:t>
      </w:r>
    </w:p>
    <w:p>
      <w:r>
        <w:t>- Track screw with non-detachable washer Uls7 (head height not less than 35 mm) – 2 pcs.</w:t>
      </w:r>
    </w:p>
    <w:p>
      <w:r>
        <w:t>- Guiding plate – 2 pcs.</w:t>
      </w:r>
    </w:p>
    <w:p>
      <w:r>
        <w:t>- Plastic dowel – 2 pcs.</w:t>
      </w:r>
    </w:p>
    <w:p>
      <w:r>
        <w:t>- Under-rail pad – 1 pc.</w:t>
      </w:r>
    </w:p>
    <w:p>
      <w:r>
        <w:t>Kits must satisfy laying in curved track sections with radius not less than 150 m and be supplied complete, including elements for manufacturing concrete sleepers.</w:t>
      </w:r>
    </w:p>
    <w:p>
      <w:r>
        <w:t>Fastenings must comply with DSTU EN 13481-2:2018 (EN 13481-2:2012+A1:2017, IDT).</w:t>
      </w:r>
    </w:p>
    <w:p>
      <w:r>
        <w:t>They are intended for fixing rails to sleepers and must allow gauge adjustment from 1520 mm to 1530 mm at minimum.</w:t>
      </w:r>
    </w:p>
    <w:p>
      <w:r>
        <w:t>Technical parameters:</w:t>
      </w:r>
    </w:p>
    <w:p>
      <w:r>
        <w:t>- Application: intermediate resilient fastenings for curved sections of both welded and jointed track.</w:t>
      </w:r>
    </w:p>
    <w:p>
      <w:r>
        <w:t>- Axle load capacity (minimum): 245 kN (25.0 t) for freight wagons; 230–250 kN (23.5–25.5 t) for locomotives.</w:t>
      </w:r>
    </w:p>
    <w:p>
      <w:r>
        <w:t>- Rail clamping force before and after fatigue cyclic tests: not less than 20.0 kN.</w:t>
      </w:r>
    </w:p>
    <w:p>
      <w:r>
        <w:t>- Structural rail seating inclination: 1:20.</w:t>
      </w:r>
    </w:p>
    <w:p>
      <w:r>
        <w:t>- Distance between external edges of under-rail pad recesses at sleeper ends measured at the pad surface: 1907±2 mm.</w:t>
      </w:r>
    </w:p>
    <w:p>
      <w:r>
        <w:t>The manufacturer must provide drawings of the connection between the fastening system and the sleeper, including calibration points, dimensions and tolerances, installation scheme on transition curves with gauge adjustment, and rail seating inclination.</w:t>
      </w:r>
    </w:p>
    <w:p>
      <w:pPr>
        <w:pStyle w:val="Heading3"/>
      </w:pPr>
      <w:r>
        <w:t>Warranty Obligations and Conditions</w:t>
      </w:r>
    </w:p>
    <w:p>
      <w:r>
        <w:t>Average service life of fastenings: at least 1,200 million tonnes of gross traffic.</w:t>
      </w:r>
    </w:p>
    <w:p>
      <w:r>
        <w:t>Warranty period from track installation: 300 million tonnes of traffic or 3 years, whichever comes first.</w:t>
      </w:r>
    </w:p>
    <w:p>
      <w:r>
        <w:t>Storage, transportation, packaging, and marking must comply with the applicable normative documents ensuring product integrity.</w:t>
      </w:r>
    </w:p>
    <w:p>
      <w:pPr>
        <w:pStyle w:val="Heading3"/>
      </w:pPr>
      <w:r>
        <w:t>Documentation to be Provided by the Participant</w:t>
      </w:r>
    </w:p>
    <w:p>
      <w:r>
        <w:t>1. For each product type, provide scanned samples of manufacturer’s quality and origin documents (passport and/or quality certificate).</w:t>
      </w:r>
    </w:p>
    <w:p>
      <w:r>
        <w:t>2. Qualification test reports (protocols) complying with DSTU EN 13481-2:2018 (EN 13481-2:2012+A1:2017, IDT) from ISO/IEC 17025 accredited labs.</w:t>
      </w:r>
    </w:p>
    <w:p>
      <w:r>
        <w:t>3. Certificate(s) of conformity issued by a recognized conformity assessment body, valid at the date of proposal submission. If expiring before the end of the delivery year, provide a guarantee letter for renewal.</w:t>
      </w:r>
    </w:p>
    <w:p>
      <w:r>
        <w:t>4. Installation, adjustment, operation, and maintenance manual for the proposed rail fastening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