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1E98F85E" w:rsidR="004723B0" w:rsidRPr="002D6C16" w:rsidRDefault="00BD0B16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Utrpení mladého Werthera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21E71F35" w:rsidR="004723B0" w:rsidRPr="002D6C16" w:rsidRDefault="00F4788F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Johan Wolfgang Goethe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1A4AAA16" w14:textId="55FE9518" w:rsidR="001F2067" w:rsidRDefault="001F2067" w:rsidP="004723B0">
            <w:r>
              <w:t>Básník, dramatik, prozaik, botanik</w:t>
            </w:r>
          </w:p>
          <w:p w14:paraId="3E23C71E" w14:textId="0F5A67BE" w:rsidR="00733A81" w:rsidRDefault="00547620" w:rsidP="004723B0">
            <w:r>
              <w:t>Studoval práva</w:t>
            </w:r>
          </w:p>
          <w:p w14:paraId="3BD4DA6D" w14:textId="77777777" w:rsidR="00547620" w:rsidRDefault="00547620" w:rsidP="004723B0">
            <w:r>
              <w:t>Přítel s </w:t>
            </w:r>
            <w:proofErr w:type="spellStart"/>
            <w:r>
              <w:t>J.G.Herdem</w:t>
            </w:r>
            <w:proofErr w:type="spellEnd"/>
            <w:r>
              <w:t xml:space="preserve"> – jeho filozofie ovlivnila tvorbu</w:t>
            </w:r>
          </w:p>
          <w:p w14:paraId="0B415696" w14:textId="3EF225F8" w:rsidR="00547620" w:rsidRDefault="00547620" w:rsidP="004723B0">
            <w:r>
              <w:t xml:space="preserve">Čelní představitel hnutí Strum </w:t>
            </w:r>
            <w:proofErr w:type="spellStart"/>
            <w:r>
              <w:t>und</w:t>
            </w:r>
            <w:proofErr w:type="spellEnd"/>
            <w:r>
              <w:t xml:space="preserve"> </w:t>
            </w:r>
            <w:proofErr w:type="spellStart"/>
            <w:r>
              <w:t>Drang</w:t>
            </w:r>
            <w:proofErr w:type="spellEnd"/>
            <w:r>
              <w:t xml:space="preserve"> (preromantické hnutí</w:t>
            </w:r>
            <w:r w:rsidR="00C7775A">
              <w:t xml:space="preserve"> – Bouře a vzdor</w:t>
            </w:r>
            <w:r>
              <w:t>)</w:t>
            </w:r>
          </w:p>
          <w:p w14:paraId="100B65D6" w14:textId="77777777" w:rsidR="00547620" w:rsidRDefault="00547620" w:rsidP="004723B0">
            <w:r>
              <w:t>Často navštěvoval Itálii a Čechy</w:t>
            </w:r>
          </w:p>
          <w:p w14:paraId="7622732A" w14:textId="77777777" w:rsidR="00547620" w:rsidRDefault="00547620" w:rsidP="004723B0">
            <w:r>
              <w:t>S </w:t>
            </w:r>
            <w:proofErr w:type="spellStart"/>
            <w:r>
              <w:t>úřítelem</w:t>
            </w:r>
            <w:proofErr w:type="spellEnd"/>
            <w:r>
              <w:t xml:space="preserve"> </w:t>
            </w:r>
            <w:r w:rsidR="00DE50DE">
              <w:t>Friedrichem Schillerem se usadili ve Výmaru – psali spolu, ovlivňovali svou tvorbu</w:t>
            </w:r>
          </w:p>
          <w:p w14:paraId="17AFD07E" w14:textId="77777777" w:rsidR="001F2067" w:rsidRDefault="001F2067" w:rsidP="004723B0">
            <w:r>
              <w:t>Studoval na cestách antická díla</w:t>
            </w:r>
          </w:p>
          <w:p w14:paraId="3853DABD" w14:textId="5EC99622" w:rsidR="001F2067" w:rsidRDefault="001F2067" w:rsidP="004723B0">
            <w:r>
              <w:t>Rád trávil čas v Česku</w:t>
            </w:r>
          </w:p>
          <w:p w14:paraId="3A835857" w14:textId="71316772" w:rsidR="001F2067" w:rsidRPr="002D6C16" w:rsidRDefault="001F2067" w:rsidP="004723B0">
            <w:r>
              <w:t>V Teplicích se potkal s Beethovenem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1165239A" w14:textId="77777777" w:rsidR="00733A81" w:rsidRDefault="001F2067" w:rsidP="002D6C16">
            <w:r>
              <w:t>Faust</w:t>
            </w:r>
          </w:p>
          <w:p w14:paraId="04B67212" w14:textId="6AE46BC9" w:rsidR="001F2067" w:rsidRPr="002D6C16" w:rsidRDefault="001F2067" w:rsidP="002D6C16">
            <w:r>
              <w:t>Teorie barev</w:t>
            </w:r>
            <w:r>
              <w:br/>
              <w:t>Prometheus</w:t>
            </w:r>
            <w:r>
              <w:br/>
              <w:t>Čarodějův učeň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14690234" w:rsidR="002D6C16" w:rsidRPr="002D6C16" w:rsidRDefault="00F478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Preromantismus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2C24EA87" w:rsidR="002D6C16" w:rsidRPr="0068567B" w:rsidRDefault="00733A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Přelom </w:t>
            </w:r>
            <w:r w:rsidR="00F4788F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a </w:t>
            </w:r>
            <w:r w:rsidR="00F4788F">
              <w:rPr>
                <w:b/>
                <w:bCs/>
              </w:rPr>
              <w:t>19</w:t>
            </w:r>
            <w:r>
              <w:rPr>
                <w:b/>
                <w:bCs/>
              </w:rPr>
              <w:t>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EB0E72D" w:rsidR="002D6C16" w:rsidRPr="0068567B" w:rsidRDefault="00B04FF8">
            <w:pPr>
              <w:rPr>
                <w:b/>
                <w:bCs/>
              </w:rPr>
            </w:pPr>
            <w:r>
              <w:rPr>
                <w:b/>
                <w:bCs/>
              </w:rPr>
              <w:t>Německo</w:t>
            </w:r>
            <w:r w:rsidR="0040152B">
              <w:rPr>
                <w:b/>
                <w:bCs/>
              </w:rPr>
              <w:t xml:space="preserve"> (Období mezi renesancí a romantismem)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00389959" w:rsidR="004E4E1C" w:rsidRDefault="00172BAF">
            <w:r>
              <w:t xml:space="preserve">Sjednocení Německa po </w:t>
            </w:r>
            <w:proofErr w:type="spellStart"/>
            <w:r>
              <w:t>Francouzkso-pruzských</w:t>
            </w:r>
            <w:proofErr w:type="spellEnd"/>
            <w:r>
              <w:t xml:space="preserve"> válkách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3126AA5E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172BAF">
              <w:t>tvůrčí svoboda, odmítání společenských konvekcí, kritika útlaku, důraz na vášeň a cit a fantazii, návrat k přírodě, Shakespeare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323E3924" w14:textId="343255C0" w:rsidR="00D80CFA" w:rsidRDefault="00A124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Friedrich Schiller – </w:t>
            </w:r>
            <w:r w:rsidRPr="00A12495">
              <w:t>Loupežníci</w:t>
            </w:r>
          </w:p>
          <w:p w14:paraId="12DEC5BC" w14:textId="545A5DE3" w:rsidR="00A12495" w:rsidRDefault="00A124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Friedrich Maximilian Klinger – </w:t>
            </w:r>
            <w:r w:rsidRPr="00A12495">
              <w:t xml:space="preserve">Strum </w:t>
            </w:r>
            <w:proofErr w:type="spellStart"/>
            <w:r w:rsidRPr="00A12495">
              <w:t>und</w:t>
            </w:r>
            <w:proofErr w:type="spellEnd"/>
            <w:r w:rsidRPr="00A12495">
              <w:t xml:space="preserve"> </w:t>
            </w:r>
            <w:proofErr w:type="spellStart"/>
            <w:r w:rsidRPr="00A12495">
              <w:t>Drang</w:t>
            </w:r>
            <w:proofErr w:type="spellEnd"/>
          </w:p>
          <w:p w14:paraId="6D703415" w14:textId="77A2DC4C" w:rsidR="00A12495" w:rsidRDefault="00A12495">
            <w:r>
              <w:rPr>
                <w:b/>
                <w:bCs/>
              </w:rPr>
              <w:t xml:space="preserve">Jakob Michael Reinhold </w:t>
            </w:r>
            <w:proofErr w:type="spellStart"/>
            <w:r>
              <w:rPr>
                <w:b/>
                <w:bCs/>
              </w:rPr>
              <w:t>Lenz</w:t>
            </w:r>
            <w:proofErr w:type="spellEnd"/>
            <w:r>
              <w:rPr>
                <w:b/>
                <w:bCs/>
              </w:rPr>
              <w:t xml:space="preserve"> – </w:t>
            </w:r>
            <w:r w:rsidRPr="00A12495">
              <w:t>Poznámky o divadle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4E7D9B32" w:rsidR="00DB1666" w:rsidRPr="0068567B" w:rsidRDefault="00BD0B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Utrpení mladého W</w:t>
            </w:r>
            <w:r w:rsidR="00C2276E"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>rthera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783A05D5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4788F">
              <w:t>epika</w:t>
            </w:r>
          </w:p>
        </w:tc>
        <w:tc>
          <w:tcPr>
            <w:tcW w:w="3021" w:type="dxa"/>
            <w:gridSpan w:val="2"/>
          </w:tcPr>
          <w:p w14:paraId="6FEFA5C9" w14:textId="6530CB68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>
              <w:rPr>
                <w:b/>
                <w:bCs/>
              </w:rPr>
              <w:t xml:space="preserve"> </w:t>
            </w:r>
            <w:r w:rsidR="00F4788F">
              <w:t>epika</w:t>
            </w:r>
          </w:p>
        </w:tc>
        <w:tc>
          <w:tcPr>
            <w:tcW w:w="3021" w:type="dxa"/>
          </w:tcPr>
          <w:p w14:paraId="59EC6304" w14:textId="4DB4AF5C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F4788F">
              <w:t>sentimentální román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64228EA3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proofErr w:type="spellStart"/>
            <w:r w:rsidR="00B15739">
              <w:t>Ich</w:t>
            </w:r>
            <w:proofErr w:type="spellEnd"/>
            <w:r>
              <w:t>-forma</w:t>
            </w:r>
            <w:r w:rsidR="008D6AAF">
              <w:t xml:space="preserve"> (závěr Er-forma)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1B40E2D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B15739">
              <w:t>Jméno hlavní postavy + zhodnocení milostného života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52749319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proofErr w:type="spellStart"/>
            <w:r w:rsidR="00376288" w:rsidRPr="00376288">
              <w:t>Waldheim</w:t>
            </w:r>
            <w:proofErr w:type="spellEnd"/>
            <w:r w:rsidR="00376288" w:rsidRPr="00376288">
              <w:t xml:space="preserve"> – fiktivní </w:t>
            </w:r>
            <w:proofErr w:type="spellStart"/>
            <w:r w:rsidR="00376288" w:rsidRPr="00376288">
              <w:t>městečkov</w:t>
            </w:r>
            <w:proofErr w:type="spellEnd"/>
            <w:r w:rsidR="00376288" w:rsidRPr="00376288">
              <w:t xml:space="preserve"> Německu</w:t>
            </w:r>
          </w:p>
        </w:tc>
        <w:tc>
          <w:tcPr>
            <w:tcW w:w="4531" w:type="dxa"/>
            <w:gridSpan w:val="2"/>
          </w:tcPr>
          <w:p w14:paraId="3AFA95AA" w14:textId="3DF62280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8D6AAF">
              <w:t>2. polovina 18. století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5E4137B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376288">
              <w:t>Nešťastná láska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141B7C11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376288">
              <w:t>venkov, příroda, malby</w:t>
            </w:r>
            <w:r w:rsidR="006A2082">
              <w:t>, útrapy, deprese, mánie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7C9B03B3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376288">
              <w:t>Těžkost života, nevydařené vztahy, špatné mentální zdraví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44A8A065" w14:textId="77777777" w:rsidR="008A53F2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  <w:p w14:paraId="786DB786" w14:textId="751968E4" w:rsidR="008A53F2" w:rsidRDefault="00DF4FAE">
            <w:pPr>
              <w:rPr>
                <w:b/>
                <w:bCs/>
              </w:rPr>
            </w:pPr>
            <w:r>
              <w:t>Dva díly – dělena do jednotlivých dopisů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1E9DAEFC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  <w:r w:rsidR="00714B39">
              <w:t>, úvahový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2D2517C9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6A2082">
              <w:t>spisovnost, hovorovost, emotivnost, psané jako dopisy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06EF2BA6" w14:textId="4A44F924" w:rsidR="005314EB" w:rsidRDefault="00095D58">
            <w:r>
              <w:rPr>
                <w:b/>
                <w:bCs/>
              </w:rPr>
              <w:t xml:space="preserve">Vilém </w:t>
            </w:r>
            <w:r w:rsidRPr="00095D58">
              <w:t>– příjemce dopisů, Wertherův přítel</w:t>
            </w:r>
          </w:p>
          <w:p w14:paraId="3617869F" w14:textId="6ED820B8" w:rsidR="00560F10" w:rsidRDefault="00AC3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Werther </w:t>
            </w:r>
            <w:r w:rsidRPr="00AC3197">
              <w:t>– malíř, milovník přírody, laskavý, citlivý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32F56451" w14:textId="4E5859DD" w:rsidR="00F97C6B" w:rsidRDefault="00AC3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Charlotta (Lotta) </w:t>
            </w:r>
            <w:r w:rsidRPr="00AC3197">
              <w:t>– milovaná Werthera, stará se o sourozence, provdaná za Alberta</w:t>
            </w:r>
          </w:p>
          <w:p w14:paraId="70C48083" w14:textId="7D5C593E" w:rsidR="00AC3197" w:rsidRPr="00F97C6B" w:rsidRDefault="00AC3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Albert </w:t>
            </w:r>
            <w:r w:rsidRPr="00AC3197">
              <w:t>– manžel Lotty, přítel Werthera</w:t>
            </w:r>
          </w:p>
          <w:p w14:paraId="588894B2" w14:textId="71D17C09" w:rsidR="00E47631" w:rsidRPr="001A752A" w:rsidRDefault="00E47631"/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54936D06" w14:textId="77777777" w:rsidR="00063B20" w:rsidRDefault="006141E4" w:rsidP="001A752A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Wether</w:t>
            </w:r>
            <w:proofErr w:type="spellEnd"/>
            <w:r>
              <w:t xml:space="preserve"> přijede na vesnici – maluje tam</w:t>
            </w:r>
          </w:p>
          <w:p w14:paraId="6E286F29" w14:textId="77777777" w:rsidR="006141E4" w:rsidRDefault="006141E4" w:rsidP="001A752A">
            <w:pPr>
              <w:pStyle w:val="Odstavecseseznamem"/>
              <w:numPr>
                <w:ilvl w:val="0"/>
                <w:numId w:val="1"/>
              </w:numPr>
            </w:pPr>
            <w:r>
              <w:t>Potká Lottu – zdědila po smrti matky celou domácnost a stará se o sourozence</w:t>
            </w:r>
          </w:p>
          <w:p w14:paraId="0141E8B1" w14:textId="77777777" w:rsidR="006141E4" w:rsidRDefault="006141E4" w:rsidP="001A752A">
            <w:pPr>
              <w:pStyle w:val="Odstavecseseznamem"/>
              <w:numPr>
                <w:ilvl w:val="0"/>
                <w:numId w:val="1"/>
              </w:numPr>
            </w:pPr>
            <w:r>
              <w:t xml:space="preserve">Werther se do Lotty zamiluje na plese kdy spolu </w:t>
            </w:r>
            <w:proofErr w:type="gramStart"/>
            <w:r>
              <w:t>tančí</w:t>
            </w:r>
            <w:proofErr w:type="gramEnd"/>
          </w:p>
          <w:p w14:paraId="1F849BA5" w14:textId="77777777" w:rsidR="006141E4" w:rsidRDefault="006141E4" w:rsidP="001A752A">
            <w:pPr>
              <w:pStyle w:val="Odstavecseseznamem"/>
              <w:numPr>
                <w:ilvl w:val="0"/>
                <w:numId w:val="1"/>
              </w:numPr>
            </w:pPr>
            <w:r>
              <w:t>Spolu se navštěvují, chodí na procházky</w:t>
            </w:r>
          </w:p>
          <w:p w14:paraId="7022886B" w14:textId="77777777" w:rsidR="006141E4" w:rsidRDefault="006141E4" w:rsidP="001A752A">
            <w:pPr>
              <w:pStyle w:val="Odstavecseseznamem"/>
              <w:numPr>
                <w:ilvl w:val="0"/>
                <w:numId w:val="1"/>
              </w:numPr>
            </w:pPr>
            <w:r>
              <w:t>Potká se s Albertem, začnou se kamarádit</w:t>
            </w:r>
          </w:p>
          <w:p w14:paraId="3A80511D" w14:textId="77777777" w:rsidR="006141E4" w:rsidRDefault="006141E4" w:rsidP="001A752A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Wether</w:t>
            </w:r>
            <w:proofErr w:type="spellEnd"/>
            <w:r>
              <w:t xml:space="preserve"> </w:t>
            </w:r>
            <w:proofErr w:type="gramStart"/>
            <w:r>
              <w:t>nesnese</w:t>
            </w:r>
            <w:proofErr w:type="gramEnd"/>
            <w:r>
              <w:t xml:space="preserve"> jak Lotta miluje Alberta -&gt; odj</w:t>
            </w:r>
            <w:r w:rsidR="0022218F">
              <w:t>íždí</w:t>
            </w:r>
          </w:p>
          <w:p w14:paraId="73F7CE96" w14:textId="77777777" w:rsidR="0022218F" w:rsidRDefault="0022218F" w:rsidP="001A752A">
            <w:pPr>
              <w:pStyle w:val="Odstavecseseznamem"/>
              <w:numPr>
                <w:ilvl w:val="0"/>
                <w:numId w:val="1"/>
              </w:numPr>
            </w:pPr>
            <w:r>
              <w:t>Vstupuje do služeb velvyslanectví</w:t>
            </w:r>
          </w:p>
          <w:p w14:paraId="5DB8A6F6" w14:textId="77777777" w:rsidR="0022218F" w:rsidRDefault="0022218F" w:rsidP="001A752A">
            <w:pPr>
              <w:pStyle w:val="Odstavecseseznamem"/>
              <w:numPr>
                <w:ilvl w:val="0"/>
                <w:numId w:val="1"/>
              </w:numPr>
            </w:pPr>
            <w:r>
              <w:t>Seznámí se s dívkou podobnou Lottě</w:t>
            </w:r>
          </w:p>
          <w:p w14:paraId="446B7B8E" w14:textId="77777777" w:rsidR="0022218F" w:rsidRDefault="0022218F" w:rsidP="001A752A">
            <w:pPr>
              <w:pStyle w:val="Odstavecseseznamem"/>
              <w:numPr>
                <w:ilvl w:val="0"/>
                <w:numId w:val="1"/>
              </w:numPr>
            </w:pPr>
            <w:r>
              <w:t>Na Lottu však neumí zapomenout</w:t>
            </w:r>
          </w:p>
          <w:p w14:paraId="0BFCF5A1" w14:textId="77777777" w:rsidR="0022218F" w:rsidRDefault="0022218F" w:rsidP="001A752A">
            <w:pPr>
              <w:pStyle w:val="Odstavecseseznamem"/>
              <w:numPr>
                <w:ilvl w:val="0"/>
                <w:numId w:val="1"/>
              </w:numPr>
            </w:pPr>
            <w:r>
              <w:t>PO neshodách mezi úředníky se vrací zpět na venkov</w:t>
            </w:r>
          </w:p>
          <w:p w14:paraId="6336C514" w14:textId="77777777" w:rsidR="0022218F" w:rsidRDefault="0022218F" w:rsidP="001A752A">
            <w:pPr>
              <w:pStyle w:val="Odstavecseseznamem"/>
              <w:numPr>
                <w:ilvl w:val="0"/>
                <w:numId w:val="1"/>
              </w:numPr>
            </w:pPr>
            <w:r>
              <w:t>Lotta pozve Werthera na Vánoce</w:t>
            </w:r>
          </w:p>
          <w:p w14:paraId="77A5CD85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r>
              <w:t>On se ji vyzná, políbí ji</w:t>
            </w:r>
          </w:p>
          <w:p w14:paraId="03F5AE99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r>
              <w:t>Lotta jej vyhodí, cítí že zradila manžela -&gt; přizná se mu</w:t>
            </w:r>
          </w:p>
          <w:p w14:paraId="656262CA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Werther napíše závěrečný dopis </w:t>
            </w:r>
            <w:proofErr w:type="gramStart"/>
            <w:r>
              <w:t>Lottě,  Albertovi</w:t>
            </w:r>
            <w:proofErr w:type="gramEnd"/>
            <w:r>
              <w:t xml:space="preserve"> a Vilémovi kde se s nimi loučí </w:t>
            </w:r>
          </w:p>
          <w:p w14:paraId="0E33789E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r>
              <w:t xml:space="preserve">V den </w:t>
            </w:r>
            <w:proofErr w:type="gramStart"/>
            <w:r>
              <w:t>vánoc</w:t>
            </w:r>
            <w:proofErr w:type="gramEnd"/>
            <w:r>
              <w:t xml:space="preserve"> si prostřelí hlavu zbraní co si vzal od Alberta</w:t>
            </w:r>
          </w:p>
          <w:p w14:paraId="0307328A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r>
              <w:t>Ráno jej najdou sluhové</w:t>
            </w:r>
          </w:p>
          <w:p w14:paraId="58BB380F" w14:textId="77777777" w:rsidR="0022218F" w:rsidRDefault="0022218F" w:rsidP="0022218F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>
              <w:t>Wearther</w:t>
            </w:r>
            <w:proofErr w:type="spellEnd"/>
            <w:r>
              <w:t xml:space="preserve"> zemře až odpoledne</w:t>
            </w:r>
          </w:p>
          <w:p w14:paraId="59A95D54" w14:textId="3F91DC03" w:rsidR="00532437" w:rsidRPr="009674FD" w:rsidRDefault="00532437" w:rsidP="0022218F">
            <w:pPr>
              <w:pStyle w:val="Odstavecseseznamem"/>
              <w:numPr>
                <w:ilvl w:val="0"/>
                <w:numId w:val="1"/>
              </w:numPr>
            </w:pPr>
            <w:r>
              <w:t>Po jeho smrti Vilém vydá tuto sbírku dopisů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7DF987D6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4F0E4A">
              <w:t>Smrt v Benátkách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282C9C0D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 xml:space="preserve">film – </w:t>
            </w:r>
            <w:r w:rsidR="004F0E4A">
              <w:t>2007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54B9622C" w:rsidR="006C3D95" w:rsidRDefault="009D3938">
      <w:r>
        <w:rPr>
          <w:noProof/>
        </w:rPr>
        <w:lastRenderedPageBreak/>
        <w:drawing>
          <wp:inline distT="0" distB="0" distL="0" distR="0" wp14:anchorId="66F81D21" wp14:editId="380E336D">
            <wp:extent cx="5760720" cy="4215130"/>
            <wp:effectExtent l="0" t="0" r="0" b="0"/>
            <wp:docPr id="1380943710" name="Obrázek 1" descr="Obsah obrázku text, Písmo, snímek obrazovky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43710" name="Obrázek 1" descr="Obsah obrázku text, Písmo, snímek obrazovky, černobílá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036629A1" w14:textId="77777777" w:rsidR="005C45A0" w:rsidRDefault="005C45A0"/>
    <w:p w14:paraId="1ABF0BAB" w14:textId="77777777" w:rsidR="005C45A0" w:rsidRDefault="005C45A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3D95" w14:paraId="0F23517D" w14:textId="77777777" w:rsidTr="006C3D95">
        <w:tc>
          <w:tcPr>
            <w:tcW w:w="9062" w:type="dxa"/>
          </w:tcPr>
          <w:p w14:paraId="33A2FF27" w14:textId="3E83B4E7" w:rsidR="006C3D95" w:rsidRPr="006C3D95" w:rsidRDefault="006C3D95">
            <w:pPr>
              <w:rPr>
                <w:b/>
                <w:bCs/>
                <w:sz w:val="32"/>
                <w:szCs w:val="32"/>
              </w:rPr>
            </w:pPr>
            <w:r w:rsidRPr="006C3D95">
              <w:rPr>
                <w:b/>
                <w:bCs/>
                <w:sz w:val="32"/>
                <w:szCs w:val="32"/>
              </w:rPr>
              <w:t>Rozbor</w:t>
            </w:r>
          </w:p>
        </w:tc>
      </w:tr>
      <w:tr w:rsidR="006C3D95" w14:paraId="05E55496" w14:textId="77777777" w:rsidTr="006C3D95">
        <w:tc>
          <w:tcPr>
            <w:tcW w:w="9062" w:type="dxa"/>
          </w:tcPr>
          <w:p w14:paraId="58F9E57A" w14:textId="4401E4FF" w:rsidR="006C3D95" w:rsidRDefault="006C3D95">
            <w:r w:rsidRPr="00AD07EC">
              <w:rPr>
                <w:b/>
                <w:bCs/>
              </w:rPr>
              <w:t>Část knihy:</w:t>
            </w:r>
            <w:r>
              <w:t xml:space="preserve"> </w:t>
            </w:r>
            <w:r w:rsidR="000F7988">
              <w:t xml:space="preserve">Konec </w:t>
            </w:r>
            <w:r w:rsidR="009D3938">
              <w:t>první části, před ochodem do velvyslanectví</w:t>
            </w:r>
          </w:p>
        </w:tc>
      </w:tr>
      <w:tr w:rsidR="006C3D95" w14:paraId="4D18F8FD" w14:textId="77777777" w:rsidTr="006C3D95">
        <w:tc>
          <w:tcPr>
            <w:tcW w:w="9062" w:type="dxa"/>
          </w:tcPr>
          <w:p w14:paraId="49EABB1C" w14:textId="604137C4" w:rsidR="006C3D95" w:rsidRDefault="006C3D95">
            <w:r w:rsidRPr="00AD07EC">
              <w:rPr>
                <w:b/>
                <w:bCs/>
              </w:rPr>
              <w:t>Téma:</w:t>
            </w:r>
            <w:r>
              <w:t xml:space="preserve"> </w:t>
            </w:r>
            <w:proofErr w:type="spellStart"/>
            <w:r w:rsidR="00612B4F">
              <w:t>Wertherovům</w:t>
            </w:r>
            <w:proofErr w:type="spellEnd"/>
            <w:r w:rsidR="00612B4F">
              <w:t xml:space="preserve"> žal nad ztrátou múzy, uvažování o budoucnosti, závis Albertovi</w:t>
            </w:r>
          </w:p>
        </w:tc>
      </w:tr>
      <w:tr w:rsidR="00AD07EC" w14:paraId="1078B0FC" w14:textId="77777777" w:rsidTr="006C3D95">
        <w:tc>
          <w:tcPr>
            <w:tcW w:w="9062" w:type="dxa"/>
          </w:tcPr>
          <w:p w14:paraId="7C34CBBB" w14:textId="1849ACE0" w:rsidR="00AD07EC" w:rsidRDefault="00AD07EC">
            <w:r w:rsidRPr="00AD07EC">
              <w:rPr>
                <w:b/>
                <w:bCs/>
              </w:rPr>
              <w:t>Předchází:</w:t>
            </w:r>
            <w:r>
              <w:t xml:space="preserve"> </w:t>
            </w:r>
            <w:r w:rsidR="00612B4F">
              <w:t>Rozhovory s Albertem</w:t>
            </w:r>
          </w:p>
        </w:tc>
      </w:tr>
      <w:tr w:rsidR="00AD07EC" w14:paraId="21F6DD34" w14:textId="77777777" w:rsidTr="006C3D95">
        <w:tc>
          <w:tcPr>
            <w:tcW w:w="9062" w:type="dxa"/>
          </w:tcPr>
          <w:p w14:paraId="53D809A5" w14:textId="3FE936F4" w:rsidR="00AD07EC" w:rsidRDefault="00AD07EC">
            <w:r w:rsidRPr="00AD07EC">
              <w:rPr>
                <w:b/>
                <w:bCs/>
              </w:rPr>
              <w:t>Následuje:</w:t>
            </w:r>
            <w:r>
              <w:t xml:space="preserve"> </w:t>
            </w:r>
            <w:r w:rsidR="00612B4F">
              <w:t>Rozhodnutí o změně povolání</w:t>
            </w:r>
          </w:p>
        </w:tc>
      </w:tr>
      <w:tr w:rsidR="00AD07EC" w14:paraId="71A7B6F8" w14:textId="77777777" w:rsidTr="006C3D95">
        <w:tc>
          <w:tcPr>
            <w:tcW w:w="9062" w:type="dxa"/>
          </w:tcPr>
          <w:p w14:paraId="1EFE22D9" w14:textId="77777777" w:rsidR="00AD07EC" w:rsidRPr="00AD07EC" w:rsidRDefault="00AD07EC">
            <w:pPr>
              <w:rPr>
                <w:b/>
                <w:bCs/>
              </w:rPr>
            </w:pPr>
            <w:r w:rsidRPr="00AD07EC">
              <w:rPr>
                <w:b/>
                <w:bCs/>
              </w:rPr>
              <w:t>Postavy v ukázce:</w:t>
            </w:r>
          </w:p>
          <w:p w14:paraId="5D4D183D" w14:textId="3DCAC730" w:rsidR="00AD07EC" w:rsidRDefault="00612B4F">
            <w:r>
              <w:rPr>
                <w:b/>
                <w:bCs/>
              </w:rPr>
              <w:t xml:space="preserve">Werther </w:t>
            </w:r>
            <w:r>
              <w:t xml:space="preserve">– Lehce bláznivý, depresivní, nejistý </w:t>
            </w:r>
          </w:p>
        </w:tc>
      </w:tr>
      <w:tr w:rsidR="000528A9" w14:paraId="24364300" w14:textId="77777777" w:rsidTr="006C3D95">
        <w:tc>
          <w:tcPr>
            <w:tcW w:w="9062" w:type="dxa"/>
          </w:tcPr>
          <w:p w14:paraId="209C38A8" w14:textId="7E0B81C5" w:rsidR="000528A9" w:rsidRPr="00AD07EC" w:rsidRDefault="0005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Kompozice: </w:t>
            </w:r>
            <w:r w:rsidR="00612B4F">
              <w:t>Poetismy, metafory, řečnické otázky, forma dopisu</w:t>
            </w:r>
          </w:p>
        </w:tc>
      </w:tr>
      <w:tr w:rsidR="00E667B0" w14:paraId="31D1D86F" w14:textId="77777777" w:rsidTr="006C3D95">
        <w:tc>
          <w:tcPr>
            <w:tcW w:w="9062" w:type="dxa"/>
          </w:tcPr>
          <w:p w14:paraId="00AAC19A" w14:textId="63FCF531" w:rsidR="00E667B0" w:rsidRDefault="00E667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Postup: </w:t>
            </w:r>
            <w:r w:rsidR="00220D9C" w:rsidRPr="00220D9C">
              <w:t>monolog</w:t>
            </w:r>
            <w:r w:rsidR="000F7988">
              <w:t>, líčení pocitů</w:t>
            </w:r>
            <w:r w:rsidR="00612B4F">
              <w:t>, úvaha</w:t>
            </w:r>
          </w:p>
        </w:tc>
      </w:tr>
    </w:tbl>
    <w:p w14:paraId="146F3C0B" w14:textId="2D35CD81" w:rsidR="009D3938" w:rsidRDefault="009D3938"/>
    <w:p w14:paraId="226F4B06" w14:textId="089FBC97" w:rsidR="00C02C26" w:rsidRDefault="009D3938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2C26" w14:paraId="098E4532" w14:textId="77777777" w:rsidTr="00C02C26">
        <w:tc>
          <w:tcPr>
            <w:tcW w:w="9062" w:type="dxa"/>
          </w:tcPr>
          <w:p w14:paraId="7ADCF41F" w14:textId="4EC58A2D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lastRenderedPageBreak/>
              <w:t>Začátek knihy</w:t>
            </w:r>
          </w:p>
        </w:tc>
      </w:tr>
      <w:tr w:rsidR="00C02C26" w14:paraId="77EA4247" w14:textId="77777777" w:rsidTr="00C02C26">
        <w:tc>
          <w:tcPr>
            <w:tcW w:w="9062" w:type="dxa"/>
          </w:tcPr>
          <w:p w14:paraId="3201536D" w14:textId="221FD806" w:rsidR="00C02C26" w:rsidRDefault="00AF17AA">
            <w:r>
              <w:rPr>
                <w:noProof/>
              </w:rPr>
              <w:drawing>
                <wp:inline distT="0" distB="0" distL="0" distR="0" wp14:anchorId="3AAF1674" wp14:editId="72DBE6E9">
                  <wp:extent cx="4394454" cy="3228230"/>
                  <wp:effectExtent l="0" t="0" r="6350" b="0"/>
                  <wp:docPr id="2050414628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414628" name=""/>
                          <pic:cNvPicPr/>
                        </pic:nvPicPr>
                        <pic:blipFill rotWithShape="1">
                          <a:blip r:embed="rId8"/>
                          <a:srcRect t="9094"/>
                          <a:stretch/>
                        </pic:blipFill>
                        <pic:spPr bwMode="auto">
                          <a:xfrm>
                            <a:off x="0" y="0"/>
                            <a:ext cx="4409325" cy="323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C26" w14:paraId="4C35D64C" w14:textId="77777777" w:rsidTr="00C02C26">
        <w:tc>
          <w:tcPr>
            <w:tcW w:w="9062" w:type="dxa"/>
          </w:tcPr>
          <w:p w14:paraId="70FD9B25" w14:textId="3EB16D2A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t>Konec knihy</w:t>
            </w:r>
          </w:p>
        </w:tc>
      </w:tr>
      <w:tr w:rsidR="00C02C26" w14:paraId="4CB2EBA3" w14:textId="77777777" w:rsidTr="00C02C26">
        <w:tc>
          <w:tcPr>
            <w:tcW w:w="9062" w:type="dxa"/>
          </w:tcPr>
          <w:p w14:paraId="3B3B74D3" w14:textId="05DDD24D" w:rsidR="00C02C26" w:rsidRDefault="00AF17AA">
            <w:r>
              <w:rPr>
                <w:noProof/>
              </w:rPr>
              <w:drawing>
                <wp:inline distT="0" distB="0" distL="0" distR="0" wp14:anchorId="29D99889" wp14:editId="4A18B6F4">
                  <wp:extent cx="4619708" cy="4686058"/>
                  <wp:effectExtent l="0" t="0" r="0" b="635"/>
                  <wp:docPr id="88428812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288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76" cy="47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0530" w14:textId="1DCC02FB" w:rsidR="00C02C26" w:rsidRDefault="00C02C26"/>
        </w:tc>
      </w:tr>
    </w:tbl>
    <w:p w14:paraId="1DB1692B" w14:textId="77777777" w:rsidR="00C02C26" w:rsidRDefault="00C02C26">
      <w:r>
        <w:br w:type="page"/>
      </w:r>
    </w:p>
    <w:p w14:paraId="7698462C" w14:textId="77777777" w:rsidR="006C3D95" w:rsidRDefault="006C3D95"/>
    <w:sectPr w:rsidR="006C3D95" w:rsidSect="00E57014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8785" w14:textId="77777777" w:rsidR="00604AC3" w:rsidRDefault="00604AC3" w:rsidP="00E57014">
      <w:pPr>
        <w:spacing w:after="0" w:line="240" w:lineRule="auto"/>
      </w:pPr>
      <w:r>
        <w:separator/>
      </w:r>
    </w:p>
  </w:endnote>
  <w:endnote w:type="continuationSeparator" w:id="0">
    <w:p w14:paraId="2A9A8D1A" w14:textId="77777777" w:rsidR="00604AC3" w:rsidRDefault="00604AC3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3B65" w14:textId="77777777" w:rsidR="00604AC3" w:rsidRDefault="00604AC3" w:rsidP="00E57014">
      <w:pPr>
        <w:spacing w:after="0" w:line="240" w:lineRule="auto"/>
      </w:pPr>
      <w:r>
        <w:separator/>
      </w:r>
    </w:p>
  </w:footnote>
  <w:footnote w:type="continuationSeparator" w:id="0">
    <w:p w14:paraId="3F30DC39" w14:textId="77777777" w:rsidR="00604AC3" w:rsidRDefault="00604AC3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63C0"/>
    <w:rsid w:val="000528A9"/>
    <w:rsid w:val="00063B20"/>
    <w:rsid w:val="00095D58"/>
    <w:rsid w:val="000A05A6"/>
    <w:rsid w:val="000B64AC"/>
    <w:rsid w:val="000F7988"/>
    <w:rsid w:val="00132CD2"/>
    <w:rsid w:val="00172BAF"/>
    <w:rsid w:val="001A752A"/>
    <w:rsid w:val="001F2067"/>
    <w:rsid w:val="00220D9C"/>
    <w:rsid w:val="0022218F"/>
    <w:rsid w:val="00230A29"/>
    <w:rsid w:val="002D6C16"/>
    <w:rsid w:val="002F35BD"/>
    <w:rsid w:val="003230B1"/>
    <w:rsid w:val="00376288"/>
    <w:rsid w:val="0040152B"/>
    <w:rsid w:val="004214E1"/>
    <w:rsid w:val="004655BC"/>
    <w:rsid w:val="00471824"/>
    <w:rsid w:val="004723B0"/>
    <w:rsid w:val="00473AD2"/>
    <w:rsid w:val="00485436"/>
    <w:rsid w:val="004E4E1C"/>
    <w:rsid w:val="004E6801"/>
    <w:rsid w:val="004F0E4A"/>
    <w:rsid w:val="00502993"/>
    <w:rsid w:val="0052099C"/>
    <w:rsid w:val="005314EB"/>
    <w:rsid w:val="00532437"/>
    <w:rsid w:val="00540B9C"/>
    <w:rsid w:val="00547620"/>
    <w:rsid w:val="00560F10"/>
    <w:rsid w:val="0057619E"/>
    <w:rsid w:val="005C3E84"/>
    <w:rsid w:val="005C45A0"/>
    <w:rsid w:val="00604AC3"/>
    <w:rsid w:val="00612B4F"/>
    <w:rsid w:val="006141E4"/>
    <w:rsid w:val="00622865"/>
    <w:rsid w:val="00634E94"/>
    <w:rsid w:val="00641DEE"/>
    <w:rsid w:val="0068567B"/>
    <w:rsid w:val="006A2082"/>
    <w:rsid w:val="006C3D95"/>
    <w:rsid w:val="006E305E"/>
    <w:rsid w:val="00714B39"/>
    <w:rsid w:val="00733A81"/>
    <w:rsid w:val="0073609D"/>
    <w:rsid w:val="007A077D"/>
    <w:rsid w:val="007A733E"/>
    <w:rsid w:val="007F1E4B"/>
    <w:rsid w:val="008A53F2"/>
    <w:rsid w:val="008C4626"/>
    <w:rsid w:val="008D6AAF"/>
    <w:rsid w:val="009674FD"/>
    <w:rsid w:val="00984FA2"/>
    <w:rsid w:val="009D3938"/>
    <w:rsid w:val="00A06A42"/>
    <w:rsid w:val="00A07283"/>
    <w:rsid w:val="00A12495"/>
    <w:rsid w:val="00AC3197"/>
    <w:rsid w:val="00AD07EC"/>
    <w:rsid w:val="00AE562C"/>
    <w:rsid w:val="00AF17AA"/>
    <w:rsid w:val="00B04FF8"/>
    <w:rsid w:val="00B153A6"/>
    <w:rsid w:val="00B15739"/>
    <w:rsid w:val="00B15F1D"/>
    <w:rsid w:val="00B178D5"/>
    <w:rsid w:val="00B915FE"/>
    <w:rsid w:val="00BD0B16"/>
    <w:rsid w:val="00BF4007"/>
    <w:rsid w:val="00C0283A"/>
    <w:rsid w:val="00C02C26"/>
    <w:rsid w:val="00C2276E"/>
    <w:rsid w:val="00C27368"/>
    <w:rsid w:val="00C53BD8"/>
    <w:rsid w:val="00C7775A"/>
    <w:rsid w:val="00CA51CF"/>
    <w:rsid w:val="00CB6183"/>
    <w:rsid w:val="00CC03F6"/>
    <w:rsid w:val="00CF630E"/>
    <w:rsid w:val="00D15F5A"/>
    <w:rsid w:val="00D55E0D"/>
    <w:rsid w:val="00D72BEA"/>
    <w:rsid w:val="00D80CFA"/>
    <w:rsid w:val="00DB1666"/>
    <w:rsid w:val="00DD0260"/>
    <w:rsid w:val="00DE50DE"/>
    <w:rsid w:val="00DF4FAE"/>
    <w:rsid w:val="00E47631"/>
    <w:rsid w:val="00E57014"/>
    <w:rsid w:val="00E667B0"/>
    <w:rsid w:val="00F17584"/>
    <w:rsid w:val="00F4788F"/>
    <w:rsid w:val="00F81ACB"/>
    <w:rsid w:val="00F97C6B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451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23</cp:revision>
  <dcterms:created xsi:type="dcterms:W3CDTF">2024-05-16T16:51:00Z</dcterms:created>
  <dcterms:modified xsi:type="dcterms:W3CDTF">2024-05-18T15:39:00Z</dcterms:modified>
</cp:coreProperties>
</file>