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5. Proměnné v jazyce 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Paměťová místa přístupná prostřednictvím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identifikátoru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(název)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Hodnotu lze měnit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Deklarace uvedením datového typu a následně identifikátoru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Lokální proměnná přebije proměnou globální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Lokální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dynamické</w:t>
      </w:r>
      <w:r w:rsidDel="00000000" w:rsidR="00000000" w:rsidRPr="00000000">
        <w:rPr>
          <w:rtl w:val="0"/>
        </w:rPr>
        <w:t xml:space="preserve"> (int *)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 * je statická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nutno určit velikost mallocem: p= (int *) malloc (sizeof(int))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uložené v haldě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708.6614173228347" w:hanging="360"/>
        <w:rPr>
          <w:u w:val="none"/>
        </w:rPr>
      </w:pPr>
      <w:r w:rsidDel="00000000" w:rsidR="00000000" w:rsidRPr="00000000">
        <w:rPr>
          <w:rtl w:val="0"/>
        </w:rPr>
        <w:t xml:space="preserve">statické (int, bool, char,..)</w:t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Globální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přístupné od deklarace do konce souboru kde se nacházejí (ne do konce kodu)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2733675</wp:posOffset>
            </wp:positionH>
            <wp:positionV relativeFrom="paragraph">
              <wp:posOffset>85842</wp:posOffset>
            </wp:positionV>
            <wp:extent cx="4168140" cy="1657350"/>
            <wp:effectExtent b="0" l="0" r="0" t="0"/>
            <wp:wrapNone/>
            <wp:docPr descr="Obsah obrázku text, snímek obrazovky, Písmo, diagram&#10;&#10;Popis byl vytvořen automaticky" id="1" name="image2.png"/>
            <a:graphic>
              <a:graphicData uri="http://schemas.openxmlformats.org/drawingml/2006/picture">
                <pic:pic>
                  <pic:nvPicPr>
                    <pic:cNvPr descr="Obsah obrázku text, snímek obrazovky, Písmo, diagram&#10;&#10;Popis byl vytvořen automaticky" id="0" name="image2.png"/>
                    <pic:cNvPicPr preferRelativeResize="0"/>
                  </pic:nvPicPr>
                  <pic:blipFill>
                    <a:blip r:embed="rId7"/>
                    <a:srcRect b="6150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1657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pStyle w:val="Heading2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Paměťové třídy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rozšiřují vlastnosti </w:t>
      </w:r>
      <w:r w:rsidDel="00000000" w:rsidR="00000000" w:rsidRPr="00000000">
        <w:rPr>
          <w:rtl w:val="0"/>
        </w:rPr>
        <w:t xml:space="preserve">proměnných</w:t>
      </w:r>
    </w:p>
    <w:p w:rsidR="00000000" w:rsidDel="00000000" w:rsidP="00000000" w:rsidRDefault="00000000" w:rsidRPr="00000000" w14:paraId="00000012">
      <w:pPr>
        <w:pStyle w:val="Heading3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Auto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Implicitně pro lokální proměnné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Ukládána v zásobníku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int 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Register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Lokální proměnné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Alokována do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registru CPU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(nedostatek místa -&gt; zásobník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Nedá se načíst </w:t>
      </w:r>
      <w:r w:rsidDel="00000000" w:rsidR="00000000" w:rsidRPr="00000000">
        <w:rPr>
          <w:rtl w:val="0"/>
        </w:rPr>
        <w:t xml:space="preserve">(nelze použít funkci scanf() apod.)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 často používané proměnné (</w:t>
      </w:r>
      <w:r w:rsidDel="00000000" w:rsidR="00000000" w:rsidRPr="00000000">
        <w:rPr>
          <w:rtl w:val="0"/>
        </w:rPr>
        <w:t xml:space="preserve">řídící proměnné cyklů)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Zvyšuje rychlost přístupu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2409825</wp:posOffset>
            </wp:positionH>
            <wp:positionV relativeFrom="paragraph">
              <wp:posOffset>174508</wp:posOffset>
            </wp:positionV>
            <wp:extent cx="4221721" cy="2947239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1721" cy="29472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register int 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Static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 statické globální proměnné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Při odděleném překladu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Uloženy v datové oblasti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Drží hodnotu až do konce souboru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static int 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Extern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Implicitně pro globální proměnné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Uloženy v datové oblasti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 </w:t>
      </w:r>
      <w:r w:rsidDel="00000000" w:rsidR="00000000" w:rsidRPr="00000000">
        <w:rPr>
          <w:rtl w:val="0"/>
        </w:rPr>
        <w:t xml:space="preserve">přístup z jiných zdrojáků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extern int 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5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s-CZ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XfVG4bzmSXdNE/REArHPDhDv/g==">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