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rFonts w:ascii="Arial Unicode MS" w:hAnsi="Arial Unicode MS" w:eastAsia="Arial Unicode MS" w:cs="Arial Unicode MS"/>
          <w:color w:val="1a703a"/>
          <w:rtl w:val="0"/>
        </w:rPr>
        <w:t>Debug Progress Report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Arial Unicode MS" w:cs="Arial Unicode MS" w:eastAsia="Arial Unicode MS" w:hAnsi="Arial Unicode MS"/>
          <w:color w:val="1a703a"/>
          <w:rtl w:val="0"/>
        </w:rPr>
        <w:t>AI_judge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Arial Unicode MS" w:cs="Arial Unicode MS" w:eastAsia="Arial Unicode MS" w:hAnsi="Arial Unicode MS"/>
          <w:color w:val="1a703a"/>
          <w:rtl w:val="0"/>
        </w:rPr>
        <w:t>Debug Progress Report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</w:rPr>
      </w:pPr>
      <w:bookmarkStart w:colFirst="0" w:colLast="0" w:name="_heading=h.a28c2t63c20t" w:id="5"/>
      <w:bookmarkEnd w:id="5"/>
      <w:r>
        <w:rPr>
          <w:rFonts w:ascii="Arial Unicode MS" w:hAnsi="Arial Unicode MS" w:eastAsia="Arial Unicode MS" w:cs="Arial Unicode MS"/>
          <w:color w:val="000000"/>
          <w:rtl w:val="0"/>
        </w:rPr>
        <w:t>Riku / Codex draft</w:t>
      </w:r>
    </w:p>
    <w:p w14:paraId="00000019">
      <w:pPr>
        <w:pStyle w:val="Heading3"/>
        <w:rPr>
          <w:color w:val="000000"/>
        </w:rPr>
      </w:pPr>
      <w:bookmarkStart w:colFirst="0" w:colLast="0" w:name="_heading=h.io4lnv62zpnv" w:id="6"/>
      <w:bookmarkEnd w:id="6"/>
      <w:r>
        <w:rPr>
          <w:rFonts w:ascii="Arial Unicode MS" w:hAnsi="Arial Unicode MS" w:eastAsia="Arial Unicode MS" w:cs="Arial Unicode MS"/>
          <w:color w:val="000000"/>
          <w:rtl w:val="0"/>
        </w:rPr>
        <w:t>2026-07-14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 w14:paraId="0000001B">
      <w:pPr>
        <w:pStyle w:val="Heading1"/>
        <w:rPr/>
      </w:pPr>
      <w:r>
        <w:rPr>
          <w:rFonts w:ascii="Arial Unicode MS" w:hAnsi="Arial Unicode MS" w:eastAsia="Arial Unicode MS" w:cs="Arial Unicode MS"/>
          <w:rtl w:val="0"/>
        </w:rPr>
        <w:t>Document Control</w:t>
      </w:r>
    </w:p>
    <w:p w14:paraId="0000001C">
      <w:pPr>
        <w:rPr/>
      </w:pPr>
      <w:r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Version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0.1 draft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Prepared By</w:t>
            </w:r>
          </w:p>
        </w:tc>
        <w:tc>
          <w:tcPr>
            <w:vAlign w:val="center"/>
          </w:tcPr>
          <w:p w14:paraId="0000002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Riku / Codex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Reviewers</w:t>
            </w:r>
          </w:p>
        </w:tc>
        <w:tc>
          <w:tcPr>
            <w:vAlign w:val="center"/>
          </w:tcPr>
          <w:p w14:paraId="0000002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TBD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Date Prepared</w:t>
            </w:r>
          </w:p>
        </w:tc>
        <w:tc>
          <w:tcPr>
            <w:vAlign w:val="center"/>
          </w:tcPr>
          <w:p w14:paraId="0000002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2026-07-14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Reporting Window</w:t>
            </w:r>
          </w:p>
        </w:tc>
        <w:tc>
          <w:tcPr>
            <w:vAlign w:val="center"/>
          </w:tcPr>
          <w:p w14:paraId="0000002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2026-07-14 時点の作業状態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Status</w:t>
            </w:r>
          </w:p>
        </w:tc>
        <w:tc>
          <w:tcPr>
            <w:vAlign w:val="center"/>
          </w:tcPr>
          <w:p w14:paraId="0000002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Draft / pre-detail</w:t>
            </w:r>
          </w:p>
        </w:tc>
      </w:tr>
    </w:tbl>
    <w:p w14:paraId="00000029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2A">
      <w:pPr>
        <w:pStyle w:val="Heading1"/>
        <w:rPr/>
      </w:pPr>
      <w:r>
        <w:rPr>
          <w:rFonts w:ascii="Arial Unicode MS" w:hAnsi="Arial Unicode MS" w:eastAsia="Arial Unicode MS" w:cs="Arial Unicode MS"/>
          <w:rtl w:val="0"/>
        </w:rPr>
        <w:t>Purpose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This document is a first-pass debug progress report for AI_judge. It summarizes what appears to be complete, what is unstable, and which fixes should be considered first.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Detailed logs and screenshots can be added later. This draft uses only the README, visible source files, training log, and current working-tree state.</w:t>
      </w:r>
    </w:p>
    <w:p w14:paraId="0000002D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2E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Business Context</w:t>
      </w:r>
    </w:p>
    <w:p w14:paraId="0000002F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AI_judge is an image-classification project that judges whether an image is real or AI-generated. The README indicates that preprocessing, ResNet18 transfer learning, metric logging, best-model saving, and a Streamlit app are already underway.</w:t>
      </w:r>
    </w:p>
    <w:p w14:paraId="0000003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The current debug focus should be reproducibility: align training code, data paths, model artifact locations, and the app's model-loading path before deeper accuracy work.</w:t>
      </w:r>
    </w:p>
    <w:p w14:paraId="00000031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Debug Summary</w:t>
      </w:r>
    </w:p>
    <w:p w14:paraId="00000032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Field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Details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Project Name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AI_judge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Debug Key</w:t>
            </w:r>
          </w:p>
        </w:tc>
        <w:tc>
          <w:tcPr>
            <w:vAlign w:val="center"/>
          </w:tcPr>
          <w:p w14:paraId="0000003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Path / import / model artifact consistency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Owner Team</w:t>
            </w:r>
          </w:p>
        </w:tc>
        <w:tc>
          <w:tcPr>
            <w:vAlign w:val="center"/>
          </w:tcPr>
          <w:p w14:paraId="0000003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Personal project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Business Owner</w:t>
            </w:r>
          </w:p>
        </w:tc>
        <w:tc>
          <w:tcPr>
            <w:vAlign w:val="center"/>
          </w:tcPr>
          <w:p w14:paraId="0000003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Riku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Product Surface</w:t>
            </w:r>
          </w:p>
        </w:tc>
        <w:tc>
          <w:tcPr>
            <w:vAlign w:val="center"/>
          </w:tcPr>
          <w:p w14:paraId="0000003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Python training pipeline + Streamlit app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Primary Objective</w:t>
            </w:r>
          </w:p>
        </w:tc>
        <w:tc>
          <w:tcPr>
            <w:vAlign w:val="center"/>
          </w:tcPr>
          <w:p w14:paraId="0000004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Make the next repair order clear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Current Implementation</w:t>
            </w:r>
          </w:p>
        </w:tc>
        <w:tc>
          <w:tcPr>
            <w:vAlign w:val="center"/>
          </w:tcPr>
          <w:p w14:paraId="0000004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README, logs, Streamlit app, and ResNet code exist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Target State</w:t>
            </w:r>
          </w:p>
        </w:tc>
        <w:tc>
          <w:tcPr>
            <w:vAlign w:val="center"/>
          </w:tcPr>
          <w:p w14:paraId="0000004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Rerunnable with the same data, save path, and model definition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Allocation</w:t>
            </w:r>
          </w:p>
        </w:tc>
        <w:tc>
          <w:tcPr>
            <w:vAlign w:val="center"/>
          </w:tcPr>
          <w:p w14:paraId="0000004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該当なし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Unit of Randomization</w:t>
            </w:r>
          </w:p>
        </w:tc>
        <w:tc>
          <w:tcPr>
            <w:vAlign w:val="center"/>
          </w:tcPr>
          <w:p w14:paraId="0000004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N/A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Audience</w:t>
            </w:r>
          </w:p>
        </w:tc>
        <w:tc>
          <w:tcPr>
            <w:vAlign w:val="center"/>
          </w:tcPr>
          <w:p w14:paraId="0000004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Developer / later reviewer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Exclusions</w:t>
            </w:r>
          </w:p>
        </w:tc>
        <w:tc>
          <w:tcPr>
            <w:vAlign w:val="center"/>
          </w:tcPr>
          <w:p w14:paraId="0000004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Detailed logs, external eval data, and unrun tests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Start Date</w:t>
            </w:r>
          </w:p>
        </w:tc>
        <w:tc>
          <w:tcPr>
            <w:vAlign w:val="center"/>
          </w:tcPr>
          <w:p w14:paraId="0000004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TBD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End Date</w:t>
            </w:r>
          </w:p>
        </w:tc>
        <w:tc>
          <w:tcPr>
            <w:vAlign w:val="center"/>
          </w:tcPr>
          <w:p w14:paraId="0000005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Open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Planned Runtime</w:t>
            </w:r>
          </w:p>
        </w:tc>
        <w:tc>
          <w:tcPr>
            <w:vAlign w:val="center"/>
          </w:tcPr>
          <w:p w14:paraId="0000005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smoke check -&gt; 1 epoch -&gt; normal training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Actual Runtime</w:t>
            </w:r>
          </w:p>
        </w:tc>
        <w:tc>
          <w:tcPr>
            <w:vAlign w:val="center"/>
          </w:tcPr>
          <w:p w14:paraId="0000005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TBD</w:t>
            </w:r>
          </w:p>
        </w:tc>
      </w:tr>
    </w:tbl>
    <w:p w14:paraId="00000055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56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Design Notes</w:t>
      </w:r>
    </w:p>
    <w:p w14:paraId="0000005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This review treats the current state as a debug inventory rather than a full code rewrite. The five main surfaces are data input, training execution, evaluation logs, model saving, and web inference.</w:t>
      </w:r>
    </w:p>
    <w:p w14:paraId="00000058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Open items are kept as follow-up checks, not final conclusions. The real archive layout and the exact training path that produced the current model artifact still need confirmation.</w:t>
      </w:r>
    </w:p>
    <w:p w14:paraId="00000059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A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Hypothesis</w:t>
      </w:r>
    </w:p>
    <w:p w14:paraId="0000005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If path, import, and artifact-location inconsistencies are resolved first, training results and web inference can be compared under the same assumptions. That should make later accuracy and UI decisions easier.</w:t>
      </w:r>
    </w:p>
    <w:p w14:paraId="0000005C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D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Success Criteria</w:t>
      </w:r>
    </w:p>
    <w:p w14:paraId="0000005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Recommended priority order: 1. blocking import/path issues, 2. model mismatch between training and inference, 3. reproducible evaluation logs, 4. accuracy improvements, 5. UI improvements.</w:t>
      </w:r>
    </w:p>
    <w:tbl>
      <w:tblPr>
        <w:tblStyle w:val="Table3"/>
        <w:tblW w:w="935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5F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Metric</w:t>
            </w:r>
          </w:p>
        </w:tc>
        <w:tc>
          <w:tcPr>
            <w:shd w:fill="f3f3f3" w:val="clear"/>
            <w:vAlign w:val="center"/>
          </w:tcPr>
          <w:p w14:paraId="00000060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Target/Rule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1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Primary Metric</w:t>
            </w:r>
          </w:p>
        </w:tc>
        <w:tc>
          <w:tcPr>
            <w:vAlign w:val="center"/>
          </w:tcPr>
          <w:p w14:paraId="00000062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`run.py`, dataloaders, and app run under one consistent setup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3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Guardrail 1</w:t>
            </w:r>
          </w:p>
        </w:tc>
        <w:tc>
          <w:tcPr>
            <w:vAlign w:val="center"/>
          </w:tcPr>
          <w:p w14:paraId="00000064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Do not revert current `model/My_CNN/dataset.py` work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5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Guardrail 2</w:t>
            </w:r>
          </w:p>
        </w:tc>
        <w:tc>
          <w:tcPr>
            <w:vAlign w:val="center"/>
          </w:tcPr>
          <w:p w14:paraId="00000066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Do not overwrite existing model and log artifacts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7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Guardrail 3</w:t>
            </w:r>
          </w:p>
        </w:tc>
        <w:tc>
          <w:tcPr>
            <w:vAlign w:val="center"/>
          </w:tcPr>
          <w:p w14:paraId="00000068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Record model, split, and preprocessing for comparisons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9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Decision Rule</w:t>
            </w:r>
          </w:p>
        </w:tc>
        <w:tc>
          <w:tcPr>
            <w:vAlign w:val="center"/>
          </w:tcPr>
          <w:p w14:paraId="0000006A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Fix blockers first; improve accuracy afterward</w:t>
            </w:r>
          </w:p>
        </w:tc>
      </w:tr>
    </w:tbl>
    <w:p w14:paraId="0000006B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6C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Pre-Fix Validation</w:t>
      </w:r>
    </w:p>
    <w:p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Confirm that README progress matches the current files.</w:t>
      </w:r>
    </w:p>
    <w:p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Confirm which training code `run.py` calls and which dataset module actually exists.</w:t>
      </w:r>
    </w:p>
    <w:p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Confirm whether `loss.csv` and the saved model file belong to the same experiment.</w:t>
      </w:r>
    </w:p>
    <w:p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Confirm the model filename, class order, and checkpoint format expected by the Streamlit app.</w:t>
      </w:r>
    </w:p>
    <w:p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After fixes, validate in this order: dataloader only, one-epoch training, then app startup.</w:t>
      </w:r>
    </w:p>
    <w:p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73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Current Progress and Evidence</w:t>
      </w:r>
    </w:p>
    <w:p w14:paraId="00000074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The training log shows the best validation accuracy at epoch 18 (79.53%); epoch 20 ends at 79.10%. Together with the README, this suggests the baseline model and app shell have reached a working draft.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Metric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Current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Target / Next Check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Training log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best valid acc 79.53% at epoch 18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生成元とモデル保存物を紐づける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Final epoch</w:t>
            </w:r>
          </w:p>
        </w:tc>
        <w:tc>
          <w:tcPr>
            <w:vAlign w:val="center"/>
          </w:tcPr>
          <w:p w14:paraId="0000007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train acc 79.96% / valid acc 79.10%</w:t>
            </w:r>
          </w:p>
        </w:tc>
        <w:tc>
          <w:tcPr>
            <w:vAlign w:val="center"/>
          </w:tcPr>
          <w:p w14:paraId="0000007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再実行して同じ傾向か見る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Model artifact</w:t>
            </w:r>
          </w:p>
        </w:tc>
        <w:tc>
          <w:tcPr>
            <w:vAlign w:val="center"/>
          </w:tcPr>
          <w:p w14:paraId="0000007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`resnet18_real_fake.pth` in root</w:t>
            </w:r>
          </w:p>
        </w:tc>
        <w:tc>
          <w:tcPr>
            <w:vAlign w:val="center"/>
          </w:tcPr>
          <w:p w14:paraId="0000008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Align save path and app load path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Data path</w:t>
            </w:r>
          </w:p>
        </w:tc>
        <w:tc>
          <w:tcPr>
            <w:vAlign w:val="center"/>
          </w:tcPr>
          <w:p w14:paraId="0000008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`archive` exists</w:t>
            </w:r>
          </w:p>
        </w:tc>
        <w:tc>
          <w:tcPr>
            <w:vAlign w:val="center"/>
          </w:tcPr>
          <w:p w14:paraId="0000008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Check `train/valid` before execution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Smoke check</w:t>
            </w:r>
          </w:p>
        </w:tc>
        <w:tc>
          <w:tcPr>
            <w:vAlign w:val="center"/>
          </w:tcPr>
          <w:p w14:paraId="0000008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Not run</w:t>
            </w:r>
          </w:p>
        </w:tc>
        <w:tc>
          <w:tcPr>
            <w:vAlign w:val="center"/>
          </w:tcPr>
          <w:p w14:paraId="0000008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Check one epoch and Streamlit startup</w:t>
            </w:r>
          </w:p>
        </w:tc>
      </w:tr>
    </w:tbl>
    <w:p w14:paraId="00000087">
      <w:pPr>
        <w:spacing w:after="240" w:before="240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88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Primary Outcome</w:t>
      </w:r>
    </w:p>
    <w:p w14:paraId="00000089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8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Measure</w:t>
            </w:r>
          </w:p>
        </w:tc>
        <w:tc>
          <w:tcPr>
            <w:shd w:fill="f3f3f3" w:val="clear"/>
            <w:vAlign w:val="center"/>
          </w:tcPr>
          <w:p w14:paraId="0000008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Current</w:t>
            </w:r>
          </w:p>
        </w:tc>
        <w:tc>
          <w:tcPr>
            <w:shd w:fill="f3f3f3" w:val="clear"/>
            <w:vAlign w:val="center"/>
          </w:tcPr>
          <w:p w14:paraId="0000008C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Target</w:t>
            </w:r>
          </w:p>
        </w:tc>
        <w:tc>
          <w:tcPr>
            <w:shd w:fill="f3f3f3" w:val="clear"/>
            <w:vAlign w:val="center"/>
          </w:tcPr>
          <w:p w14:paraId="0000008D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Gap</w:t>
            </w:r>
          </w:p>
        </w:tc>
        <w:tc>
          <w:tcPr>
            <w:shd w:fill="f3f3f3" w:val="clear"/>
            <w:vAlign w:val="center"/>
          </w:tcPr>
          <w:p w14:paraId="0000008E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Priority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Primary outcome</w:t>
            </w:r>
          </w:p>
        </w:tc>
        <w:tc>
          <w:tcPr>
            <w:vAlign w:val="center"/>
          </w:tcPr>
          <w:p w14:paraId="0000009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Inventory complete</w:t>
            </w:r>
          </w:p>
        </w:tc>
        <w:tc>
          <w:tcPr>
            <w:vAlign w:val="center"/>
          </w:tcPr>
          <w:p w14:paraId="0000009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Rerunnable execution path</w:t>
            </w:r>
          </w:p>
        </w:tc>
        <w:tc>
          <w:tcPr>
            <w:vAlign w:val="center"/>
          </w:tcPr>
          <w:p w14:paraId="0000009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import/path mismatch</w:t>
            </w:r>
          </w:p>
        </w:tc>
        <w:tc>
          <w:tcPr>
            <w:vAlign w:val="center"/>
          </w:tcPr>
          <w:p w14:paraId="0000009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High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95% Confidence Interval</w:t>
            </w:r>
          </w:p>
        </w:tc>
        <w:tc>
          <w:tcPr>
            <w:vAlign w:val="center"/>
          </w:tcPr>
          <w:p w14:paraId="0000009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N/A</w:t>
            </w:r>
          </w:p>
        </w:tc>
        <w:tc>
          <w:tcPr>
            <w:vAlign w:val="center"/>
          </w:tcPr>
          <w:p w14:paraId="0000009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N/A</w:t>
            </w:r>
          </w:p>
        </w:tc>
        <w:tc>
          <w:tcPr>
            <w:vAlign w:val="center"/>
          </w:tcPr>
          <w:p w14:paraId="0000009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N/A</w:t>
            </w:r>
          </w:p>
        </w:tc>
        <w:tc>
          <w:tcPr>
            <w:vAlign w:val="center"/>
          </w:tcPr>
          <w:p w14:paraId="0000009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N/A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Two-Sided p-value</w:t>
            </w:r>
          </w:p>
        </w:tc>
        <w:tc>
          <w:tcPr>
            <w:vAlign w:val="center"/>
          </w:tcPr>
          <w:p w14:paraId="0000009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N/A</w:t>
            </w:r>
          </w:p>
        </w:tc>
        <w:tc>
          <w:tcPr>
            <w:vAlign w:val="center"/>
          </w:tcPr>
          <w:p w14:paraId="0000009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N/A</w:t>
            </w:r>
          </w:p>
        </w:tc>
        <w:tc>
          <w:tcPr>
            <w:vAlign w:val="center"/>
          </w:tcPr>
          <w:p w14:paraId="0000009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N/A</w:t>
            </w:r>
          </w:p>
        </w:tc>
        <w:tc>
          <w:tcPr>
            <w:vAlign w:val="center"/>
          </w:tcPr>
          <w:p w14:paraId="0000009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N/A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Outcome Narrative</w:t>
            </w:r>
          </w:p>
        </w:tc>
        <w:tc>
          <w:tcPr>
            <w:vAlign w:val="center"/>
          </w:tcPr>
          <w:p w14:paraId="0000009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Training and app pieces exist</w:t>
            </w:r>
          </w:p>
        </w:tc>
        <w:tc>
          <w:tcPr>
            <w:vAlign w:val="center"/>
          </w:tcPr>
          <w:p w14:paraId="000000A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Read the same artifact</w:t>
            </w:r>
          </w:p>
        </w:tc>
        <w:tc>
          <w:tcPr>
            <w:vAlign w:val="center"/>
          </w:tcPr>
          <w:p w14:paraId="000000A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Save path/name</w:t>
            </w:r>
          </w:p>
        </w:tc>
        <w:tc>
          <w:tcPr>
            <w:vAlign w:val="center"/>
          </w:tcPr>
          <w:p w14:paraId="000000A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High</w:t>
            </w:r>
          </w:p>
        </w:tc>
      </w:tr>
    </w:tbl>
    <w:p w14:paraId="000000A3">
      <w:pPr>
        <w:spacing w:after="240" w:before="240" w:lineRule="auto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Primary progress: ResNet-family training logs exist, best-model saving is implemented, and a Streamlit inference screen is present. Primary risk: file names, save locations, and import names are not yet fully aligned.</w:t>
      </w:r>
    </w:p>
    <w:p w14:paraId="000000A4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A5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Guardrail Checks</w:t>
      </w:r>
    </w:p>
    <w:p w14:paraId="000000A6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1843"/>
        <w:gridCol w:w="1843"/>
        <w:gridCol w:w="1701"/>
        <w:gridCol w:w="1700"/>
        <w:tblGridChange w:id="0">
          <w:tblGrid>
            <w:gridCol w:w="2263"/>
            <w:gridCol w:w="1843"/>
            <w:gridCol w:w="1843"/>
            <w:gridCol w:w="1701"/>
            <w:gridCol w:w="170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A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Guardrail Metric</w:t>
            </w:r>
          </w:p>
        </w:tc>
        <w:tc>
          <w:tcPr>
            <w:shd w:fill="f3f3f3" w:val="clear"/>
            <w:vAlign w:val="center"/>
          </w:tcPr>
          <w:p w14:paraId="000000A8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Current</w:t>
            </w:r>
          </w:p>
        </w:tc>
        <w:tc>
          <w:tcPr>
            <w:shd w:fill="f3f3f3" w:val="clear"/>
            <w:vAlign w:val="center"/>
          </w:tcPr>
          <w:p w14:paraId="000000A9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Target</w:t>
            </w:r>
          </w:p>
        </w:tc>
        <w:tc>
          <w:tcPr>
            <w:shd w:fill="f3f3f3" w:val="clear"/>
            <w:vAlign w:val="center"/>
          </w:tcPr>
          <w:p w14:paraId="000000A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Delta</w:t>
            </w:r>
          </w:p>
        </w:tc>
        <w:tc>
          <w:tcPr>
            <w:shd w:fill="f3f3f3" w:val="clear"/>
            <w:vAlign w:val="center"/>
          </w:tcPr>
          <w:p w14:paraId="000000A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Status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A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User changes</w:t>
            </w:r>
          </w:p>
        </w:tc>
        <w:tc>
          <w:tcPr>
            <w:vAlign w:val="center"/>
          </w:tcPr>
          <w:p w14:paraId="000000A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`dataset.py` modified</w:t>
            </w:r>
          </w:p>
        </w:tc>
        <w:tc>
          <w:tcPr>
            <w:vAlign w:val="center"/>
          </w:tcPr>
          <w:p w14:paraId="000000A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Preserve current work</w:t>
            </w:r>
          </w:p>
        </w:tc>
        <w:tc>
          <w:tcPr>
            <w:vAlign w:val="center"/>
          </w:tcPr>
          <w:p w14:paraId="000000A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Care needed</w:t>
            </w:r>
          </w:p>
        </w:tc>
        <w:tc>
          <w:tcPr>
            <w:vAlign w:val="center"/>
          </w:tcPr>
          <w:p w14:paraId="000000B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Watch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Model overwrite risk</w:t>
            </w:r>
          </w:p>
        </w:tc>
        <w:tc>
          <w:tcPr>
            <w:vAlign w:val="center"/>
          </w:tcPr>
          <w:p w14:paraId="000000B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Existing pth file</w:t>
            </w:r>
          </w:p>
        </w:tc>
        <w:tc>
          <w:tcPr>
            <w:vAlign w:val="center"/>
          </w:tcPr>
          <w:p w14:paraId="000000B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Save explicitly or under new name</w:t>
            </w:r>
          </w:p>
        </w:tc>
        <w:tc>
          <w:tcPr>
            <w:vAlign w:val="center"/>
          </w:tcPr>
          <w:p w14:paraId="000000B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Policy needed</w:t>
            </w:r>
          </w:p>
        </w:tc>
        <w:tc>
          <w:tcPr>
            <w:vAlign w:val="center"/>
          </w:tcPr>
          <w:p w14:paraId="000000B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Watch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Data availability</w:t>
            </w:r>
          </w:p>
        </w:tc>
        <w:tc>
          <w:tcPr>
            <w:vAlign w:val="center"/>
          </w:tcPr>
          <w:p w14:paraId="000000B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`archive` exists</w:t>
            </w:r>
          </w:p>
        </w:tc>
        <w:tc>
          <w:tcPr>
            <w:vAlign w:val="center"/>
          </w:tcPr>
          <w:p w14:paraId="000000B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Structure checked</w:t>
            </w:r>
          </w:p>
        </w:tc>
        <w:tc>
          <w:tcPr>
            <w:vAlign w:val="center"/>
          </w:tcPr>
          <w:p w14:paraId="000000B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Unverified</w:t>
            </w:r>
          </w:p>
        </w:tc>
        <w:tc>
          <w:tcPr>
            <w:vAlign w:val="center"/>
          </w:tcPr>
          <w:p w14:paraId="000000B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Open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App consistency</w:t>
            </w:r>
          </w:p>
        </w:tc>
        <w:tc>
          <w:tcPr>
            <w:vAlign w:val="center"/>
          </w:tcPr>
          <w:p w14:paraId="000000B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Loads ResNet18 pth</w:t>
            </w:r>
          </w:p>
        </w:tc>
        <w:tc>
          <w:tcPr>
            <w:vAlign w:val="center"/>
          </w:tcPr>
          <w:p w14:paraId="000000B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Matches training code</w:t>
            </w:r>
          </w:p>
        </w:tc>
        <w:tc>
          <w:tcPr>
            <w:vAlign w:val="center"/>
          </w:tcPr>
          <w:p w14:paraId="000000B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Needs check</w:t>
            </w:r>
          </w:p>
        </w:tc>
        <w:tc>
          <w:tcPr>
            <w:vAlign w:val="center"/>
          </w:tcPr>
          <w:p w14:paraId="000000B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Open</w:t>
            </w:r>
          </w:p>
        </w:tc>
      </w:tr>
    </w:tbl>
    <w:p w14:paraId="000000C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Guardrails for the next fix pass: do not overwrite existing training outputs, do not revert the user's current `model/My_CNN/dataset.py` changes, and do not mix model-comparison conditions.</w:t>
      </w:r>
    </w:p>
    <w:p w14:paraId="000000C1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Debug Area Results</w:t>
      </w:r>
    </w:p>
    <w:p w14:paraId="000000C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The review separates dataset handling, baseline training, My_CNN training, evaluation graphing, and the Streamlit app. Keeping these areas separate makes the next repair order clearer.</w:t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C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Area</w:t>
            </w:r>
          </w:p>
        </w:tc>
        <w:tc>
          <w:tcPr>
            <w:shd w:fill="f3f3f3" w:val="clear"/>
            <w:vAlign w:val="center"/>
          </w:tcPr>
          <w:p w14:paraId="000000C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Current Value</w:t>
            </w:r>
          </w:p>
        </w:tc>
        <w:tc>
          <w:tcPr>
            <w:shd w:fill="f3f3f3" w:val="clear"/>
            <w:vAlign w:val="center"/>
          </w:tcPr>
          <w:p w14:paraId="000000C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Target Value</w:t>
            </w:r>
          </w:p>
        </w:tc>
        <w:tc>
          <w:tcPr>
            <w:shd w:fill="f3f3f3" w:val="clear"/>
            <w:vAlign w:val="center"/>
          </w:tcPr>
          <w:p w14:paraId="000000C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Gap</w:t>
            </w:r>
          </w:p>
        </w:tc>
        <w:tc>
          <w:tcPr>
            <w:shd w:fill="f3f3f3" w:val="clear"/>
            <w:vAlign w:val="center"/>
          </w:tcPr>
          <w:p w14:paraId="000000C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Interpretation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README</w:t>
            </w:r>
          </w:p>
        </w:tc>
        <w:tc>
          <w:tcPr>
            <w:vAlign w:val="center"/>
          </w:tcPr>
          <w:p w14:paraId="000000C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Progress list exists</w:t>
            </w:r>
          </w:p>
        </w:tc>
        <w:tc>
          <w:tcPr>
            <w:vAlign w:val="center"/>
          </w:tcPr>
          <w:p w14:paraId="000000C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Synced with implementation</w:t>
            </w:r>
          </w:p>
        </w:tc>
        <w:tc>
          <w:tcPr>
            <w:vAlign w:val="center"/>
          </w:tcPr>
          <w:p w14:paraId="000000C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May be partly stale</w:t>
            </w:r>
          </w:p>
        </w:tc>
        <w:tc>
          <w:tcPr>
            <w:vAlign w:val="center"/>
          </w:tcPr>
          <w:p w14:paraId="000000C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Update candidate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baseline</w:t>
            </w:r>
          </w:p>
        </w:tc>
        <w:tc>
          <w:tcPr>
            <w:vAlign w:val="center"/>
          </w:tcPr>
          <w:p w14:paraId="000000C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ResNet50 code exists</w:t>
            </w:r>
          </w:p>
        </w:tc>
        <w:tc>
          <w:tcPr>
            <w:vAlign w:val="center"/>
          </w:tcPr>
          <w:p w14:paraId="000000C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Valid dataset import</w:t>
            </w:r>
          </w:p>
        </w:tc>
        <w:tc>
          <w:tcPr>
            <w:vAlign w:val="center"/>
          </w:tcPr>
          <w:p w14:paraId="000000D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`tensor` name needs check</w:t>
            </w:r>
          </w:p>
        </w:tc>
        <w:tc>
          <w:tcPr>
            <w:vAlign w:val="center"/>
          </w:tcPr>
          <w:p w14:paraId="000000D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Fix early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2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My_CNN</w:t>
            </w:r>
          </w:p>
        </w:tc>
        <w:tc>
          <w:tcPr>
            <w:vAlign w:val="center"/>
          </w:tcPr>
          <w:p w14:paraId="000000D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Custom CNN code exists</w:t>
            </w:r>
          </w:p>
        </w:tc>
        <w:tc>
          <w:tcPr>
            <w:vAlign w:val="center"/>
          </w:tcPr>
          <w:p w14:paraId="000000D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Valid dataset import</w:t>
            </w:r>
          </w:p>
        </w:tc>
        <w:tc>
          <w:tcPr>
            <w:vAlign w:val="center"/>
          </w:tcPr>
          <w:p w14:paraId="000000D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`tensor` name needs check</w:t>
            </w:r>
          </w:p>
        </w:tc>
        <w:tc>
          <w:tcPr>
            <w:vAlign w:val="center"/>
          </w:tcPr>
          <w:p w14:paraId="000000D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Fix early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graph.py</w:t>
            </w:r>
          </w:p>
        </w:tc>
        <w:tc>
          <w:tcPr>
            <w:vAlign w:val="center"/>
          </w:tcPr>
          <w:p w14:paraId="000000D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Reads loss.csv</w:t>
            </w:r>
          </w:p>
        </w:tc>
        <w:tc>
          <w:tcPr>
            <w:vAlign w:val="center"/>
          </w:tcPr>
          <w:p w14:paraId="000000D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Stable root-based path</w:t>
            </w:r>
          </w:p>
        </w:tc>
        <w:tc>
          <w:tcPr>
            <w:vAlign w:val="center"/>
          </w:tcPr>
          <w:p w14:paraId="000000D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BASE_DIR may be too deep</w:t>
            </w:r>
          </w:p>
        </w:tc>
        <w:tc>
          <w:tcPr>
            <w:vAlign w:val="center"/>
          </w:tcPr>
          <w:p w14:paraId="000000D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Fix candidate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app.py</w:t>
            </w:r>
          </w:p>
        </w:tc>
        <w:tc>
          <w:tcPr>
            <w:vAlign w:val="center"/>
          </w:tcPr>
          <w:p w14:paraId="000000D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Streamlit screen exists</w:t>
            </w:r>
          </w:p>
        </w:tc>
        <w:tc>
          <w:tcPr>
            <w:vAlign w:val="center"/>
          </w:tcPr>
          <w:p w14:paraId="000000D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Model/class order match training</w:t>
            </w:r>
          </w:p>
        </w:tc>
        <w:tc>
          <w:tcPr>
            <w:vAlign w:val="center"/>
          </w:tcPr>
          <w:p w14:paraId="000000D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Artifact origin check</w:t>
            </w:r>
          </w:p>
        </w:tc>
        <w:tc>
          <w:tcPr>
            <w:vAlign w:val="center"/>
          </w:tcPr>
          <w:p w14:paraId="000000E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Check candidate</w:t>
            </w:r>
          </w:p>
        </w:tc>
      </w:tr>
    </w:tbl>
    <w:p w14:paraId="000000E1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E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The highest-value first fixes are import and path issues because they can block execution immediately. Accuracy and UI work are easier once the same artifacts can be read and written consistently.</w:t>
      </w:r>
    </w:p>
    <w:p w14:paraId="000000E3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4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Data Quality and Limitations</w:t>
      </w:r>
    </w:p>
    <w:p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`archive` exists, but this draft does not yet verify the full dataset contents.</w:t>
      </w:r>
    </w:p>
    <w:p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`loss.csv` is present, but its exact model definition and data split provenance still need confirmation.</w:t>
      </w:r>
    </w:p>
    <w:p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`model/baseline/ResNet50.py` imports `model.baseline.tensor`, while the visible source file is `dataset.py`.</w:t>
      </w:r>
    </w:p>
    <w:p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`model/My_CNN/NN_part1.py` also imports `model.My_CNN.tensor`; that source-name mapping needs confirmation.</w:t>
      </w:r>
    </w:p>
    <w:p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The Streamlit app reads `resnet18_real_fake.pth` from the repository root, which differs from the ResNet50 output path.</w:t>
      </w:r>
    </w:p>
    <w:p w14:paraId="000000EA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Therefore, this is a configuration-based debug draft, not a final diagnosis with fresh execution logs.</w:t>
      </w:r>
    </w:p>
    <w:p w14:paraId="000000E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C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Interpretation</w:t>
      </w:r>
    </w:p>
    <w:p w14:paraId="000000ED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The project does not look blocked so much as split across several experiment paths. Aligning references and artifacts should make the next improvement pass much easier.</w:t>
      </w:r>
    </w:p>
    <w:p w14:paraId="000000E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Recommended sequence: fix import/path issues, align trained-model artifacts with the app loader, then proceed to ResNet50/EfficientNet comparisons and data augmentation.</w:t>
      </w:r>
    </w:p>
    <w:p w14:paraId="000000EF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F0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Decision Log</w:t>
      </w:r>
    </w:p>
    <w:p w14:paraId="000000F1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8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F2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Item</w:t>
            </w:r>
          </w:p>
        </w:tc>
        <w:tc>
          <w:tcPr>
            <w:shd w:fill="f3f3f3" w:val="clear"/>
            <w:vAlign w:val="center"/>
          </w:tcPr>
          <w:p w14:paraId="000000F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05128"/>
                <w:sz w:val="20"/>
                <w:szCs w:val="20"/>
                <w:rtl w:val="0"/>
              </w:rPr>
              <w:t>Decision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Final Decision</w:t>
            </w:r>
          </w:p>
        </w:tc>
        <w:tc>
          <w:tcPr>
            <w:vAlign w:val="center"/>
          </w:tcPr>
          <w:p w14:paraId="000000F5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Prioritize execution-path stability before accuracy work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Decision Date</w:t>
            </w:r>
          </w:p>
        </w:tc>
        <w:tc>
          <w:tcPr>
            <w:vAlign w:val="center"/>
          </w:tcPr>
          <w:p w14:paraId="000000F7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2026-07-14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Approvers</w:t>
            </w:r>
          </w:p>
        </w:tc>
        <w:tc>
          <w:tcPr>
            <w:vAlign w:val="center"/>
          </w:tcPr>
          <w:p w14:paraId="000000F9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Riku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A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Rollout Type</w:t>
            </w:r>
          </w:p>
        </w:tc>
        <w:tc>
          <w:tcPr>
            <w:vAlign w:val="center"/>
          </w:tcPr>
          <w:p w14:paraId="000000FB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Small fixes; verify dataloader -&gt; training -&gt; app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Rollback Trigger</w:t>
            </w:r>
          </w:p>
        </w:tc>
        <w:tc>
          <w:tcPr>
            <w:vAlign w:val="center"/>
          </w:tcPr>
          <w:p w14:paraId="000000FD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Stop if a change could overwrite existing models or logs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>Follow Up</w:t>
            </w:r>
          </w:p>
        </w:tc>
        <w:tc>
          <w:tcPr>
            <w:vAlign w:val="center"/>
          </w:tcPr>
          <w:p w14:paraId="000000FF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Add detailed logs, then split into concrete fixes</w:t>
            </w:r>
          </w:p>
        </w:tc>
      </w:tr>
    </w:tbl>
    <w:p w14:paraId="00000100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101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Next Debug Actions</w:t>
      </w:r>
    </w:p>
    <w:p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Choose whether dataset imports should use `tensor` or `dataset`, then make the code consistent.</w:t>
      </w:r>
    </w:p>
    <w:p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Add a simple existence check for `archive/rvf10k/train` and `archive/rvf10k/valid`.</w:t>
      </w:r>
    </w:p>
    <w:p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Choose one model artifact location: repository root or `output/`.</w:t>
      </w:r>
    </w:p>
    <w:p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Fix `graph.py` so `loss.csv` is resolved independently of the current working directory.</w:t>
      </w:r>
    </w:p>
    <w:p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Use one-epoch training and Streamlit startup as the post-fix acceptance checks.</w:t>
      </w:r>
    </w:p>
    <w:p w14:paraId="0000010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108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Appendix A: Debug Metric Definitions</w:t>
      </w:r>
    </w:p>
    <w:p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502" w:right="0" w:hanging="360"/>
        <w:jc w:val="both"/>
        <w:rPr/>
      </w:pPr>
      <w:r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Executability: imports, data paths, and model-save locations are aligned and can be rerun with the same command.</w:t>
      </w:r>
    </w:p>
    <w:p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Reproducibility: `loss.csv`, model files, and `class_to_idx` are saved as one experiment unit.</w:t>
      </w:r>
    </w:p>
    <w:p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Inference consistency: the app uses the same class order, preprocessing, and model structure as training.</w:t>
      </w:r>
    </w:p>
    <w:p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Accuracy-improvement readiness: augmentation, fine-tuning, and model comparisons can be tested under the same evaluation setup.</w:t>
      </w:r>
    </w:p>
    <w:p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02" w:right="0" w:hanging="360"/>
        <w:jc w:val="both"/>
        <w:rPr/>
      </w:pPr>
      <w:r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UI readiness: missing-model guidance, upload flow, confidence display, and caveats are clear to users.</w:t>
      </w:r>
    </w:p>
    <w:p w14:paraId="0000010E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10F">
      <w:pPr>
        <w:pStyle w:val="Heading1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rtl w:val="0"/>
        </w:rPr>
        <w:t>Appendix B: Analyst Notes</w:t>
      </w:r>
    </w:p>
    <w:p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Reference template SHA-256: d823cd0115186b34c01c6e4b4da3be28b64ee73cac849dbd62d6f4bb6385b0fb</w:t>
      </w:r>
    </w:p>
    <w:p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This version is a debug-structure sample before detailed logs are added.</w:t>
      </w:r>
    </w:p>
    <w:p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 later version can add commands, full error text, patches, and confirmation results.</w:t>
      </w:r>
    </w:p>
    <w:p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Current user changes should be preserved; fixes should be scoped and separated.</w:t>
      </w:r>
    </w:p>
    <w:p w14:paraId="00000114">
      <w:pPr>
        <w:rPr>
          <w:rFonts w:ascii="Georgia" w:cs="Georgia" w:eastAsia="Georgia" w:hAnsi="Georgia"/>
        </w:rPr>
      </w:pPr>
      <w:r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AI_judge Debug Progress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