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Rise of Nithran takes place from year 285, when Queen’s first kingdom falls, to 456, when Queen absconds the throne with Brin.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Events</w:t>
      </w:r>
      <w:r w:rsidDel="00000000" w:rsidR="00000000" w:rsidRPr="00000000">
        <w:rPr>
          <w:rtl w:val="0"/>
        </w:rPr>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Wren’s stone travels across the sea to the continent of Nithran.</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Queen forms the myriad kingdoms of the continent into one nation, focusing wholly on research into advanced weaponry using ancient technology.</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Three Kings Alliance of the Lake Cities forms.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Temple of Torin in Nithran is constructed.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Nithrandirian boats make contact with Melen and Dundyr.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Tsel bonds with Wren in his stone, and assists the Demon.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 historian in Cathuga, one of the Lake Cities, is the final host for Wren’s stone. The Demon reforms and razes Cathuga, then he and Tsel move west.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Nithran creates a prototype bomb that could reset someone’s connection to Nn, making their Aura tear them apart as it returns to ethereal rule. Queen attempts to kill herself by having the bomb detonate with her in the field, but Brin is able to stop her. The two escape the nation, which is collapsing under the strain of Queen’s push for weapons research.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