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Overthrowing and Reconsolidation of Nithran starts in year 582, when Nor’s Light Aura and the Tomb of Ziuth are buried under a new city connected to Nithran, to 650, when rebellious uprising in the capitol begin to be controlled by Queen’s government, leading to a much more dystopian, authoritarian control over the people of Nithran.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u w:val="single"/>
          <w:rtl w:val="0"/>
        </w:rPr>
        <w:t xml:space="preserve">Events</w:t>
      </w: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Wul’s brother sacrifices himself to heal Wul’s wound when the two are young.</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Wul is homeless and has no family left, and is taken in by the Wind Elemental God’s temple southeast of Nithran’s capitol.</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Nithran’s technology progresses rapidly in just a few decades. The capitol is soon filled with skyscrapers, electrified with recovered fusion reactors. Queen’s group of Devoted individuals that she has connected to her Aura grows with the increased population and complexity of society.</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Differing ideologies of the future of Nithran begin to fuel unrest in the capitol. Some wish for expansion, others on developing the city even further. The latter has been happening for decades, and is believed to be the best use of resources. Queen wishes for further expansion, but the development ideology is clearly outnumbering the expansionists.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Wul, in his late teens, travels the countryside as a roaming warrior. He quells Elemental unrest using Wind powers he learned from the Wind Elemental God.</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