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Roboto" w:hAnsi="Roboto" w:eastAsia="Roboto" w:cs="Roboto"/>
          <w:sz w:val="36"/>
          <w:szCs w:val="36"/>
        </w:rPr>
      </w:pPr>
      <w:bookmarkStart w:id="0" w:name="_GoBack"/>
      <w:bookmarkEnd w:id="0"/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36"/>
          <w:szCs w:val="36"/>
          <w:shd w:val="clear" w:color="auto" w:fill="FFFFFF"/>
        </w:rPr>
        <w:t>Qt widget box 各部分说明（1）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Roboto" w:hAnsi="Roboto" w:eastAsia="Roboto" w:cs="Roboto"/>
          <w:i w:val="0"/>
          <w:caps w:val="0"/>
          <w:color w:val="85858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2018年05月11日 21:39:05 </w:t>
      </w:r>
      <w:r>
        <w:rPr>
          <w:rFonts w:hint="default" w:ascii="Roboto" w:hAnsi="Roboto" w:eastAsia="Roboto" w:cs="Roboto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instrText xml:space="preserve"> HYPERLINK "https://me.csdn.net/qq_38900288" \t "/home/rilan/文档\\x/_blank" </w:instrText>
      </w:r>
      <w:r>
        <w:rPr>
          <w:rFonts w:hint="default" w:ascii="Roboto" w:hAnsi="Roboto" w:eastAsia="Roboto" w:cs="Roboto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5"/>
          <w:rFonts w:hint="default" w:ascii="Roboto" w:hAnsi="Roboto" w:eastAsia="Roboto" w:cs="Roboto"/>
          <w:i w:val="0"/>
          <w:caps w:val="0"/>
          <w:color w:val="78A5F1"/>
          <w:spacing w:val="0"/>
          <w:sz w:val="21"/>
          <w:szCs w:val="21"/>
          <w:u w:val="none"/>
          <w:shd w:val="clear" w:color="auto" w:fill="FFFFFF"/>
        </w:rPr>
        <w:t>小程序员之死</w:t>
      </w:r>
      <w:r>
        <w:rPr>
          <w:rFonts w:hint="default" w:ascii="Roboto" w:hAnsi="Roboto" w:eastAsia="Roboto" w:cs="Roboto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default" w:ascii="Roboto" w:hAnsi="Roboto" w:eastAsia="Roboto" w:cs="Roboto"/>
          <w:i w:val="0"/>
          <w:caps w:val="0"/>
          <w:color w:val="85858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阅读数：406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Roboto" w:hAnsi="Roboto" w:eastAsia="Roboto" w:cs="Roboto"/>
          <w:i w:val="0"/>
          <w:caps w:val="0"/>
          <w:color w:val="79A5E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79A5E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instrText xml:space="preserve"> HYPERLINK "https://mp.csdn.net/postedit/80281465" </w:instrText>
      </w:r>
      <w:r>
        <w:rPr>
          <w:rFonts w:hint="default" w:ascii="Roboto" w:hAnsi="Roboto" w:eastAsia="Roboto" w:cs="Roboto"/>
          <w:i w:val="0"/>
          <w:caps w:val="0"/>
          <w:color w:val="79A5E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5"/>
          <w:rFonts w:hint="default" w:ascii="Roboto" w:hAnsi="Roboto" w:eastAsia="Roboto" w:cs="Roboto"/>
          <w:i w:val="0"/>
          <w:caps w:val="0"/>
          <w:color w:val="79A5E5"/>
          <w:spacing w:val="0"/>
          <w:sz w:val="21"/>
          <w:szCs w:val="21"/>
          <w:u w:val="none"/>
          <w:shd w:val="clear" w:color="auto" w:fill="FFFFFF"/>
        </w:rPr>
        <w:t>编辑</w:t>
      </w:r>
      <w:r>
        <w:rPr>
          <w:rFonts w:hint="default" w:ascii="Roboto" w:hAnsi="Roboto" w:eastAsia="Roboto" w:cs="Roboto"/>
          <w:i w:val="0"/>
          <w:caps w:val="0"/>
          <w:color w:val="79A5E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ascii="宋体" w:hAnsi="宋体" w:eastAsia="宋体" w:cs="宋体"/>
          <w:color w:val="999999"/>
          <w:kern w:val="0"/>
          <w:sz w:val="18"/>
          <w:szCs w:val="18"/>
          <w:lang w:val="en-US" w:eastAsia="zh-CN" w:bidi="ar"/>
        </w:rPr>
        <w:t> 版权声明： https://blog.csdn.net/qq_38900288/article/details/80281465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最近实在受不了软酷的创新班老师还在教落后很久的MFC了，开始自学Qt，这这篇博文主要对UI文件或以Designer模式下打开Qt下，Qt Widget各个部件的介绍与总结。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1-布局管理器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drawing>
          <wp:inline distT="0" distB="0" distL="114300" distR="114300">
            <wp:extent cx="2457450" cy="8953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Roboto" w:hAnsi="Roboto" w:eastAsia="Roboto" w:cs="Roboto"/>
          <w:color w:val="4F4F4F"/>
          <w:sz w:val="24"/>
          <w:szCs w:val="24"/>
        </w:rPr>
        <w:t>从上到下分别是竖直布局管理器，水平布局管理器，网格布局管理器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和表单(格）布局管理器。</w:t>
      </w:r>
    </w:p>
    <w:tbl>
      <w:tblPr>
        <w:tblStyle w:val="6"/>
        <w:tblW w:w="5123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1"/>
        <w:gridCol w:w="1830"/>
        <w:gridCol w:w="176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left"/>
              <w:rPr>
                <w:rFonts w:ascii="Arial" w:hAnsi="Arial" w:cs="Arial"/>
                <w:b w:val="0"/>
                <w:color w:val="4F4F4F"/>
                <w:sz w:val="19"/>
                <w:szCs w:val="19"/>
              </w:rPr>
            </w:pPr>
            <w:r>
              <w:rPr>
                <w:rFonts w:hint="default" w:ascii="Roboto" w:hAnsi="Roboto" w:eastAsia="Roboto" w:cs="Roboto"/>
                <w:b w:val="0"/>
                <w:color w:val="4F4F4F"/>
                <w:kern w:val="0"/>
                <w:sz w:val="36"/>
                <w:szCs w:val="36"/>
                <w:lang w:val="en-US" w:eastAsia="zh-CN" w:bidi="ar"/>
              </w:rPr>
              <w:t>layout</w:t>
            </w:r>
          </w:p>
        </w:tc>
        <w:tc>
          <w:tcPr>
            <w:tcW w:w="18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19"/>
                <w:szCs w:val="19"/>
              </w:rPr>
            </w:pPr>
            <w:r>
              <w:rPr>
                <w:rFonts w:hint="default" w:ascii="Roboto" w:hAnsi="Roboto" w:eastAsia="Roboto" w:cs="Roboto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英</w:t>
            </w:r>
            <w:r>
              <w:rPr>
                <w:rFonts w:hint="default" w:ascii="Roboto" w:hAnsi="Roboto" w:eastAsia="Roboto" w:cs="Roboto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[ˈleɪaʊt]</w:t>
            </w:r>
          </w:p>
        </w:tc>
        <w:tc>
          <w:tcPr>
            <w:tcW w:w="17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19"/>
                <w:szCs w:val="19"/>
              </w:rPr>
            </w:pPr>
            <w:r>
              <w:rPr>
                <w:rFonts w:hint="default" w:ascii="Roboto" w:hAnsi="Roboto" w:eastAsia="Roboto" w:cs="Roboto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美</w:t>
            </w:r>
            <w:r>
              <w:rPr>
                <w:rFonts w:hint="default" w:ascii="Roboto" w:hAnsi="Roboto" w:eastAsia="Roboto" w:cs="Roboto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[ˈleˌaʊt]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6"/>
        <w:tblW w:w="7655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1"/>
        <w:gridCol w:w="689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 w:val="0"/>
                <w:color w:val="4F4F4F"/>
                <w:sz w:val="19"/>
                <w:szCs w:val="19"/>
              </w:rPr>
            </w:pPr>
            <w:r>
              <w:rPr>
                <w:rFonts w:hint="default" w:ascii="Roboto" w:hAnsi="Roboto" w:eastAsia="Roboto" w:cs="Roboto"/>
                <w:b w:val="0"/>
                <w:color w:val="999999"/>
                <w:kern w:val="0"/>
                <w:sz w:val="19"/>
                <w:szCs w:val="19"/>
                <w:lang w:val="en-US" w:eastAsia="zh-CN" w:bidi="ar"/>
              </w:rPr>
              <w:t>n.</w:t>
            </w:r>
          </w:p>
        </w:tc>
        <w:tc>
          <w:tcPr>
            <w:tcW w:w="68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Roboto" w:hAnsi="Roboto" w:eastAsia="Roboto" w:cs="Roboto"/>
                <w:color w:val="4F4F4F"/>
                <w:sz w:val="21"/>
                <w:szCs w:val="21"/>
              </w:rPr>
            </w:pPr>
            <w:r>
              <w:rPr>
                <w:rFonts w:hint="default" w:ascii="Roboto" w:hAnsi="Roboto" w:eastAsia="Roboto" w:cs="Roboto"/>
                <w:color w:val="4F4F4F"/>
                <w:sz w:val="21"/>
                <w:szCs w:val="21"/>
              </w:rPr>
              <w:br w:type="textWrapping"/>
            </w:r>
            <w:r>
              <w:rPr>
                <w:rFonts w:hint="default" w:ascii="Roboto" w:hAnsi="Roboto" w:eastAsia="Roboto" w:cs="Roboto"/>
                <w:color w:val="4F4F4F"/>
                <w:sz w:val="21"/>
                <w:szCs w:val="21"/>
              </w:rPr>
              <w:t>布局，安排，设计; 布置图，规划图;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layout本身不是窗口部件，而是派生自QLayout，进一步派生自QObject，不会在生成的界面中显示，只会在设计界面中以红线显示。而布局管理器中包含的窗口部件同样可以是其他的窗口布局器，从而形成各种复杂的结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1.1竖直布局管理器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drawing>
          <wp:inline distT="0" distB="0" distL="114300" distR="114300">
            <wp:extent cx="4657725" cy="24574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如图， 再一个该管理器中添加了三个按钮，呈竖直分布。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1.2水平布局管理器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drawing>
          <wp:inline distT="0" distB="0" distL="114300" distR="114300">
            <wp:extent cx="3086100" cy="16764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1.3网格布局管理器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drawing>
          <wp:inline distT="0" distB="0" distL="114300" distR="114300">
            <wp:extent cx="3409950" cy="221932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这种效果同样可以用水平和竖直布局管理器的叠加完成。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1.4表单布局管理器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drawing>
          <wp:inline distT="0" distB="0" distL="114300" distR="114300">
            <wp:extent cx="3810000" cy="23907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ascii="Arial" w:hAnsi="Arial" w:eastAsia="Arial" w:cs="Arial"/>
          <w:color w:val="4F4F4F"/>
          <w:sz w:val="24"/>
          <w:szCs w:val="24"/>
          <w:shd w:val="clear" w:color="auto" w:fill="FFFFFF"/>
        </w:rPr>
        <w:t>表单布局管理器管理输入型控件和关联的标签组成的那些Form表单，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FFFFFF"/>
        </w:rPr>
        <w:t>其中的控件以两列的形式被布局在表单中。左列包括标签，右列包含输入控件，例如：QLineEdit、QSpinBox等。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2 分隔符（弹簧）部件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drawing>
          <wp:inline distT="0" distB="0" distL="114300" distR="114300">
            <wp:extent cx="2466975" cy="207645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从上到下依次是水平弹簧和竖直弹簧，用来占据部件间的空闲区域。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3按钮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drawing>
          <wp:inline distT="0" distB="0" distL="114300" distR="114300">
            <wp:extent cx="2428875" cy="2847975"/>
            <wp:effectExtent l="0" t="0" r="9525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从上到下分别是，普通按钮（单击产生动作），工具按钮（通常不显示文本标签，而是显示图标），单选框，复选框，</w:t>
      </w:r>
      <w:r>
        <w:rPr>
          <w:rFonts w:hint="eastAsia" w:ascii="宋体" w:hAnsi="宋体" w:eastAsia="宋体" w:cs="宋体"/>
          <w:color w:val="2F2F2F"/>
          <w:sz w:val="24"/>
          <w:szCs w:val="24"/>
          <w:shd w:val="clear" w:color="auto" w:fill="FFFFFF"/>
        </w:rPr>
        <w:t>命令链接按钮，对话框按钮对（ OK   Cancle）。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2F2F2F"/>
          <w:sz w:val="24"/>
          <w:szCs w:val="24"/>
          <w:shd w:val="clear" w:color="auto" w:fill="FFFFFF"/>
        </w:rPr>
        <w:drawing>
          <wp:inline distT="0" distB="0" distL="114300" distR="114300">
            <wp:extent cx="4829175" cy="2943225"/>
            <wp:effectExtent l="0" t="0" r="9525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2F2F2F"/>
          <w:sz w:val="24"/>
          <w:szCs w:val="24"/>
          <w:shd w:val="clear" w:color="auto" w:fill="FFFFFF"/>
        </w:rPr>
        <w:t>4 5 项视图 </w:t>
      </w:r>
      <w:r>
        <w:rPr>
          <w:rFonts w:hint="default" w:ascii="Arial" w:hAnsi="Arial" w:eastAsia="宋体" w:cs="Arial"/>
          <w:color w:val="333333"/>
          <w:sz w:val="21"/>
          <w:szCs w:val="21"/>
          <w:shd w:val="clear" w:color="auto" w:fill="FFFFFF"/>
        </w:rPr>
        <w:t>QListView是基于Model，而QListWidget是基于Item。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333333"/>
          <w:sz w:val="21"/>
          <w:szCs w:val="21"/>
          <w:shd w:val="clear" w:color="auto" w:fill="FFFFFF"/>
        </w:rPr>
        <w:t>具体区分见https://blog.csdn.net/libaineu2004/article/details/34416191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B209A"/>
    <w:rsid w:val="F5B297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rilan</dc:creator>
  <cp:lastModifiedBy>rilan</cp:lastModifiedBy>
  <dcterms:modified xsi:type="dcterms:W3CDTF">2019-01-13T11:29:30Z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