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color w:val="000000"/>
        </w:rPr>
      </w:pPr>
      <w:bookmarkStart w:colFirst="0" w:colLast="0" w:name="_fx5dmhi6bmze" w:id="0"/>
      <w:bookmarkEnd w:id="0"/>
      <w:r w:rsidDel="00000000" w:rsidR="00000000" w:rsidRPr="00000000">
        <w:rPr>
          <w:color w:val="000000"/>
          <w:rtl w:val="0"/>
        </w:rPr>
        <w:t xml:space="preserve">Presentation Outline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(Max 12 slides)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dataset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Objective: Find relationship between life expectancy and schooling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 + explanation of why we use these methods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use Moore-Penrose, CGS, MGS, Householder, and SVD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Moore-Penrose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CGS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what to compare?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MGS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Using what to compare?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Householder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Using what to compare?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Using what to compare?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Chart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Chart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Chart 2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 the fitted line + explain why we think the methods chose cubic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 Number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do the condition numbers increase as # of terms increases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Noise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 (why are we adding noise)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quko0av2dvzp" w:id="1"/>
      <w:bookmarkEnd w:id="1"/>
      <w:r w:rsidDel="00000000" w:rsidR="00000000" w:rsidRPr="00000000">
        <w:rPr>
          <w:rtl w:val="0"/>
        </w:rPr>
        <w:t xml:space="preserve">Potential Questions to Address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we chose to fit linear, quadratic, cubic, log models to the data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