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DDE62" w14:textId="77777777" w:rsidR="00744BFB" w:rsidRPr="00F449EB" w:rsidRDefault="00744BFB" w:rsidP="00744BFB">
      <w:pPr>
        <w:spacing w:after="0" w:line="240" w:lineRule="auto"/>
        <w:rPr>
          <w:sz w:val="22"/>
        </w:rPr>
      </w:pPr>
    </w:p>
    <w:p w14:paraId="44294CD0" w14:textId="77777777" w:rsidR="00744BFB" w:rsidRPr="00F449EB" w:rsidRDefault="00744BFB" w:rsidP="00744BFB">
      <w:pPr>
        <w:spacing w:after="0" w:line="240" w:lineRule="auto"/>
        <w:rPr>
          <w:sz w:val="22"/>
        </w:rPr>
      </w:pPr>
    </w:p>
    <w:p w14:paraId="7F74A119" w14:textId="77777777" w:rsidR="00744BFB" w:rsidRDefault="00744BFB" w:rsidP="00744BFB">
      <w:pPr>
        <w:spacing w:after="0" w:line="240" w:lineRule="auto"/>
        <w:rPr>
          <w:sz w:val="22"/>
        </w:rPr>
      </w:pPr>
    </w:p>
    <w:p w14:paraId="38553E9C" w14:textId="77777777" w:rsidR="00744BFB" w:rsidRDefault="00744BFB" w:rsidP="00744BFB">
      <w:pPr>
        <w:spacing w:after="0" w:line="240" w:lineRule="auto"/>
        <w:rPr>
          <w:sz w:val="22"/>
        </w:rPr>
      </w:pPr>
    </w:p>
    <w:p w14:paraId="394FAA55" w14:textId="6228C66B" w:rsidR="00744BFB" w:rsidRDefault="00744BFB" w:rsidP="00744BFB">
      <w:pPr>
        <w:spacing w:after="0" w:line="240" w:lineRule="auto"/>
        <w:rPr>
          <w:sz w:val="22"/>
        </w:rPr>
      </w:pPr>
    </w:p>
    <w:p w14:paraId="5150E624" w14:textId="2799C2CE" w:rsidR="00367FB4" w:rsidRDefault="00367FB4" w:rsidP="00744BFB">
      <w:pPr>
        <w:spacing w:after="0" w:line="240" w:lineRule="auto"/>
        <w:rPr>
          <w:sz w:val="22"/>
        </w:rPr>
      </w:pPr>
    </w:p>
    <w:p w14:paraId="50D31680" w14:textId="77777777" w:rsidR="00367FB4" w:rsidRDefault="00367FB4" w:rsidP="00744BFB">
      <w:pPr>
        <w:spacing w:after="0" w:line="240" w:lineRule="auto"/>
        <w:rPr>
          <w:sz w:val="22"/>
        </w:rPr>
      </w:pPr>
    </w:p>
    <w:p w14:paraId="4046598B" w14:textId="77777777" w:rsidR="00744BFB" w:rsidRPr="00F449EB" w:rsidRDefault="00744BFB" w:rsidP="00744BFB">
      <w:pPr>
        <w:spacing w:after="0"/>
        <w:rPr>
          <w:sz w:val="22"/>
        </w:rPr>
      </w:pPr>
    </w:p>
    <w:p w14:paraId="65E5FB17" w14:textId="7C0625C9" w:rsidR="00744BFB" w:rsidRPr="00F449EB" w:rsidRDefault="00971F6D" w:rsidP="006F317A">
      <w:pPr>
        <w:spacing w:after="0"/>
        <w:jc w:val="center"/>
        <w:rPr>
          <w:szCs w:val="24"/>
        </w:rPr>
      </w:pPr>
      <w:r>
        <w:rPr>
          <w:szCs w:val="24"/>
        </w:rPr>
        <w:t>A Study of Modern Cyber Attribution &amp; Focus on Theoretical Improvements</w:t>
      </w:r>
    </w:p>
    <w:p w14:paraId="42DE9A24" w14:textId="7636A397" w:rsidR="00744BFB" w:rsidRPr="004A18F8" w:rsidRDefault="00E678AC" w:rsidP="006F317A">
      <w:pPr>
        <w:spacing w:after="0"/>
        <w:jc w:val="center"/>
        <w:rPr>
          <w:szCs w:val="24"/>
        </w:rPr>
      </w:pPr>
      <w:r>
        <w:rPr>
          <w:szCs w:val="24"/>
        </w:rPr>
        <w:t xml:space="preserve">CSIS </w:t>
      </w:r>
      <w:r w:rsidR="00725847">
        <w:rPr>
          <w:szCs w:val="24"/>
        </w:rPr>
        <w:t>461</w:t>
      </w:r>
    </w:p>
    <w:p w14:paraId="70CC296C" w14:textId="7C580D40" w:rsidR="00744BFB" w:rsidRPr="004A18F8" w:rsidRDefault="00725847" w:rsidP="006F317A">
      <w:pPr>
        <w:spacing w:after="0"/>
        <w:jc w:val="center"/>
        <w:rPr>
          <w:szCs w:val="24"/>
        </w:rPr>
      </w:pPr>
      <w:r>
        <w:rPr>
          <w:szCs w:val="24"/>
        </w:rPr>
        <w:t>Professor Bansley</w:t>
      </w:r>
    </w:p>
    <w:p w14:paraId="635E05F9" w14:textId="77777777" w:rsidR="00744BFB" w:rsidRPr="00F449EB" w:rsidRDefault="00744BFB" w:rsidP="006F317A">
      <w:pPr>
        <w:spacing w:after="0"/>
        <w:jc w:val="center"/>
        <w:rPr>
          <w:szCs w:val="24"/>
        </w:rPr>
      </w:pPr>
      <w:r>
        <w:rPr>
          <w:szCs w:val="24"/>
        </w:rPr>
        <w:t>James Riley Dorough</w:t>
      </w:r>
    </w:p>
    <w:p w14:paraId="29181779" w14:textId="77777777" w:rsidR="00744BFB" w:rsidRPr="004A18F8" w:rsidRDefault="00744BFB" w:rsidP="006F317A">
      <w:pPr>
        <w:spacing w:after="0"/>
        <w:jc w:val="center"/>
        <w:rPr>
          <w:szCs w:val="24"/>
        </w:rPr>
      </w:pPr>
      <w:r w:rsidRPr="00F449EB">
        <w:rPr>
          <w:szCs w:val="24"/>
        </w:rPr>
        <w:t>Liberty University</w:t>
      </w:r>
    </w:p>
    <w:p w14:paraId="1C4933A8" w14:textId="6E5DAB5B" w:rsidR="00744BFB" w:rsidRPr="00F449EB" w:rsidRDefault="00725847" w:rsidP="006F317A">
      <w:pPr>
        <w:spacing w:after="0"/>
        <w:jc w:val="center"/>
        <w:rPr>
          <w:szCs w:val="24"/>
        </w:rPr>
      </w:pPr>
      <w:r>
        <w:rPr>
          <w:szCs w:val="24"/>
        </w:rPr>
        <w:t>October</w:t>
      </w:r>
      <w:r w:rsidR="003F09D2">
        <w:rPr>
          <w:szCs w:val="24"/>
        </w:rPr>
        <w:t xml:space="preserve"> </w:t>
      </w:r>
      <w:r>
        <w:rPr>
          <w:szCs w:val="24"/>
        </w:rPr>
        <w:t>31</w:t>
      </w:r>
      <w:r w:rsidR="002323DC">
        <w:rPr>
          <w:szCs w:val="24"/>
          <w:vertAlign w:val="superscript"/>
        </w:rPr>
        <w:t>st</w:t>
      </w:r>
      <w:r w:rsidR="00744BFB" w:rsidRPr="004A18F8">
        <w:rPr>
          <w:szCs w:val="24"/>
        </w:rPr>
        <w:t xml:space="preserve">, </w:t>
      </w:r>
      <w:r w:rsidR="00DA38E5">
        <w:rPr>
          <w:szCs w:val="24"/>
        </w:rPr>
        <w:t>2021</w:t>
      </w:r>
    </w:p>
    <w:p w14:paraId="60937136" w14:textId="7892E928" w:rsidR="00A37A10" w:rsidRDefault="00744BFB" w:rsidP="006F317A">
      <w:pPr>
        <w:spacing w:after="0"/>
        <w:jc w:val="center"/>
      </w:pPr>
      <w:r>
        <w:rPr>
          <w:szCs w:val="24"/>
        </w:rPr>
        <w:br w:type="page"/>
      </w:r>
    </w:p>
    <w:p w14:paraId="1CF9AAFA" w14:textId="37A40A1D" w:rsidR="00725847" w:rsidRDefault="00725847" w:rsidP="00725847">
      <w:pPr>
        <w:spacing w:after="0"/>
        <w:jc w:val="center"/>
        <w:rPr>
          <w:b/>
          <w:bCs/>
          <w:szCs w:val="24"/>
        </w:rPr>
      </w:pPr>
      <w:r>
        <w:rPr>
          <w:b/>
          <w:bCs/>
          <w:szCs w:val="24"/>
        </w:rPr>
        <w:lastRenderedPageBreak/>
        <w:t>Abstract</w:t>
      </w:r>
    </w:p>
    <w:p w14:paraId="18E63064" w14:textId="5EEE1401" w:rsidR="007635B2" w:rsidRDefault="007635B2" w:rsidP="00725847">
      <w:pPr>
        <w:spacing w:after="0"/>
        <w:rPr>
          <w:szCs w:val="24"/>
        </w:rPr>
      </w:pPr>
      <w:r>
        <w:rPr>
          <w:szCs w:val="24"/>
        </w:rPr>
        <w:tab/>
      </w:r>
      <w:r w:rsidR="00A8096A">
        <w:rPr>
          <w:szCs w:val="24"/>
        </w:rPr>
        <w:t xml:space="preserve">With the rapid growth of </w:t>
      </w:r>
      <w:r w:rsidR="008D4CEE">
        <w:rPr>
          <w:szCs w:val="24"/>
        </w:rPr>
        <w:t>cyber-attacks</w:t>
      </w:r>
      <w:r w:rsidR="00A8096A">
        <w:rPr>
          <w:szCs w:val="24"/>
        </w:rPr>
        <w:t xml:space="preserve"> sourced from nation</w:t>
      </w:r>
      <w:r w:rsidR="007A4332">
        <w:rPr>
          <w:szCs w:val="24"/>
        </w:rPr>
        <w:t>-state-</w:t>
      </w:r>
      <w:r w:rsidR="00A8096A">
        <w:rPr>
          <w:szCs w:val="24"/>
        </w:rPr>
        <w:t>supported threat actors; the proper attribution and documentation of actor</w:t>
      </w:r>
      <w:r w:rsidR="007A4332">
        <w:rPr>
          <w:szCs w:val="24"/>
        </w:rPr>
        <w:t>s’</w:t>
      </w:r>
      <w:r w:rsidR="00A8096A">
        <w:rPr>
          <w:szCs w:val="24"/>
        </w:rPr>
        <w:t xml:space="preserve"> tactics, techniques, and procedures (TTP) is essential. When the United States suffers a physical attack (</w:t>
      </w:r>
      <w:r w:rsidR="006A0109">
        <w:rPr>
          <w:szCs w:val="24"/>
        </w:rPr>
        <w:t>i.e.,</w:t>
      </w:r>
      <w:r w:rsidR="00A8096A">
        <w:rPr>
          <w:szCs w:val="24"/>
        </w:rPr>
        <w:t xml:space="preserve"> terrorism) we immediately begin collecting evidence, information, and forensics to determine the acting organization responsible. Defense against </w:t>
      </w:r>
      <w:r w:rsidR="008D4CEE">
        <w:rPr>
          <w:szCs w:val="24"/>
        </w:rPr>
        <w:t>cyber-attacks</w:t>
      </w:r>
      <w:r w:rsidR="00A8096A">
        <w:rPr>
          <w:szCs w:val="24"/>
        </w:rPr>
        <w:t xml:space="preserve"> should not be and generally is not much different. However, the digital battlefield offers a fog of war unlike any available in the physical domain. Bad actors </w:t>
      </w:r>
      <w:r w:rsidR="007A4332">
        <w:rPr>
          <w:szCs w:val="24"/>
        </w:rPr>
        <w:t>can</w:t>
      </w:r>
      <w:r w:rsidR="00A8096A">
        <w:rPr>
          <w:szCs w:val="24"/>
        </w:rPr>
        <w:t xml:space="preserve"> mask activity, reroute the flow of information, falsify geographic location, shield themselves under sanctions of various governments, and even mimic signatures and TTPs of other nation</w:t>
      </w:r>
      <w:r w:rsidR="007A4332">
        <w:rPr>
          <w:szCs w:val="24"/>
        </w:rPr>
        <w:t>-</w:t>
      </w:r>
      <w:r w:rsidR="00A8096A">
        <w:rPr>
          <w:szCs w:val="24"/>
        </w:rPr>
        <w:t>state actors.</w:t>
      </w:r>
      <w:r w:rsidR="005B78B8">
        <w:rPr>
          <w:szCs w:val="24"/>
        </w:rPr>
        <w:t xml:space="preserve"> As tensions rise over the digital frontier </w:t>
      </w:r>
      <w:r w:rsidR="007A4332">
        <w:rPr>
          <w:szCs w:val="24"/>
        </w:rPr>
        <w:t>defenders must</w:t>
      </w:r>
      <w:r w:rsidR="005B78B8">
        <w:rPr>
          <w:szCs w:val="24"/>
        </w:rPr>
        <w:t xml:space="preserve"> constantly improve their threat attribution capabilities to ensure that entities are not falsely accused and minimize</w:t>
      </w:r>
      <w:r w:rsidR="0032445C">
        <w:rPr>
          <w:szCs w:val="24"/>
        </w:rPr>
        <w:t xml:space="preserve"> the</w:t>
      </w:r>
      <w:r w:rsidR="005B78B8">
        <w:rPr>
          <w:szCs w:val="24"/>
        </w:rPr>
        <w:t xml:space="preserve"> chance of mitigation or retaliation disproportionate to the original malicious activity.</w:t>
      </w:r>
    </w:p>
    <w:p w14:paraId="7109B88B" w14:textId="77777777" w:rsidR="00725847" w:rsidRDefault="00725847">
      <w:pPr>
        <w:spacing w:after="160"/>
        <w:jc w:val="center"/>
        <w:rPr>
          <w:b/>
          <w:bCs/>
          <w:szCs w:val="24"/>
        </w:rPr>
      </w:pPr>
      <w:r>
        <w:rPr>
          <w:b/>
          <w:bCs/>
          <w:szCs w:val="24"/>
        </w:rPr>
        <w:br w:type="page"/>
      </w:r>
    </w:p>
    <w:p w14:paraId="2CA065C0" w14:textId="261AAA0B" w:rsidR="005378A4" w:rsidRDefault="006F317A" w:rsidP="00A37A10">
      <w:pPr>
        <w:spacing w:after="0"/>
        <w:jc w:val="center"/>
        <w:rPr>
          <w:b/>
          <w:bCs/>
          <w:szCs w:val="24"/>
        </w:rPr>
      </w:pPr>
      <w:r>
        <w:rPr>
          <w:b/>
          <w:bCs/>
          <w:szCs w:val="24"/>
        </w:rPr>
        <w:lastRenderedPageBreak/>
        <w:t>Introduction</w:t>
      </w:r>
    </w:p>
    <w:p w14:paraId="4D4F84D1" w14:textId="7DBD98BB" w:rsidR="006F317A" w:rsidRDefault="00F97872" w:rsidP="00494EC7">
      <w:pPr>
        <w:spacing w:after="0"/>
        <w:rPr>
          <w:szCs w:val="24"/>
        </w:rPr>
      </w:pPr>
      <w:r>
        <w:rPr>
          <w:szCs w:val="24"/>
        </w:rPr>
        <w:tab/>
      </w:r>
      <w:r w:rsidR="00626461">
        <w:rPr>
          <w:szCs w:val="24"/>
        </w:rPr>
        <w:t>One of the most difficult and extensive processes in defensive cybersecurity and threat actor research is proper</w:t>
      </w:r>
      <w:r w:rsidR="000D34FB">
        <w:rPr>
          <w:szCs w:val="24"/>
        </w:rPr>
        <w:t xml:space="preserve">, accurate </w:t>
      </w:r>
      <w:r w:rsidR="00626461">
        <w:rPr>
          <w:szCs w:val="24"/>
        </w:rPr>
        <w:t xml:space="preserve">attribution. Much like physical crime or assault, the </w:t>
      </w:r>
      <w:r w:rsidR="00214200">
        <w:rPr>
          <w:szCs w:val="24"/>
        </w:rPr>
        <w:t>attacking</w:t>
      </w:r>
      <w:r w:rsidR="00626461">
        <w:rPr>
          <w:szCs w:val="24"/>
        </w:rPr>
        <w:t xml:space="preserve"> </w:t>
      </w:r>
      <w:r w:rsidR="00214200">
        <w:rPr>
          <w:szCs w:val="24"/>
        </w:rPr>
        <w:t>entity</w:t>
      </w:r>
      <w:r w:rsidR="00626461">
        <w:rPr>
          <w:szCs w:val="24"/>
        </w:rPr>
        <w:t xml:space="preserve"> should be held responsible. However, unlike physical crime, digital crime, warfare, </w:t>
      </w:r>
      <w:r w:rsidR="00A6188F">
        <w:rPr>
          <w:szCs w:val="24"/>
        </w:rPr>
        <w:t>and</w:t>
      </w:r>
      <w:r w:rsidR="00626461">
        <w:rPr>
          <w:szCs w:val="24"/>
        </w:rPr>
        <w:t xml:space="preserve"> hacktivism all </w:t>
      </w:r>
      <w:r w:rsidR="00A6188F">
        <w:rPr>
          <w:szCs w:val="24"/>
        </w:rPr>
        <w:t>possess</w:t>
      </w:r>
      <w:r w:rsidR="00626461">
        <w:rPr>
          <w:szCs w:val="24"/>
        </w:rPr>
        <w:t xml:space="preserve"> multiple layers of abstraction. Malicious actors can mask their activity or spoof other attributes of different actors to disrupt </w:t>
      </w:r>
      <w:r w:rsidR="007A4332">
        <w:rPr>
          <w:szCs w:val="24"/>
        </w:rPr>
        <w:t xml:space="preserve">an </w:t>
      </w:r>
      <w:r w:rsidR="00626461">
        <w:rPr>
          <w:szCs w:val="24"/>
        </w:rPr>
        <w:t>investigation. This stresses the importance of ethical</w:t>
      </w:r>
      <w:r w:rsidR="00526CB1">
        <w:rPr>
          <w:szCs w:val="24"/>
        </w:rPr>
        <w:t xml:space="preserve">, legal, and effective </w:t>
      </w:r>
      <w:r w:rsidR="00626461">
        <w:rPr>
          <w:szCs w:val="24"/>
        </w:rPr>
        <w:t xml:space="preserve">means of investigation into </w:t>
      </w:r>
      <w:r w:rsidR="001E70BA">
        <w:rPr>
          <w:szCs w:val="24"/>
        </w:rPr>
        <w:t xml:space="preserve">the </w:t>
      </w:r>
      <w:r w:rsidR="00626461">
        <w:rPr>
          <w:szCs w:val="24"/>
        </w:rPr>
        <w:t xml:space="preserve">responsible </w:t>
      </w:r>
      <w:r w:rsidR="001E70BA">
        <w:rPr>
          <w:szCs w:val="24"/>
        </w:rPr>
        <w:t>group</w:t>
      </w:r>
      <w:r w:rsidR="00626461">
        <w:rPr>
          <w:szCs w:val="24"/>
        </w:rPr>
        <w:t>.</w:t>
      </w:r>
    </w:p>
    <w:p w14:paraId="6D992EC6" w14:textId="77777777" w:rsidR="00FB5E7C" w:rsidRDefault="00FB5E7C" w:rsidP="00494EC7">
      <w:pPr>
        <w:spacing w:after="0"/>
        <w:rPr>
          <w:szCs w:val="24"/>
        </w:rPr>
      </w:pPr>
    </w:p>
    <w:p w14:paraId="35AAE307" w14:textId="682B72FE" w:rsidR="004533CF" w:rsidRDefault="00626461" w:rsidP="002323DC">
      <w:pPr>
        <w:spacing w:after="0"/>
        <w:rPr>
          <w:szCs w:val="24"/>
        </w:rPr>
      </w:pPr>
      <w:r>
        <w:rPr>
          <w:szCs w:val="24"/>
        </w:rPr>
        <w:tab/>
        <w:t xml:space="preserve">Of these groups, many fall under the classification of advanced persistent threat (APT). These groups are delineated from other hacker groups due to </w:t>
      </w:r>
      <w:r w:rsidR="00F76B78">
        <w:rPr>
          <w:szCs w:val="24"/>
        </w:rPr>
        <w:t>the level of their</w:t>
      </w:r>
      <w:r>
        <w:rPr>
          <w:szCs w:val="24"/>
        </w:rPr>
        <w:t xml:space="preserve"> capabilities and the resources provided to them. Many APTs are nation</w:t>
      </w:r>
      <w:r w:rsidR="008163CD">
        <w:rPr>
          <w:szCs w:val="24"/>
        </w:rPr>
        <w:t>-</w:t>
      </w:r>
      <w:r>
        <w:rPr>
          <w:szCs w:val="24"/>
        </w:rPr>
        <w:t xml:space="preserve">state sponsored. </w:t>
      </w:r>
      <w:r w:rsidR="0029045E">
        <w:rPr>
          <w:szCs w:val="24"/>
        </w:rPr>
        <w:t>They</w:t>
      </w:r>
      <w:r>
        <w:rPr>
          <w:szCs w:val="24"/>
        </w:rPr>
        <w:t xml:space="preserve"> are funded and supported by organized governments often in pursuit of compromising </w:t>
      </w:r>
      <w:r w:rsidR="0041167B">
        <w:rPr>
          <w:szCs w:val="24"/>
        </w:rPr>
        <w:t>non</w:t>
      </w:r>
      <w:r w:rsidR="008163CD">
        <w:rPr>
          <w:szCs w:val="24"/>
        </w:rPr>
        <w:t>-</w:t>
      </w:r>
      <w:r w:rsidR="0041167B">
        <w:rPr>
          <w:szCs w:val="24"/>
        </w:rPr>
        <w:t xml:space="preserve">allied nation’s businesses, infrastructure, or </w:t>
      </w:r>
      <w:r w:rsidR="00A12478">
        <w:rPr>
          <w:szCs w:val="24"/>
        </w:rPr>
        <w:t>governmental</w:t>
      </w:r>
      <w:r w:rsidR="0041167B">
        <w:rPr>
          <w:szCs w:val="24"/>
        </w:rPr>
        <w:t xml:space="preserve"> structure. Their capabilities are often enhanced by either </w:t>
      </w:r>
      <w:r w:rsidR="00AF00FC">
        <w:rPr>
          <w:szCs w:val="24"/>
        </w:rPr>
        <w:t xml:space="preserve">high technical proficiency through selective recruitment or ease of target material for research and development of cyber </w:t>
      </w:r>
      <w:r w:rsidR="009751CA">
        <w:rPr>
          <w:szCs w:val="24"/>
        </w:rPr>
        <w:t xml:space="preserve">weapon </w:t>
      </w:r>
      <w:r w:rsidR="00AF00FC">
        <w:rPr>
          <w:szCs w:val="24"/>
        </w:rPr>
        <w:t xml:space="preserve">payloads. Because these groups are such a threat in modern cyberspace, equal or superior defensive </w:t>
      </w:r>
      <w:r w:rsidR="00143474">
        <w:rPr>
          <w:szCs w:val="24"/>
        </w:rPr>
        <w:t>teams are</w:t>
      </w:r>
      <w:r w:rsidR="00AF00FC" w:rsidRPr="00306D0F">
        <w:rPr>
          <w:szCs w:val="24"/>
        </w:rPr>
        <w:t xml:space="preserve"> required. </w:t>
      </w:r>
      <w:r w:rsidR="00143474">
        <w:rPr>
          <w:szCs w:val="24"/>
        </w:rPr>
        <w:t xml:space="preserve">Attribution is a skill that must be </w:t>
      </w:r>
      <w:r w:rsidR="002A493C">
        <w:rPr>
          <w:szCs w:val="24"/>
        </w:rPr>
        <w:t>homed in</w:t>
      </w:r>
      <w:r w:rsidR="00143474">
        <w:rPr>
          <w:szCs w:val="24"/>
        </w:rPr>
        <w:t xml:space="preserve"> these defensive groups. </w:t>
      </w:r>
      <w:r w:rsidR="00AF00FC" w:rsidRPr="00306D0F">
        <w:rPr>
          <w:szCs w:val="24"/>
        </w:rPr>
        <w:t xml:space="preserve">This work delves into the modern methods of threat recognition and attribution, current progress being made to improve these capabilities, and upcoming or theoretical tools that can give defenders an edge on their </w:t>
      </w:r>
      <w:r w:rsidR="005C5706" w:rsidRPr="00306D0F">
        <w:rPr>
          <w:szCs w:val="24"/>
        </w:rPr>
        <w:t>competition</w:t>
      </w:r>
      <w:r w:rsidR="00AF00FC" w:rsidRPr="00306D0F">
        <w:rPr>
          <w:szCs w:val="24"/>
        </w:rPr>
        <w:t xml:space="preserve"> in the digital battlefield.</w:t>
      </w:r>
    </w:p>
    <w:p w14:paraId="7C720EEE" w14:textId="77777777" w:rsidR="002323DC" w:rsidRPr="002323DC" w:rsidRDefault="002323DC" w:rsidP="002323DC">
      <w:pPr>
        <w:spacing w:after="0"/>
        <w:rPr>
          <w:szCs w:val="24"/>
        </w:rPr>
      </w:pPr>
    </w:p>
    <w:p w14:paraId="42C62196" w14:textId="77777777" w:rsidR="00FB5E7C" w:rsidRDefault="00FB5E7C" w:rsidP="002A6C73">
      <w:pPr>
        <w:spacing w:after="0"/>
        <w:jc w:val="center"/>
        <w:rPr>
          <w:b/>
          <w:bCs/>
          <w:szCs w:val="24"/>
        </w:rPr>
      </w:pPr>
    </w:p>
    <w:p w14:paraId="0662B1EE" w14:textId="77777777" w:rsidR="00FB5E7C" w:rsidRDefault="00FB5E7C" w:rsidP="002A6C73">
      <w:pPr>
        <w:spacing w:after="0"/>
        <w:jc w:val="center"/>
        <w:rPr>
          <w:b/>
          <w:bCs/>
          <w:szCs w:val="24"/>
        </w:rPr>
      </w:pPr>
    </w:p>
    <w:p w14:paraId="491434DE" w14:textId="4603445E" w:rsidR="002323DC" w:rsidRPr="002A6C73" w:rsidRDefault="00805094" w:rsidP="002A6C73">
      <w:pPr>
        <w:spacing w:after="0"/>
        <w:jc w:val="center"/>
        <w:rPr>
          <w:b/>
          <w:bCs/>
          <w:szCs w:val="24"/>
        </w:rPr>
      </w:pPr>
      <w:r>
        <w:rPr>
          <w:b/>
          <w:bCs/>
          <w:szCs w:val="24"/>
        </w:rPr>
        <w:lastRenderedPageBreak/>
        <w:t>Modern methods of attribution</w:t>
      </w:r>
    </w:p>
    <w:p w14:paraId="3B226A2F" w14:textId="3E9232CB" w:rsidR="005F513B" w:rsidRDefault="00701856" w:rsidP="005F513B">
      <w:pPr>
        <w:spacing w:after="0"/>
        <w:ind w:firstLine="720"/>
        <w:rPr>
          <w:szCs w:val="24"/>
        </w:rPr>
      </w:pPr>
      <w:r>
        <w:rPr>
          <w:szCs w:val="24"/>
        </w:rPr>
        <w:t>Two</w:t>
      </w:r>
      <w:r w:rsidR="005F513B" w:rsidRPr="00E772B3">
        <w:rPr>
          <w:szCs w:val="24"/>
        </w:rPr>
        <w:t xml:space="preserve"> of the most common methods of attribution in industry today</w:t>
      </w:r>
      <w:r w:rsidR="005F513B">
        <w:rPr>
          <w:szCs w:val="24"/>
        </w:rPr>
        <w:t xml:space="preserve"> </w:t>
      </w:r>
      <w:r>
        <w:rPr>
          <w:szCs w:val="24"/>
        </w:rPr>
        <w:t>are</w:t>
      </w:r>
      <w:r w:rsidR="005F513B">
        <w:rPr>
          <w:szCs w:val="24"/>
        </w:rPr>
        <w:t xml:space="preserve"> data analysis and </w:t>
      </w:r>
      <w:r w:rsidR="00B44F4D">
        <w:rPr>
          <w:szCs w:val="24"/>
        </w:rPr>
        <w:t xml:space="preserve">digital </w:t>
      </w:r>
      <w:r w:rsidR="005F513B">
        <w:rPr>
          <w:szCs w:val="24"/>
        </w:rPr>
        <w:t xml:space="preserve">forensics. </w:t>
      </w:r>
      <w:r w:rsidR="00B46D31">
        <w:rPr>
          <w:szCs w:val="24"/>
        </w:rPr>
        <w:t>A broad</w:t>
      </w:r>
      <w:r w:rsidR="005F513B">
        <w:rPr>
          <w:szCs w:val="24"/>
        </w:rPr>
        <w:t xml:space="preserve"> understanding of forensics</w:t>
      </w:r>
      <w:r w:rsidR="005F513B" w:rsidRPr="00E772B3">
        <w:rPr>
          <w:szCs w:val="24"/>
        </w:rPr>
        <w:t xml:space="preserve"> is to trace effects on target to </w:t>
      </w:r>
      <w:r w:rsidR="005F513B">
        <w:rPr>
          <w:szCs w:val="24"/>
        </w:rPr>
        <w:t xml:space="preserve">recordable </w:t>
      </w:r>
      <w:r w:rsidR="005F513B" w:rsidRPr="00E772B3">
        <w:rPr>
          <w:szCs w:val="24"/>
        </w:rPr>
        <w:t xml:space="preserve">TTPs and from here </w:t>
      </w:r>
      <w:r w:rsidR="008163CD">
        <w:rPr>
          <w:szCs w:val="24"/>
        </w:rPr>
        <w:t>the</w:t>
      </w:r>
      <w:r w:rsidR="005F513B" w:rsidRPr="00E772B3">
        <w:rPr>
          <w:szCs w:val="24"/>
        </w:rPr>
        <w:t xml:space="preserve"> best estimate of the threat actor or APT</w:t>
      </w:r>
      <w:r w:rsidR="0051557E">
        <w:rPr>
          <w:szCs w:val="24"/>
        </w:rPr>
        <w:t xml:space="preserve"> responsible for </w:t>
      </w:r>
      <w:r w:rsidR="00D60055">
        <w:rPr>
          <w:szCs w:val="24"/>
        </w:rPr>
        <w:t xml:space="preserve">an </w:t>
      </w:r>
      <w:r w:rsidR="0051557E">
        <w:rPr>
          <w:szCs w:val="24"/>
        </w:rPr>
        <w:t>attack</w:t>
      </w:r>
      <w:r w:rsidR="005F513B" w:rsidRPr="00E772B3">
        <w:rPr>
          <w:szCs w:val="24"/>
        </w:rPr>
        <w:t>. This method does not always guarantee</w:t>
      </w:r>
      <w:r w:rsidR="00116A65">
        <w:rPr>
          <w:szCs w:val="24"/>
        </w:rPr>
        <w:t xml:space="preserve"> </w:t>
      </w:r>
      <w:r w:rsidR="005F513B" w:rsidRPr="00E772B3">
        <w:rPr>
          <w:szCs w:val="24"/>
        </w:rPr>
        <w:t>100% certainty who the responsible actor is. However, great progress has been made in this field with the inclusion of better reporting and more sources of information pertaining to compromise.</w:t>
      </w:r>
      <w:r w:rsidR="005F513B">
        <w:rPr>
          <w:szCs w:val="24"/>
        </w:rPr>
        <w:t xml:space="preserve"> </w:t>
      </w:r>
      <w:r w:rsidR="000E0496">
        <w:rPr>
          <w:szCs w:val="24"/>
        </w:rPr>
        <w:t xml:space="preserve">In this age of </w:t>
      </w:r>
      <w:r w:rsidR="00D97EA0">
        <w:rPr>
          <w:szCs w:val="24"/>
        </w:rPr>
        <w:t>security,</w:t>
      </w:r>
      <w:r w:rsidR="000E0496">
        <w:rPr>
          <w:szCs w:val="24"/>
        </w:rPr>
        <w:t xml:space="preserve"> we are now witnessing </w:t>
      </w:r>
      <w:r w:rsidR="00D97EA0">
        <w:rPr>
          <w:szCs w:val="24"/>
        </w:rPr>
        <w:t>private vendors</w:t>
      </w:r>
      <w:r w:rsidR="000E0496">
        <w:rPr>
          <w:szCs w:val="24"/>
        </w:rPr>
        <w:t xml:space="preserve"> and the U.S. government </w:t>
      </w:r>
      <w:r w:rsidR="00D97EA0">
        <w:rPr>
          <w:szCs w:val="24"/>
        </w:rPr>
        <w:t>begin</w:t>
      </w:r>
      <w:r w:rsidR="000E0496">
        <w:rPr>
          <w:szCs w:val="24"/>
        </w:rPr>
        <w:t xml:space="preserve"> to understand the severity </w:t>
      </w:r>
      <w:r w:rsidR="00D97EA0">
        <w:rPr>
          <w:szCs w:val="24"/>
        </w:rPr>
        <w:t xml:space="preserve">of insecure systems, poor event logging, and </w:t>
      </w:r>
      <w:r w:rsidR="003338EC">
        <w:rPr>
          <w:szCs w:val="24"/>
        </w:rPr>
        <w:t xml:space="preserve">inaccurate threat </w:t>
      </w:r>
      <w:r w:rsidR="00D97EA0">
        <w:rPr>
          <w:szCs w:val="24"/>
        </w:rPr>
        <w:t>attribution of the sourc</w:t>
      </w:r>
      <w:r w:rsidR="00034DEC">
        <w:rPr>
          <w:szCs w:val="24"/>
        </w:rPr>
        <w:t>e</w:t>
      </w:r>
      <w:r w:rsidR="00D97EA0">
        <w:rPr>
          <w:szCs w:val="24"/>
        </w:rPr>
        <w:t>.</w:t>
      </w:r>
    </w:p>
    <w:p w14:paraId="57FFCD0E" w14:textId="77777777" w:rsidR="0056793D" w:rsidRDefault="0056793D" w:rsidP="00F30E00">
      <w:pPr>
        <w:spacing w:after="0"/>
        <w:rPr>
          <w:szCs w:val="24"/>
        </w:rPr>
      </w:pPr>
    </w:p>
    <w:p w14:paraId="2D3A5AFE" w14:textId="6F6528B8" w:rsidR="009912EE" w:rsidRDefault="00D97EA0" w:rsidP="00234653">
      <w:pPr>
        <w:spacing w:after="0"/>
        <w:ind w:firstLine="720"/>
      </w:pPr>
      <w:r>
        <w:rPr>
          <w:szCs w:val="24"/>
        </w:rPr>
        <w:t xml:space="preserve">Through a rise in cybercrime and its realized ability to hide a threat actor, the </w:t>
      </w:r>
      <w:r w:rsidR="009912EE" w:rsidRPr="00E772B3">
        <w:rPr>
          <w:szCs w:val="24"/>
        </w:rPr>
        <w:t xml:space="preserve">Cybersecurity Information Sharing Act </w:t>
      </w:r>
      <w:r>
        <w:rPr>
          <w:szCs w:val="24"/>
        </w:rPr>
        <w:t xml:space="preserve">(CISA) was passed through congress. The CISA </w:t>
      </w:r>
      <w:r w:rsidR="009912EE" w:rsidRPr="00E772B3">
        <w:rPr>
          <w:szCs w:val="24"/>
        </w:rPr>
        <w:t xml:space="preserve">ensures threats are handled by the </w:t>
      </w:r>
      <w:r w:rsidR="0021631A">
        <w:rPr>
          <w:szCs w:val="24"/>
        </w:rPr>
        <w:t>discovering</w:t>
      </w:r>
      <w:r w:rsidR="009912EE" w:rsidRPr="00E772B3">
        <w:rPr>
          <w:szCs w:val="24"/>
        </w:rPr>
        <w:t xml:space="preserve"> organization </w:t>
      </w:r>
      <w:r w:rsidR="0021631A">
        <w:rPr>
          <w:szCs w:val="24"/>
        </w:rPr>
        <w:t xml:space="preserve">and/or its security vendor </w:t>
      </w:r>
      <w:r w:rsidR="00016EC7">
        <w:rPr>
          <w:szCs w:val="24"/>
        </w:rPr>
        <w:t>and</w:t>
      </w:r>
      <w:r w:rsidR="009912EE" w:rsidRPr="00E772B3">
        <w:rPr>
          <w:szCs w:val="24"/>
        </w:rPr>
        <w:t xml:space="preserve"> are exposed </w:t>
      </w:r>
      <w:r w:rsidR="00D118D3">
        <w:rPr>
          <w:szCs w:val="24"/>
        </w:rPr>
        <w:t xml:space="preserve">either </w:t>
      </w:r>
      <w:r w:rsidR="008163CD">
        <w:rPr>
          <w:szCs w:val="24"/>
        </w:rPr>
        <w:t xml:space="preserve">to </w:t>
      </w:r>
      <w:r w:rsidR="00016EC7">
        <w:rPr>
          <w:szCs w:val="24"/>
        </w:rPr>
        <w:t xml:space="preserve">the government or from the government to private entities </w:t>
      </w:r>
      <w:r w:rsidR="00626844">
        <w:t>(Noor et al., 2019</w:t>
      </w:r>
      <w:r w:rsidR="00F232BE">
        <w:t>, p. 228</w:t>
      </w:r>
      <w:r w:rsidR="00626844">
        <w:t>).</w:t>
      </w:r>
      <w:r w:rsidR="00016EC7">
        <w:t xml:space="preserve"> This bill provides vendors the authority to defend their networks and, with written consent, the networks of other government or private entities. Classified documents are permitted to be shared only </w:t>
      </w:r>
      <w:r w:rsidR="008163CD">
        <w:t>with</w:t>
      </w:r>
      <w:r w:rsidR="00016EC7">
        <w:t xml:space="preserve"> authorized private vendors while unclassified</w:t>
      </w:r>
      <w:r w:rsidR="00815E15">
        <w:t xml:space="preserve"> indicators of compromise (IOC) are permitted to be shared publicly</w:t>
      </w:r>
      <w:r w:rsidR="003F02B4">
        <w:t xml:space="preserve"> (U.S. Congress, 2015)</w:t>
      </w:r>
      <w:r w:rsidR="00016EC7">
        <w:t>.</w:t>
      </w:r>
      <w:r w:rsidR="001D4EFF">
        <w:t xml:space="preserve"> </w:t>
      </w:r>
      <w:r w:rsidR="00705DEA" w:rsidRPr="00E772B3">
        <w:rPr>
          <w:szCs w:val="24"/>
        </w:rPr>
        <w:t xml:space="preserve">To </w:t>
      </w:r>
      <w:r w:rsidR="00234653">
        <w:rPr>
          <w:szCs w:val="24"/>
        </w:rPr>
        <w:t>improve</w:t>
      </w:r>
      <w:r w:rsidR="00705DEA" w:rsidRPr="00E772B3">
        <w:rPr>
          <w:szCs w:val="24"/>
        </w:rPr>
        <w:t xml:space="preserve"> attribution and cyber defense, many open source and publicly accessible threat information, </w:t>
      </w:r>
      <w:r w:rsidR="00B35259">
        <w:rPr>
          <w:szCs w:val="24"/>
        </w:rPr>
        <w:t xml:space="preserve">attack </w:t>
      </w:r>
      <w:r w:rsidR="00705DEA" w:rsidRPr="00E772B3">
        <w:rPr>
          <w:szCs w:val="24"/>
        </w:rPr>
        <w:t>signature, and TTP repositories should be utilized by organizations to recognize probable APTs</w:t>
      </w:r>
      <w:r w:rsidR="00626844" w:rsidRPr="00E772B3">
        <w:rPr>
          <w:szCs w:val="24"/>
        </w:rPr>
        <w:t xml:space="preserve"> </w:t>
      </w:r>
      <w:r w:rsidR="00C738E2">
        <w:t>(</w:t>
      </w:r>
      <w:proofErr w:type="spellStart"/>
      <w:r w:rsidR="00C738E2">
        <w:t>Maglaras</w:t>
      </w:r>
      <w:proofErr w:type="spellEnd"/>
      <w:r w:rsidR="00C738E2">
        <w:t xml:space="preserve"> et al., 2018).</w:t>
      </w:r>
      <w:r w:rsidR="00460B21">
        <w:t xml:space="preserve"> M</w:t>
      </w:r>
      <w:r w:rsidR="001D4EFF">
        <w:t xml:space="preserve">any </w:t>
      </w:r>
      <w:r w:rsidR="00A24FD1">
        <w:t xml:space="preserve">organizations </w:t>
      </w:r>
      <w:r w:rsidR="00460B21">
        <w:t xml:space="preserve">currently </w:t>
      </w:r>
      <w:r w:rsidR="001D4EFF">
        <w:t>partner with security firm</w:t>
      </w:r>
      <w:r w:rsidR="00460B21">
        <w:t>s</w:t>
      </w:r>
      <w:r w:rsidR="001D4EFF">
        <w:t xml:space="preserve"> </w:t>
      </w:r>
      <w:r w:rsidR="00460B21">
        <w:t>who have experience and access to known IOCs and TTPs from threat actors.</w:t>
      </w:r>
    </w:p>
    <w:p w14:paraId="562EF8FE" w14:textId="77777777" w:rsidR="0056793D" w:rsidRDefault="0056793D" w:rsidP="00234653">
      <w:pPr>
        <w:spacing w:after="0"/>
        <w:ind w:firstLine="720"/>
      </w:pPr>
    </w:p>
    <w:p w14:paraId="53DA630A" w14:textId="56A94DC4" w:rsidR="009912EE" w:rsidRDefault="00460B21" w:rsidP="00234653">
      <w:pPr>
        <w:spacing w:after="0"/>
        <w:ind w:firstLine="720"/>
      </w:pPr>
      <w:r>
        <w:lastRenderedPageBreak/>
        <w:t xml:space="preserve">Some organizations handle their security and incident response without outsourcing it as a service. When an attack or breach occurs, this method of </w:t>
      </w:r>
      <w:r w:rsidR="00626F06">
        <w:t>in-house</w:t>
      </w:r>
      <w:r>
        <w:t xml:space="preserve"> security requires an incident response team to handl</w:t>
      </w:r>
      <w:r w:rsidR="008163CD">
        <w:t>e</w:t>
      </w:r>
      <w:r>
        <w:t xml:space="preserve"> reporting, </w:t>
      </w:r>
      <w:r w:rsidR="007B108D">
        <w:t>mitigation, and attribution themselves. Because of this, u</w:t>
      </w:r>
      <w:r w:rsidR="001766BA" w:rsidRPr="00E772B3">
        <w:rPr>
          <w:szCs w:val="24"/>
        </w:rPr>
        <w:t>nclassified</w:t>
      </w:r>
      <w:r w:rsidR="00D32432" w:rsidRPr="00E772B3">
        <w:rPr>
          <w:szCs w:val="24"/>
        </w:rPr>
        <w:t xml:space="preserve"> reports of an incident can be found in unstandardized or unstructured reports from </w:t>
      </w:r>
      <w:r w:rsidR="001766BA" w:rsidRPr="00E772B3">
        <w:rPr>
          <w:szCs w:val="24"/>
        </w:rPr>
        <w:t>vendors in the form of white papers</w:t>
      </w:r>
      <w:r w:rsidR="00626844" w:rsidRPr="00E772B3">
        <w:rPr>
          <w:szCs w:val="24"/>
        </w:rPr>
        <w:t xml:space="preserve"> </w:t>
      </w:r>
      <w:r w:rsidR="00626844">
        <w:t>(Noor et al., 2019</w:t>
      </w:r>
      <w:r w:rsidR="00EE0C43">
        <w:t>, p. 228</w:t>
      </w:r>
      <w:r w:rsidR="00626844">
        <w:t>).</w:t>
      </w:r>
      <w:r w:rsidR="007B108D">
        <w:t xml:space="preserve"> This should only be expected if such an organization has contained or stopped the threat and </w:t>
      </w:r>
      <w:r w:rsidR="00561831">
        <w:t xml:space="preserve">their documentation does not expose any classified </w:t>
      </w:r>
      <w:r w:rsidR="00A30DFD">
        <w:t>information</w:t>
      </w:r>
      <w:r w:rsidR="00561831">
        <w:t xml:space="preserve"> f</w:t>
      </w:r>
      <w:r w:rsidR="00A30DFD">
        <w:t>rom</w:t>
      </w:r>
      <w:r w:rsidR="00561831">
        <w:t xml:space="preserve"> the organization.</w:t>
      </w:r>
    </w:p>
    <w:p w14:paraId="0DED4E09" w14:textId="77777777" w:rsidR="0056793D" w:rsidRPr="00E772B3" w:rsidRDefault="0056793D" w:rsidP="00F30E00">
      <w:pPr>
        <w:spacing w:after="0"/>
        <w:rPr>
          <w:szCs w:val="24"/>
        </w:rPr>
      </w:pPr>
    </w:p>
    <w:p w14:paraId="71093046" w14:textId="3E986409" w:rsidR="00931D1F" w:rsidRDefault="00800AD4" w:rsidP="00F30E00">
      <w:pPr>
        <w:spacing w:after="0"/>
        <w:ind w:firstLine="720"/>
      </w:pPr>
      <w:r>
        <w:t xml:space="preserve">The more recent understanding of the importance of digital security has flipped industry from a mindset of good enough </w:t>
      </w:r>
      <w:r w:rsidR="00C547A3">
        <w:t>security and</w:t>
      </w:r>
      <w:r>
        <w:t xml:space="preserve"> high accessibility to a mindset of least privilege for end users. However, we often find that critical infrastructure is not in a viable position to simply upgrade or tear out and replace with a more secure system design.</w:t>
      </w:r>
      <w:r w:rsidR="0065632B">
        <w:t xml:space="preserve"> One such example </w:t>
      </w:r>
      <w:r w:rsidR="00775E85">
        <w:t>is</w:t>
      </w:r>
      <w:r w:rsidR="0065632B">
        <w:t xml:space="preserve"> </w:t>
      </w:r>
      <w:r w:rsidR="00356400">
        <w:t xml:space="preserve">an </w:t>
      </w:r>
      <w:r w:rsidR="0065632B">
        <w:t>Industrial Control System (ICS).</w:t>
      </w:r>
      <w:r>
        <w:t xml:space="preserve"> </w:t>
      </w:r>
      <w:r w:rsidR="0065632B">
        <w:t>ICSs</w:t>
      </w:r>
      <w:r w:rsidR="0074702F">
        <w:t xml:space="preserve"> are often the target of cyberattacks due to their focus on availability and consistency rather than security which can mildly hamper efficiency or availability </w:t>
      </w:r>
      <w:r w:rsidR="00C738E2">
        <w:t>(</w:t>
      </w:r>
      <w:proofErr w:type="spellStart"/>
      <w:r w:rsidR="00C738E2">
        <w:t>Maglaras</w:t>
      </w:r>
      <w:proofErr w:type="spellEnd"/>
      <w:r w:rsidR="00C738E2">
        <w:t xml:space="preserve"> et al., 2018, p. 2).</w:t>
      </w:r>
      <w:r w:rsidR="00E13C97">
        <w:t xml:space="preserve"> </w:t>
      </w:r>
      <w:r w:rsidR="00E85BDA">
        <w:t xml:space="preserve">Because of this weakness and </w:t>
      </w:r>
      <w:r w:rsidR="0011228F">
        <w:t xml:space="preserve">lethal </w:t>
      </w:r>
      <w:r w:rsidR="00E85BDA">
        <w:t xml:space="preserve">result of compromise, </w:t>
      </w:r>
      <w:r w:rsidR="00DB06A0">
        <w:t xml:space="preserve">effective </w:t>
      </w:r>
      <w:r w:rsidR="00E85BDA">
        <w:t>attribution is important to understand adversaries and their TTPs.</w:t>
      </w:r>
    </w:p>
    <w:p w14:paraId="4D1CDC50" w14:textId="77777777" w:rsidR="00F30E00" w:rsidRPr="00F30E00" w:rsidRDefault="00F30E00" w:rsidP="00F30E00">
      <w:pPr>
        <w:spacing w:after="0"/>
      </w:pPr>
    </w:p>
    <w:p w14:paraId="1D44B4B8" w14:textId="3441F3F8" w:rsidR="00A7753B" w:rsidRDefault="00A7753B" w:rsidP="00A7753B">
      <w:pPr>
        <w:spacing w:after="0"/>
        <w:ind w:firstLine="720"/>
      </w:pPr>
      <w:r>
        <w:t xml:space="preserve">Models such as </w:t>
      </w:r>
      <w:proofErr w:type="spellStart"/>
      <w:r>
        <w:t>Maglaras’s</w:t>
      </w:r>
      <w:proofErr w:type="spellEnd"/>
      <w:r>
        <w:t xml:space="preserve"> vulnerability assessment cycle have been created </w:t>
      </w:r>
      <w:proofErr w:type="gramStart"/>
      <w:r>
        <w:t>To</w:t>
      </w:r>
      <w:proofErr w:type="gramEnd"/>
      <w:r>
        <w:t xml:space="preserve"> assist in decision making and information gathering</w:t>
      </w:r>
      <w:r w:rsidR="00070B0F">
        <w:t xml:space="preserve"> efforts to assist attribution.</w:t>
      </w:r>
    </w:p>
    <w:p w14:paraId="7552622C" w14:textId="2FACA4FD" w:rsidR="00A7753B" w:rsidRDefault="00A7753B" w:rsidP="00A7753B">
      <w:pPr>
        <w:spacing w:after="0"/>
      </w:pPr>
      <w:r>
        <w:rPr>
          <w:noProof/>
        </w:rPr>
        <w:lastRenderedPageBreak/>
        <w:drawing>
          <wp:inline distT="0" distB="0" distL="0" distR="0" wp14:anchorId="6D662656" wp14:editId="54B42A59">
            <wp:extent cx="5921253" cy="3475021"/>
            <wp:effectExtent l="0" t="0" r="381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21253" cy="3475021"/>
                    </a:xfrm>
                    <a:prstGeom prst="rect">
                      <a:avLst/>
                    </a:prstGeom>
                  </pic:spPr>
                </pic:pic>
              </a:graphicData>
            </a:graphic>
          </wp:inline>
        </w:drawing>
      </w:r>
    </w:p>
    <w:p w14:paraId="0D424013" w14:textId="1E171045" w:rsidR="00A7753B" w:rsidRDefault="00A7753B" w:rsidP="009354DE">
      <w:pPr>
        <w:spacing w:after="0"/>
        <w:rPr>
          <w:sz w:val="20"/>
          <w:szCs w:val="20"/>
        </w:rPr>
      </w:pPr>
      <w:r w:rsidRPr="009D2A94">
        <w:rPr>
          <w:sz w:val="20"/>
          <w:szCs w:val="20"/>
        </w:rPr>
        <w:t xml:space="preserve">Fig. </w:t>
      </w:r>
      <w:r w:rsidR="009354DE">
        <w:rPr>
          <w:sz w:val="20"/>
          <w:szCs w:val="20"/>
        </w:rPr>
        <w:t>1</w:t>
      </w:r>
      <w:r w:rsidRPr="009D2A94">
        <w:rPr>
          <w:sz w:val="20"/>
          <w:szCs w:val="20"/>
        </w:rPr>
        <w:t xml:space="preserve">. </w:t>
      </w:r>
      <w:r w:rsidR="009354DE" w:rsidRPr="009354DE">
        <w:rPr>
          <w:sz w:val="20"/>
          <w:szCs w:val="20"/>
        </w:rPr>
        <w:t>Procedures of vulnerability assessment of</w:t>
      </w:r>
      <w:r w:rsidR="009354DE">
        <w:rPr>
          <w:sz w:val="20"/>
          <w:szCs w:val="20"/>
        </w:rPr>
        <w:t xml:space="preserve"> </w:t>
      </w:r>
      <w:r w:rsidR="009354DE" w:rsidRPr="009354DE">
        <w:rPr>
          <w:sz w:val="20"/>
          <w:szCs w:val="20"/>
        </w:rPr>
        <w:t>cybersecurity for critical infrastructures</w:t>
      </w:r>
      <w:r w:rsidR="009354DE">
        <w:rPr>
          <w:sz w:val="20"/>
          <w:szCs w:val="20"/>
        </w:rPr>
        <w:t xml:space="preserve"> (2018)</w:t>
      </w:r>
    </w:p>
    <w:p w14:paraId="1D8CC733" w14:textId="77777777" w:rsidR="00A7753B" w:rsidRPr="00A7753B" w:rsidRDefault="00A7753B" w:rsidP="00A7753B">
      <w:pPr>
        <w:spacing w:after="0"/>
        <w:rPr>
          <w:sz w:val="20"/>
          <w:szCs w:val="20"/>
        </w:rPr>
      </w:pPr>
    </w:p>
    <w:p w14:paraId="5E0B14A3" w14:textId="06B90B59" w:rsidR="002A6C73" w:rsidRDefault="009D1138" w:rsidP="002A6C73">
      <w:pPr>
        <w:spacing w:after="0"/>
        <w:rPr>
          <w:szCs w:val="24"/>
          <w:highlight w:val="magenta"/>
        </w:rPr>
      </w:pPr>
      <w:r w:rsidRPr="009D1138">
        <w:t>Using a threat model and understanding an organization’s vulnerabilities and hosted services (</w:t>
      </w:r>
      <w:r w:rsidR="00CD44FD">
        <w:t xml:space="preserve">e.g., </w:t>
      </w:r>
      <w:r w:rsidRPr="009D1138">
        <w:t xml:space="preserve">SCADA, ICS, Web Hosting, or Finances) can provide </w:t>
      </w:r>
      <w:r>
        <w:t xml:space="preserve">a narrower scope of possible malicious threat actors </w:t>
      </w:r>
      <w:r w:rsidR="00C738E2">
        <w:t>(</w:t>
      </w:r>
      <w:proofErr w:type="spellStart"/>
      <w:r w:rsidR="00C738E2">
        <w:t>Maglaras</w:t>
      </w:r>
      <w:proofErr w:type="spellEnd"/>
      <w:r w:rsidR="00C738E2">
        <w:t xml:space="preserve"> et al., 2018, p. 2). </w:t>
      </w:r>
      <w:r>
        <w:t>Thusly, we can better expect a nation</w:t>
      </w:r>
      <w:r w:rsidR="008163CD">
        <w:t>-</w:t>
      </w:r>
      <w:r>
        <w:t xml:space="preserve">state actor or APT </w:t>
      </w:r>
      <w:r w:rsidR="008163CD">
        <w:t xml:space="preserve">to </w:t>
      </w:r>
      <w:r>
        <w:t xml:space="preserve">target industrial systems and public infrastructure such as gas lines. We wouldn’t expect </w:t>
      </w:r>
      <w:r w:rsidR="00CE391F">
        <w:t xml:space="preserve">ransomware actors to go after these systems. Instead, it would be much more likely that a financially motivated actor would target the companies and businesses supplying fuels to these ICS pipelines or the banks housing the finances of these organizations. The point </w:t>
      </w:r>
      <w:r w:rsidR="008163CD">
        <w:t>is</w:t>
      </w:r>
      <w:r w:rsidR="00CE391F">
        <w:t xml:space="preserve"> that an understanding of reasonable means and opportunit</w:t>
      </w:r>
      <w:r w:rsidR="008163CD">
        <w:t>ies</w:t>
      </w:r>
      <w:r w:rsidR="00CE391F">
        <w:t xml:space="preserve"> of an organization should be one of if not the first step in illuminating possible adversaries while ruling out unlikely candidates.</w:t>
      </w:r>
    </w:p>
    <w:p w14:paraId="2794611C" w14:textId="025E3B3A" w:rsidR="002A6C73" w:rsidRDefault="002A6C73">
      <w:pPr>
        <w:spacing w:after="160"/>
        <w:jc w:val="center"/>
        <w:rPr>
          <w:szCs w:val="24"/>
          <w:highlight w:val="magenta"/>
        </w:rPr>
      </w:pPr>
      <w:r>
        <w:rPr>
          <w:szCs w:val="24"/>
          <w:highlight w:val="magenta"/>
        </w:rPr>
        <w:br w:type="page"/>
      </w:r>
    </w:p>
    <w:p w14:paraId="4956A7C8" w14:textId="2FB9BD6F" w:rsidR="00805094" w:rsidRPr="00E772B3" w:rsidRDefault="00805094" w:rsidP="002323DC">
      <w:pPr>
        <w:spacing w:after="0"/>
        <w:jc w:val="center"/>
        <w:rPr>
          <w:b/>
          <w:bCs/>
          <w:szCs w:val="24"/>
        </w:rPr>
      </w:pPr>
      <w:r w:rsidRPr="00E772B3">
        <w:rPr>
          <w:b/>
          <w:bCs/>
          <w:szCs w:val="24"/>
        </w:rPr>
        <w:lastRenderedPageBreak/>
        <w:t>Current improvements and near</w:t>
      </w:r>
      <w:r w:rsidR="008163CD">
        <w:rPr>
          <w:b/>
          <w:bCs/>
          <w:szCs w:val="24"/>
        </w:rPr>
        <w:t>-</w:t>
      </w:r>
      <w:r w:rsidRPr="00E772B3">
        <w:rPr>
          <w:b/>
          <w:bCs/>
          <w:szCs w:val="24"/>
        </w:rPr>
        <w:t>future changes</w:t>
      </w:r>
    </w:p>
    <w:p w14:paraId="02DD0517" w14:textId="1820B71C" w:rsidR="009D2A94" w:rsidRDefault="008E7F43" w:rsidP="009D2A94">
      <w:pPr>
        <w:spacing w:after="0"/>
        <w:ind w:firstLine="720"/>
      </w:pPr>
      <w:r>
        <w:rPr>
          <w:szCs w:val="24"/>
        </w:rPr>
        <w:t xml:space="preserve">One tool that is becoming more prevalent in some specific instances of threat modeling is the </w:t>
      </w:r>
      <w:r w:rsidRPr="0043484D">
        <w:rPr>
          <w:szCs w:val="24"/>
        </w:rPr>
        <w:t>Structured Threat Information Expression</w:t>
      </w:r>
      <w:r>
        <w:rPr>
          <w:szCs w:val="24"/>
        </w:rPr>
        <w:t xml:space="preserve"> (STIX) model. This model allows for the compilation of threat information from a network </w:t>
      </w:r>
      <w:r w:rsidR="006B47C4">
        <w:rPr>
          <w:szCs w:val="24"/>
        </w:rPr>
        <w:t>to</w:t>
      </w:r>
      <w:r>
        <w:rPr>
          <w:szCs w:val="24"/>
        </w:rPr>
        <w:t xml:space="preserve"> ascertain </w:t>
      </w:r>
      <w:r w:rsidR="00EA661C">
        <w:rPr>
          <w:szCs w:val="24"/>
        </w:rPr>
        <w:t>threat actor</w:t>
      </w:r>
      <w:r w:rsidR="008163CD">
        <w:rPr>
          <w:szCs w:val="24"/>
        </w:rPr>
        <w:t>s</w:t>
      </w:r>
      <w:r w:rsidR="00EA661C">
        <w:rPr>
          <w:szCs w:val="24"/>
        </w:rPr>
        <w:t xml:space="preserve"> and log the events of a breach.</w:t>
      </w:r>
      <w:r w:rsidR="007860F1">
        <w:rPr>
          <w:szCs w:val="24"/>
        </w:rPr>
        <w:t xml:space="preserve"> Pictured below is an example of attribution through STIX</w:t>
      </w:r>
      <w:r w:rsidR="008163CD">
        <w:rPr>
          <w:szCs w:val="24"/>
        </w:rPr>
        <w:t>-</w:t>
      </w:r>
      <w:r w:rsidR="007860F1">
        <w:rPr>
          <w:szCs w:val="24"/>
        </w:rPr>
        <w:t xml:space="preserve">reported forensics </w:t>
      </w:r>
      <w:r w:rsidR="007860F1">
        <w:t>(Noor et al., 2019, p. 229).</w:t>
      </w:r>
    </w:p>
    <w:p w14:paraId="29DC4DC2" w14:textId="359DD40F" w:rsidR="008E7F43" w:rsidRDefault="007860F1" w:rsidP="009D2A94">
      <w:pPr>
        <w:spacing w:after="0"/>
        <w:jc w:val="center"/>
      </w:pPr>
      <w:r w:rsidRPr="007860F1">
        <w:rPr>
          <w:noProof/>
          <w:szCs w:val="24"/>
        </w:rPr>
        <w:drawing>
          <wp:inline distT="0" distB="0" distL="0" distR="0" wp14:anchorId="73419F01" wp14:editId="42EA67D3">
            <wp:extent cx="5402580" cy="4127114"/>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5817" cy="4129587"/>
                    </a:xfrm>
                    <a:prstGeom prst="rect">
                      <a:avLst/>
                    </a:prstGeom>
                    <a:noFill/>
                    <a:ln>
                      <a:noFill/>
                    </a:ln>
                  </pic:spPr>
                </pic:pic>
              </a:graphicData>
            </a:graphic>
          </wp:inline>
        </w:drawing>
      </w:r>
    </w:p>
    <w:p w14:paraId="2906208E" w14:textId="30EC5073" w:rsidR="007860F1" w:rsidRPr="009D2A94" w:rsidRDefault="009D2A94" w:rsidP="009D2A94">
      <w:pPr>
        <w:spacing w:after="0"/>
        <w:rPr>
          <w:sz w:val="20"/>
          <w:szCs w:val="20"/>
        </w:rPr>
      </w:pPr>
      <w:r w:rsidRPr="009D2A94">
        <w:rPr>
          <w:sz w:val="20"/>
          <w:szCs w:val="20"/>
        </w:rPr>
        <w:t xml:space="preserve">Fig. </w:t>
      </w:r>
      <w:r w:rsidR="00A8303D">
        <w:rPr>
          <w:sz w:val="20"/>
          <w:szCs w:val="20"/>
        </w:rPr>
        <w:t>2</w:t>
      </w:r>
      <w:r w:rsidRPr="009D2A94">
        <w:rPr>
          <w:sz w:val="20"/>
          <w:szCs w:val="20"/>
        </w:rPr>
        <w:t>. DNC email hack threat actor attribution based on common patterns in high-level IOC.</w:t>
      </w:r>
      <w:r>
        <w:rPr>
          <w:sz w:val="20"/>
          <w:szCs w:val="20"/>
        </w:rPr>
        <w:t xml:space="preserve"> (2019).</w:t>
      </w:r>
    </w:p>
    <w:p w14:paraId="17DB49AD" w14:textId="77777777" w:rsidR="00234653" w:rsidRPr="00E772B3" w:rsidRDefault="00234653" w:rsidP="00234653">
      <w:pPr>
        <w:spacing w:after="0"/>
        <w:ind w:firstLine="720"/>
        <w:rPr>
          <w:szCs w:val="24"/>
        </w:rPr>
      </w:pPr>
    </w:p>
    <w:p w14:paraId="6B646213" w14:textId="372F1FC9" w:rsidR="00A53891" w:rsidRDefault="005A7C98" w:rsidP="005A7C98">
      <w:pPr>
        <w:spacing w:after="0"/>
      </w:pPr>
      <w:r>
        <w:rPr>
          <w:szCs w:val="24"/>
        </w:rPr>
        <w:t xml:space="preserve">The abstraction STIX provides to information retrieval and processing is a great help to responders attempting to implement fixes quickly </w:t>
      </w:r>
      <w:r w:rsidR="00E345E8">
        <w:rPr>
          <w:szCs w:val="24"/>
        </w:rPr>
        <w:t>with</w:t>
      </w:r>
      <w:r>
        <w:rPr>
          <w:szCs w:val="24"/>
        </w:rPr>
        <w:t xml:space="preserve"> C-suite members</w:t>
      </w:r>
      <w:r w:rsidR="00A53891">
        <w:rPr>
          <w:szCs w:val="24"/>
        </w:rPr>
        <w:t xml:space="preserve"> and shareholders</w:t>
      </w:r>
      <w:r>
        <w:rPr>
          <w:szCs w:val="24"/>
        </w:rPr>
        <w:t xml:space="preserve"> being able to understand how the threat applies to the future operation of their organization</w:t>
      </w:r>
      <w:r w:rsidR="00E310E6">
        <w:rPr>
          <w:szCs w:val="24"/>
        </w:rPr>
        <w:t xml:space="preserve">. However, </w:t>
      </w:r>
      <w:r w:rsidR="009773BF">
        <w:rPr>
          <w:szCs w:val="24"/>
        </w:rPr>
        <w:lastRenderedPageBreak/>
        <w:t xml:space="preserve">the current implementation of STIX is often utilized manually by analysts. </w:t>
      </w:r>
      <w:r w:rsidR="00B11C7A">
        <w:rPr>
          <w:szCs w:val="24"/>
        </w:rPr>
        <w:t>This means that reports of similar attacks from the same actor can result in different reports depending on the skill level and accuracy of the reporting entity. Thusly, STIX is a useful new model for simplifying and connecting actions to threats</w:t>
      </w:r>
      <w:r w:rsidR="00155D65">
        <w:rPr>
          <w:szCs w:val="24"/>
        </w:rPr>
        <w:t xml:space="preserve">. However, it does not apply to all networks equally and the abstraction of information can result in inconsistent or incomplete cyber threat incident (CTI) reports </w:t>
      </w:r>
      <w:r w:rsidR="00155D65">
        <w:t>(Qamar et al., 2017, p. 36).</w:t>
      </w:r>
      <w:r w:rsidR="00F76D8D">
        <w:t xml:space="preserve"> More work in </w:t>
      </w:r>
      <w:r w:rsidR="008163CD">
        <w:t xml:space="preserve">the </w:t>
      </w:r>
      <w:r w:rsidR="00F76D8D">
        <w:t>normalization of reporting needs to be done to allow STIX to apply across various network structures and domains.</w:t>
      </w:r>
    </w:p>
    <w:p w14:paraId="6F198B95" w14:textId="1572DA93" w:rsidR="00716857" w:rsidRPr="00E772B3" w:rsidRDefault="00716857" w:rsidP="008C6602">
      <w:pPr>
        <w:spacing w:after="0"/>
        <w:rPr>
          <w:szCs w:val="24"/>
        </w:rPr>
      </w:pPr>
    </w:p>
    <w:p w14:paraId="379ED305" w14:textId="2136ADD1" w:rsidR="005F513B" w:rsidRDefault="008C6602" w:rsidP="00CF6715">
      <w:pPr>
        <w:spacing w:after="0"/>
        <w:ind w:firstLine="720"/>
      </w:pPr>
      <w:r>
        <w:rPr>
          <w:szCs w:val="24"/>
        </w:rPr>
        <w:t xml:space="preserve">As with the development and improvement of STIX, there also exists improvement in the publicly accessible side of CTI gathering and storage. </w:t>
      </w:r>
      <w:r w:rsidR="008D20BD">
        <w:rPr>
          <w:szCs w:val="24"/>
        </w:rPr>
        <w:t>We have seen proprietary logging</w:t>
      </w:r>
      <w:r w:rsidR="002F3900">
        <w:rPr>
          <w:szCs w:val="24"/>
        </w:rPr>
        <w:t xml:space="preserve">, network security, and monitoring </w:t>
      </w:r>
      <w:r w:rsidR="008D20BD">
        <w:rPr>
          <w:szCs w:val="24"/>
        </w:rPr>
        <w:t xml:space="preserve">as a service. However, recently, there has been a great increase in commonly accessible threat information, TTP, and breach reports made publicly available through many </w:t>
      </w:r>
      <w:r w:rsidR="008A2787">
        <w:rPr>
          <w:szCs w:val="24"/>
        </w:rPr>
        <w:t>sources</w:t>
      </w:r>
      <w:r w:rsidR="008D20BD">
        <w:rPr>
          <w:szCs w:val="24"/>
        </w:rPr>
        <w:t xml:space="preserve">. Some groups hosting this information are open source while others are </w:t>
      </w:r>
      <w:r w:rsidR="00EC2D25">
        <w:rPr>
          <w:szCs w:val="24"/>
        </w:rPr>
        <w:t xml:space="preserve">business vendors offering some information free while offering </w:t>
      </w:r>
      <w:r w:rsidR="005C63CC">
        <w:rPr>
          <w:szCs w:val="24"/>
        </w:rPr>
        <w:t>pa</w:t>
      </w:r>
      <w:r w:rsidR="00E138AC">
        <w:rPr>
          <w:szCs w:val="24"/>
        </w:rPr>
        <w:t>i</w:t>
      </w:r>
      <w:r w:rsidR="005C63CC">
        <w:rPr>
          <w:szCs w:val="24"/>
        </w:rPr>
        <w:t xml:space="preserve">d </w:t>
      </w:r>
      <w:r w:rsidR="00EC2D25">
        <w:rPr>
          <w:szCs w:val="24"/>
        </w:rPr>
        <w:t>services to act on this information within an organization. Regardless, an increase of sharing CTI pertaining to IOCs can be the difference in an organization changing their network monitoring and intrusion detection system (IDS) rules to catch a possible attack early enough to mitigate it. This process still relies on a human</w:t>
      </w:r>
      <w:r w:rsidR="00515D11">
        <w:rPr>
          <w:szCs w:val="24"/>
        </w:rPr>
        <w:t>’s</w:t>
      </w:r>
      <w:r w:rsidR="00EC2D25">
        <w:rPr>
          <w:szCs w:val="24"/>
        </w:rPr>
        <w:t xml:space="preserve"> perspective of </w:t>
      </w:r>
      <w:r w:rsidR="008163CD">
        <w:rPr>
          <w:szCs w:val="24"/>
        </w:rPr>
        <w:t xml:space="preserve">the </w:t>
      </w:r>
      <w:r w:rsidR="00EC2D25">
        <w:rPr>
          <w:szCs w:val="24"/>
        </w:rPr>
        <w:t xml:space="preserve">importance or severity of </w:t>
      </w:r>
      <w:r w:rsidR="002A4208">
        <w:rPr>
          <w:szCs w:val="24"/>
        </w:rPr>
        <w:t>threat vectoring and security holes in a system.</w:t>
      </w:r>
      <w:r w:rsidR="000F606C">
        <w:rPr>
          <w:szCs w:val="24"/>
        </w:rPr>
        <w:t xml:space="preserve"> </w:t>
      </w:r>
      <w:r w:rsidR="007565D5">
        <w:rPr>
          <w:szCs w:val="24"/>
        </w:rPr>
        <w:t>Because i</w:t>
      </w:r>
      <w:r w:rsidR="002E31FD" w:rsidRPr="00E772B3">
        <w:rPr>
          <w:szCs w:val="24"/>
        </w:rPr>
        <w:t>ncident handing is often a highly stressful process</w:t>
      </w:r>
      <w:r w:rsidR="007565D5">
        <w:rPr>
          <w:szCs w:val="24"/>
        </w:rPr>
        <w:t>,</w:t>
      </w:r>
      <w:r w:rsidR="002E31FD" w:rsidRPr="00E772B3">
        <w:rPr>
          <w:szCs w:val="24"/>
        </w:rPr>
        <w:t xml:space="preserve"> </w:t>
      </w:r>
      <w:r w:rsidR="007565D5">
        <w:rPr>
          <w:szCs w:val="24"/>
        </w:rPr>
        <w:t>it</w:t>
      </w:r>
      <w:r w:rsidR="002E31FD" w:rsidRPr="00E772B3">
        <w:rPr>
          <w:szCs w:val="24"/>
        </w:rPr>
        <w:t xml:space="preserve"> is prone to many instances where human error, a form of bias, or early decision making may impact the end belief, reporting, mitigation efforts, and monitoring </w:t>
      </w:r>
      <w:r w:rsidR="0061151C">
        <w:t>(</w:t>
      </w:r>
      <w:proofErr w:type="spellStart"/>
      <w:r w:rsidR="0061151C" w:rsidRPr="00CA6164">
        <w:t>Hettema</w:t>
      </w:r>
      <w:proofErr w:type="spellEnd"/>
      <w:r w:rsidR="0061151C" w:rsidRPr="00CA6164">
        <w:t>, 2021</w:t>
      </w:r>
      <w:r w:rsidR="0061151C">
        <w:t xml:space="preserve">). While the human factor of threat intelligence and attribution is critical; bias </w:t>
      </w:r>
      <w:r w:rsidR="005621CA">
        <w:t>in</w:t>
      </w:r>
      <w:r w:rsidR="0061151C">
        <w:t xml:space="preserve"> any form can skew </w:t>
      </w:r>
      <w:r w:rsidR="00AB1237">
        <w:t xml:space="preserve">how an incident is handled. </w:t>
      </w:r>
    </w:p>
    <w:p w14:paraId="4C72B3C8" w14:textId="77777777" w:rsidR="005F513B" w:rsidRDefault="005F513B" w:rsidP="00CF6715">
      <w:pPr>
        <w:spacing w:after="0"/>
        <w:ind w:firstLine="720"/>
      </w:pPr>
    </w:p>
    <w:p w14:paraId="79F501D2" w14:textId="657E4E33" w:rsidR="005426D2" w:rsidRDefault="005F513B" w:rsidP="0032346C">
      <w:pPr>
        <w:spacing w:after="0"/>
      </w:pPr>
      <w:r>
        <w:rPr>
          <w:szCs w:val="24"/>
        </w:rPr>
        <w:lastRenderedPageBreak/>
        <w:t>Additionally, a</w:t>
      </w:r>
      <w:r w:rsidRPr="00E772B3">
        <w:rPr>
          <w:szCs w:val="24"/>
        </w:rPr>
        <w:t xml:space="preserve"> major cause for the delay in awareness and response to breaches is that reporting often takes the form of human</w:t>
      </w:r>
      <w:r w:rsidR="008163CD">
        <w:rPr>
          <w:szCs w:val="24"/>
        </w:rPr>
        <w:t>-</w:t>
      </w:r>
      <w:r>
        <w:rPr>
          <w:szCs w:val="24"/>
        </w:rPr>
        <w:t>generated</w:t>
      </w:r>
      <w:r w:rsidRPr="00E772B3">
        <w:rPr>
          <w:szCs w:val="24"/>
        </w:rPr>
        <w:t xml:space="preserve"> documentation and </w:t>
      </w:r>
      <w:r w:rsidR="008163CD">
        <w:rPr>
          <w:szCs w:val="24"/>
        </w:rPr>
        <w:t xml:space="preserve">is </w:t>
      </w:r>
      <w:r w:rsidRPr="00E772B3">
        <w:rPr>
          <w:szCs w:val="24"/>
        </w:rPr>
        <w:t>not automated</w:t>
      </w:r>
      <w:r>
        <w:rPr>
          <w:szCs w:val="24"/>
        </w:rPr>
        <w:t xml:space="preserve"> or </w:t>
      </w:r>
      <w:r w:rsidRPr="00E772B3">
        <w:rPr>
          <w:szCs w:val="24"/>
        </w:rPr>
        <w:t xml:space="preserve">formatted </w:t>
      </w:r>
      <w:r>
        <w:rPr>
          <w:szCs w:val="24"/>
        </w:rPr>
        <w:t xml:space="preserve">to a standard of </w:t>
      </w:r>
      <w:r w:rsidRPr="00E772B3">
        <w:rPr>
          <w:szCs w:val="24"/>
        </w:rPr>
        <w:t xml:space="preserve">documents </w:t>
      </w:r>
      <w:r>
        <w:t>(Noor et al., 2019, p. 228). Due to this, one</w:t>
      </w:r>
      <w:r w:rsidR="00AB1237">
        <w:t xml:space="preserve"> </w:t>
      </w:r>
      <w:r>
        <w:t>potential</w:t>
      </w:r>
      <w:r w:rsidR="00AB1237">
        <w:t xml:space="preserve"> method to supplement human error in some form is to </w:t>
      </w:r>
      <w:r w:rsidR="00DC3FBC">
        <w:t>automate some steps fully or partially</w:t>
      </w:r>
      <w:r w:rsidR="00AB1237">
        <w:t xml:space="preserve"> in </w:t>
      </w:r>
      <w:r w:rsidR="008163CD">
        <w:t xml:space="preserve">the </w:t>
      </w:r>
      <w:r w:rsidR="00AB1237">
        <w:t>attribution process.</w:t>
      </w:r>
    </w:p>
    <w:p w14:paraId="45F83449" w14:textId="77777777" w:rsidR="0032346C" w:rsidRDefault="0032346C" w:rsidP="0032346C">
      <w:pPr>
        <w:spacing w:after="0"/>
        <w:rPr>
          <w:szCs w:val="24"/>
        </w:rPr>
      </w:pPr>
    </w:p>
    <w:p w14:paraId="4E3A778C" w14:textId="1DF5D9CE" w:rsidR="00805094" w:rsidRPr="00E772B3" w:rsidRDefault="00805094" w:rsidP="002323DC">
      <w:pPr>
        <w:spacing w:after="0"/>
        <w:jc w:val="center"/>
        <w:rPr>
          <w:b/>
          <w:bCs/>
          <w:szCs w:val="24"/>
        </w:rPr>
      </w:pPr>
      <w:r w:rsidRPr="00E772B3">
        <w:rPr>
          <w:b/>
          <w:bCs/>
          <w:szCs w:val="24"/>
        </w:rPr>
        <w:t xml:space="preserve">Theoretical </w:t>
      </w:r>
      <w:r w:rsidR="00681D23" w:rsidRPr="00E772B3">
        <w:rPr>
          <w:b/>
          <w:bCs/>
          <w:szCs w:val="24"/>
        </w:rPr>
        <w:t>improvements</w:t>
      </w:r>
      <w:r w:rsidRPr="00E772B3">
        <w:rPr>
          <w:b/>
          <w:bCs/>
          <w:szCs w:val="24"/>
        </w:rPr>
        <w:t xml:space="preserve"> for </w:t>
      </w:r>
      <w:r w:rsidR="00845DE7" w:rsidRPr="00E772B3">
        <w:rPr>
          <w:b/>
          <w:bCs/>
          <w:szCs w:val="24"/>
        </w:rPr>
        <w:t>threat attribution</w:t>
      </w:r>
    </w:p>
    <w:p w14:paraId="4178F850" w14:textId="29DC2D05" w:rsidR="003C1F92" w:rsidRPr="00234653" w:rsidRDefault="00BE36DC" w:rsidP="00234653">
      <w:pPr>
        <w:spacing w:after="0"/>
        <w:ind w:firstLine="720"/>
        <w:rPr>
          <w:szCs w:val="24"/>
        </w:rPr>
      </w:pPr>
      <w:r w:rsidRPr="00234653">
        <w:rPr>
          <w:szCs w:val="24"/>
        </w:rPr>
        <w:t xml:space="preserve">Incident responders continuously strive to better cyber capabilities. </w:t>
      </w:r>
      <w:r w:rsidR="00F124CD" w:rsidRPr="00234653">
        <w:rPr>
          <w:szCs w:val="24"/>
        </w:rPr>
        <w:t>Among the many options for improvement, a few are focused on in this section. Primarily, improvements to data sharing and normalization of threat information, legal self</w:t>
      </w:r>
      <w:r w:rsidR="008163CD">
        <w:rPr>
          <w:szCs w:val="24"/>
        </w:rPr>
        <w:t>-</w:t>
      </w:r>
      <w:r w:rsidR="00F124CD" w:rsidRPr="00234653">
        <w:rPr>
          <w:szCs w:val="24"/>
        </w:rPr>
        <w:t xml:space="preserve">defense policy for victims of </w:t>
      </w:r>
      <w:r w:rsidR="004E1AE0" w:rsidRPr="00234653">
        <w:rPr>
          <w:szCs w:val="24"/>
        </w:rPr>
        <w:t>cyber-attacks</w:t>
      </w:r>
      <w:r w:rsidR="00F124CD" w:rsidRPr="00234653">
        <w:rPr>
          <w:szCs w:val="24"/>
        </w:rPr>
        <w:t>, and the improvement of artificial intelligence to compensate for human faults in data handling</w:t>
      </w:r>
      <w:r w:rsidR="003C41DC" w:rsidRPr="00234653">
        <w:rPr>
          <w:szCs w:val="24"/>
        </w:rPr>
        <w:t>.</w:t>
      </w:r>
      <w:r w:rsidR="006C6F60" w:rsidRPr="00234653">
        <w:rPr>
          <w:szCs w:val="24"/>
        </w:rPr>
        <w:t xml:space="preserve"> There may be a grey area between current methods of attribution in the previous, near</w:t>
      </w:r>
      <w:r w:rsidR="008163CD">
        <w:rPr>
          <w:szCs w:val="24"/>
        </w:rPr>
        <w:t>-</w:t>
      </w:r>
      <w:r w:rsidR="006C6F60" w:rsidRPr="00234653">
        <w:rPr>
          <w:szCs w:val="24"/>
        </w:rPr>
        <w:t>future changes, and this theoretical improvement section. The main delimitation is the difference in acceptance and compatibility between various organizations.</w:t>
      </w:r>
    </w:p>
    <w:p w14:paraId="1CF07DD1" w14:textId="77777777" w:rsidR="00E772B3" w:rsidRDefault="00E772B3" w:rsidP="00234653">
      <w:pPr>
        <w:spacing w:after="0"/>
        <w:rPr>
          <w:szCs w:val="24"/>
        </w:rPr>
      </w:pPr>
    </w:p>
    <w:p w14:paraId="406BE99F" w14:textId="363DF995" w:rsidR="006C6F60" w:rsidRDefault="00EC05EB" w:rsidP="00234653">
      <w:pPr>
        <w:spacing w:after="0"/>
        <w:ind w:firstLine="720"/>
        <w:rPr>
          <w:szCs w:val="24"/>
        </w:rPr>
      </w:pPr>
      <w:r w:rsidRPr="00234653">
        <w:rPr>
          <w:szCs w:val="24"/>
        </w:rPr>
        <w:t xml:space="preserve">The </w:t>
      </w:r>
      <w:r w:rsidR="00BA40D3" w:rsidRPr="00234653">
        <w:rPr>
          <w:szCs w:val="24"/>
        </w:rPr>
        <w:t xml:space="preserve">Trusted Automated </w:t>
      </w:r>
      <w:proofErr w:type="spellStart"/>
      <w:r w:rsidR="00BA40D3" w:rsidRPr="00234653">
        <w:rPr>
          <w:szCs w:val="24"/>
        </w:rPr>
        <w:t>eXchange</w:t>
      </w:r>
      <w:proofErr w:type="spellEnd"/>
      <w:r w:rsidR="00BA40D3" w:rsidRPr="00234653">
        <w:rPr>
          <w:szCs w:val="24"/>
        </w:rPr>
        <w:t xml:space="preserve"> of Intelligence Information (</w:t>
      </w:r>
      <w:r w:rsidRPr="00234653">
        <w:rPr>
          <w:szCs w:val="24"/>
        </w:rPr>
        <w:t>TAXII</w:t>
      </w:r>
      <w:r w:rsidR="00BA40D3" w:rsidRPr="00234653">
        <w:rPr>
          <w:szCs w:val="24"/>
        </w:rPr>
        <w:t>)</w:t>
      </w:r>
      <w:r w:rsidRPr="00234653">
        <w:rPr>
          <w:szCs w:val="24"/>
        </w:rPr>
        <w:t xml:space="preserve"> standard framework was developed to assist in automation efforts for </w:t>
      </w:r>
      <w:r w:rsidR="009675E1">
        <w:rPr>
          <w:szCs w:val="24"/>
        </w:rPr>
        <w:t xml:space="preserve">the </w:t>
      </w:r>
      <w:r w:rsidRPr="00234653">
        <w:rPr>
          <w:szCs w:val="24"/>
        </w:rPr>
        <w:t xml:space="preserve">dissemination of vital threat or attack information. This framework is designed to support the previously discussed STIX model. However, this new capability of automated data acquisition and reporting allows for much more complicated and proactive threat awareness. The API formatting STIX reports and being transferred and stored by TAXII </w:t>
      </w:r>
      <w:r w:rsidR="00AF15D3">
        <w:rPr>
          <w:szCs w:val="24"/>
        </w:rPr>
        <w:t>opens the</w:t>
      </w:r>
      <w:r w:rsidR="00BA40D3" w:rsidRPr="00234653">
        <w:rPr>
          <w:szCs w:val="24"/>
        </w:rPr>
        <w:t xml:space="preserve"> possibility for integration of additional capabilities.</w:t>
      </w:r>
      <w:r w:rsidR="00623804">
        <w:rPr>
          <w:szCs w:val="24"/>
        </w:rPr>
        <w:t xml:space="preserve"> The ability to incorporate </w:t>
      </w:r>
      <w:r w:rsidR="003211F3">
        <w:rPr>
          <w:szCs w:val="24"/>
        </w:rPr>
        <w:t>IDSs</w:t>
      </w:r>
      <w:r w:rsidR="00623804">
        <w:rPr>
          <w:szCs w:val="24"/>
        </w:rPr>
        <w:t xml:space="preserve"> with forensics </w:t>
      </w:r>
      <w:r w:rsidR="005334B4">
        <w:rPr>
          <w:szCs w:val="24"/>
        </w:rPr>
        <w:t xml:space="preserve">methodology in an automated </w:t>
      </w:r>
      <w:r w:rsidR="00206683">
        <w:rPr>
          <w:szCs w:val="24"/>
        </w:rPr>
        <w:t>format</w:t>
      </w:r>
      <w:r w:rsidR="005334B4">
        <w:rPr>
          <w:szCs w:val="24"/>
        </w:rPr>
        <w:t xml:space="preserve"> could provide a highly optimized model to deliver actionable evidence to incident responders.</w:t>
      </w:r>
    </w:p>
    <w:p w14:paraId="699CB360" w14:textId="77777777" w:rsidR="005334B4" w:rsidRPr="00234653" w:rsidRDefault="005334B4" w:rsidP="00234653">
      <w:pPr>
        <w:spacing w:after="0"/>
        <w:ind w:firstLine="720"/>
        <w:rPr>
          <w:szCs w:val="24"/>
        </w:rPr>
      </w:pPr>
    </w:p>
    <w:p w14:paraId="5508F1C4" w14:textId="6E1B2DF1" w:rsidR="005334B4" w:rsidRPr="00234653" w:rsidRDefault="000351EC" w:rsidP="005334B4">
      <w:pPr>
        <w:spacing w:after="0"/>
        <w:ind w:firstLine="720"/>
        <w:rPr>
          <w:szCs w:val="24"/>
        </w:rPr>
      </w:pPr>
      <w:r>
        <w:t xml:space="preserve">Where IOCs are present and known by digital security teams; containment and mitigation efforts should always take effect. However, there are rare cases of organizations, often smaller and non-multinational, reaching out past their network to the adversary. This often is either to gather additional information from the assailant or actively defend the organization. </w:t>
      </w:r>
      <w:r w:rsidR="005334B4">
        <w:t xml:space="preserve">Self-defense from a cyber-attack in the form of some offensive capability to degrade the perceived adversary to halt an attack is commonly known as </w:t>
      </w:r>
      <w:r w:rsidR="005334B4" w:rsidRPr="00234653">
        <w:rPr>
          <w:i/>
          <w:iCs/>
        </w:rPr>
        <w:t>hack back</w:t>
      </w:r>
      <w:r w:rsidR="005334B4">
        <w:t xml:space="preserve">. The main reason that hack back is illegal in most countries is a threat actor may be spoofing its perceived source of </w:t>
      </w:r>
      <w:r w:rsidR="009675E1">
        <w:t xml:space="preserve">the </w:t>
      </w:r>
      <w:r w:rsidR="005334B4">
        <w:t>attack (Finlay &amp; Payne, 2019, p. 205-206). However, there is a possibility that holding perceived sources partially responsible for an attack can promote transparency to benefit threat attribution efforts (p. 206).</w:t>
      </w:r>
      <w:r w:rsidR="00047A2D">
        <w:t xml:space="preserve"> If in the future nations can agree on a standard of responsibility </w:t>
      </w:r>
      <w:r w:rsidR="00312B4C">
        <w:t xml:space="preserve">between </w:t>
      </w:r>
      <w:r w:rsidR="009675E1">
        <w:t xml:space="preserve">a </w:t>
      </w:r>
      <w:r w:rsidR="00312B4C">
        <w:t xml:space="preserve">victim and traced source, possibly an internet service provider (ISP), there should be an increased willingness to provide information to the victim from the ISP. Even if the motivation for transparency from an ISP is only self-preservation, proper attribution of the true responsible party can be better exercised. This is a highly unstable concept and would take enormous restrictions and legal boundaries to ensure that all involved parties are justified in their actions and responsibility. </w:t>
      </w:r>
    </w:p>
    <w:p w14:paraId="28AD69C9" w14:textId="4B67D8FB" w:rsidR="00E772B3" w:rsidRDefault="00E772B3" w:rsidP="00234653">
      <w:pPr>
        <w:spacing w:after="0"/>
        <w:ind w:left="360"/>
        <w:rPr>
          <w:szCs w:val="24"/>
        </w:rPr>
      </w:pPr>
    </w:p>
    <w:p w14:paraId="47474018" w14:textId="214BD916" w:rsidR="0067742E" w:rsidRPr="00845DE7" w:rsidRDefault="00312B4C" w:rsidP="005426D2">
      <w:pPr>
        <w:spacing w:after="0"/>
        <w:ind w:firstLine="720"/>
        <w:rPr>
          <w:szCs w:val="24"/>
        </w:rPr>
      </w:pPr>
      <w:r>
        <w:rPr>
          <w:szCs w:val="24"/>
        </w:rPr>
        <w:t xml:space="preserve">A large benefit to attribution can be found in removing human actors </w:t>
      </w:r>
      <w:r w:rsidR="00CC1A6E">
        <w:rPr>
          <w:szCs w:val="24"/>
        </w:rPr>
        <w:t>from</w:t>
      </w:r>
      <w:r>
        <w:rPr>
          <w:szCs w:val="24"/>
        </w:rPr>
        <w:t xml:space="preserve"> steps of the </w:t>
      </w:r>
      <w:r w:rsidR="00532E46">
        <w:rPr>
          <w:szCs w:val="24"/>
        </w:rPr>
        <w:t>information</w:t>
      </w:r>
      <w:r w:rsidR="00B04929">
        <w:rPr>
          <w:szCs w:val="24"/>
        </w:rPr>
        <w:t>-</w:t>
      </w:r>
      <w:r w:rsidR="00532E46">
        <w:rPr>
          <w:szCs w:val="24"/>
        </w:rPr>
        <w:t xml:space="preserve">gathering </w:t>
      </w:r>
      <w:r>
        <w:rPr>
          <w:szCs w:val="24"/>
        </w:rPr>
        <w:t xml:space="preserve">process at some variance. </w:t>
      </w:r>
      <w:r w:rsidR="00BE36DC" w:rsidRPr="00234653">
        <w:rPr>
          <w:szCs w:val="24"/>
        </w:rPr>
        <w:t>As we look to the future, we can expect repositories of TTPs and APT signatures to grow. With this growth</w:t>
      </w:r>
      <w:r w:rsidR="009675E1">
        <w:rPr>
          <w:szCs w:val="24"/>
        </w:rPr>
        <w:t>,</w:t>
      </w:r>
      <w:r w:rsidR="00BE36DC" w:rsidRPr="00234653">
        <w:rPr>
          <w:szCs w:val="24"/>
        </w:rPr>
        <w:t xml:space="preserve"> the human aspect of information retrieval, handling, and organization may begin to </w:t>
      </w:r>
      <w:r w:rsidR="00A33571">
        <w:rPr>
          <w:szCs w:val="24"/>
        </w:rPr>
        <w:t>become</w:t>
      </w:r>
      <w:r w:rsidR="00BE36DC" w:rsidRPr="00234653">
        <w:rPr>
          <w:szCs w:val="24"/>
        </w:rPr>
        <w:t xml:space="preserve"> more automated. We often hear artificial intelligence or machine lea</w:t>
      </w:r>
      <w:r w:rsidR="009675E1">
        <w:rPr>
          <w:szCs w:val="24"/>
        </w:rPr>
        <w:t>r</w:t>
      </w:r>
      <w:r w:rsidR="00BE36DC" w:rsidRPr="00234653">
        <w:rPr>
          <w:szCs w:val="24"/>
        </w:rPr>
        <w:t xml:space="preserve">ning </w:t>
      </w:r>
      <w:r w:rsidR="00925D73" w:rsidRPr="00234653">
        <w:rPr>
          <w:szCs w:val="24"/>
        </w:rPr>
        <w:t xml:space="preserve">(AI/ML) </w:t>
      </w:r>
      <w:r w:rsidR="00BE36DC" w:rsidRPr="00234653">
        <w:rPr>
          <w:szCs w:val="24"/>
        </w:rPr>
        <w:t xml:space="preserve">as buzzwords in nearly any industry. </w:t>
      </w:r>
      <w:r w:rsidR="00BE36DC" w:rsidRPr="00234653">
        <w:rPr>
          <w:szCs w:val="24"/>
        </w:rPr>
        <w:lastRenderedPageBreak/>
        <w:t xml:space="preserve">However, with such increasing pools of pertinent information, humanity may begin implementing even more </w:t>
      </w:r>
      <w:r w:rsidR="00521AED" w:rsidRPr="00234653">
        <w:rPr>
          <w:szCs w:val="24"/>
        </w:rPr>
        <w:t>dynamic processing approaches to the cyber threat attribution process.</w:t>
      </w:r>
    </w:p>
    <w:p w14:paraId="3CB6A2DA" w14:textId="5DFAB939" w:rsidR="009C5801" w:rsidRDefault="009C5801" w:rsidP="0032346C">
      <w:pPr>
        <w:spacing w:after="160"/>
        <w:rPr>
          <w:b/>
          <w:bCs/>
          <w:szCs w:val="24"/>
        </w:rPr>
      </w:pPr>
    </w:p>
    <w:p w14:paraId="3507A66C" w14:textId="5AAD12CA" w:rsidR="005378A4" w:rsidRPr="005378A4" w:rsidRDefault="005378A4" w:rsidP="005378A4">
      <w:pPr>
        <w:spacing w:after="160"/>
        <w:jc w:val="center"/>
        <w:rPr>
          <w:b/>
          <w:bCs/>
          <w:szCs w:val="24"/>
        </w:rPr>
      </w:pPr>
      <w:r>
        <w:rPr>
          <w:b/>
          <w:bCs/>
          <w:szCs w:val="24"/>
        </w:rPr>
        <w:t>Conclusion</w:t>
      </w:r>
    </w:p>
    <w:p w14:paraId="6B39B4A3" w14:textId="7A7C0756" w:rsidR="006A410B" w:rsidRDefault="005378A4" w:rsidP="00D61217">
      <w:pPr>
        <w:spacing w:after="160"/>
        <w:rPr>
          <w:szCs w:val="24"/>
        </w:rPr>
      </w:pPr>
      <w:r>
        <w:rPr>
          <w:szCs w:val="24"/>
        </w:rPr>
        <w:tab/>
      </w:r>
      <w:r w:rsidR="00C97178">
        <w:rPr>
          <w:szCs w:val="24"/>
        </w:rPr>
        <w:t xml:space="preserve">The topic of threat attribution in cyber is an immensely complex one </w:t>
      </w:r>
      <w:r w:rsidR="009675E1">
        <w:rPr>
          <w:szCs w:val="24"/>
        </w:rPr>
        <w:t>that</w:t>
      </w:r>
      <w:r w:rsidR="00C97178">
        <w:rPr>
          <w:szCs w:val="24"/>
        </w:rPr>
        <w:t xml:space="preserve"> is not easily accomplished </w:t>
      </w:r>
      <w:r w:rsidR="000969CC">
        <w:rPr>
          <w:szCs w:val="24"/>
        </w:rPr>
        <w:t xml:space="preserve">properly </w:t>
      </w:r>
      <w:r w:rsidR="00C97178">
        <w:rPr>
          <w:szCs w:val="24"/>
        </w:rPr>
        <w:t>after a cyber incident occurs.</w:t>
      </w:r>
      <w:r w:rsidR="004E1B11">
        <w:rPr>
          <w:szCs w:val="24"/>
        </w:rPr>
        <w:t xml:space="preserve"> </w:t>
      </w:r>
      <w:r w:rsidR="00DC41E3">
        <w:rPr>
          <w:szCs w:val="24"/>
        </w:rPr>
        <w:t>There are many methods of information retrieval available to an organization. Deciding what security tools to implement, what reporting tools to rely on, and if the security domain should be outsourced to a private vendor must be fully understood if any orga</w:t>
      </w:r>
      <w:r w:rsidR="001423D9">
        <w:rPr>
          <w:szCs w:val="24"/>
        </w:rPr>
        <w:t>nization inten</w:t>
      </w:r>
      <w:r w:rsidR="009675E1">
        <w:rPr>
          <w:szCs w:val="24"/>
        </w:rPr>
        <w:t>d</w:t>
      </w:r>
      <w:r w:rsidR="001423D9">
        <w:rPr>
          <w:szCs w:val="24"/>
        </w:rPr>
        <w:t xml:space="preserve">s to survive and recover from an attack. Localized security is beneficial and should never be overlooked. However, if the source of an attack and the motivation behind the attack </w:t>
      </w:r>
      <w:r w:rsidR="009675E1">
        <w:rPr>
          <w:szCs w:val="24"/>
        </w:rPr>
        <w:t>is</w:t>
      </w:r>
      <w:r w:rsidR="001423D9">
        <w:rPr>
          <w:szCs w:val="24"/>
        </w:rPr>
        <w:t xml:space="preserve"> not researched and documented, an organization is likely to fail to properly alter </w:t>
      </w:r>
      <w:r w:rsidR="009675E1">
        <w:rPr>
          <w:szCs w:val="24"/>
        </w:rPr>
        <w:t>its</w:t>
      </w:r>
      <w:r w:rsidR="001423D9">
        <w:rPr>
          <w:szCs w:val="24"/>
        </w:rPr>
        <w:t xml:space="preserve"> approach to security to mitigate future attacks.</w:t>
      </w:r>
    </w:p>
    <w:p w14:paraId="268E5C3A" w14:textId="3D684EF7" w:rsidR="00E750F3" w:rsidRDefault="00E750F3" w:rsidP="00D61217">
      <w:pPr>
        <w:spacing w:after="160"/>
        <w:rPr>
          <w:szCs w:val="24"/>
        </w:rPr>
      </w:pPr>
      <w:r>
        <w:rPr>
          <w:szCs w:val="24"/>
        </w:rPr>
        <w:tab/>
        <w:t xml:space="preserve">Among the many ways to attribute an attack to </w:t>
      </w:r>
      <w:r w:rsidR="002036F4">
        <w:rPr>
          <w:szCs w:val="24"/>
        </w:rPr>
        <w:t>the</w:t>
      </w:r>
      <w:r>
        <w:rPr>
          <w:szCs w:val="24"/>
        </w:rPr>
        <w:t xml:space="preserve"> actor, research of public documentation with a focus on information sharing between vendors appears to be the most prominent way to </w:t>
      </w:r>
      <w:r w:rsidR="002B0639">
        <w:rPr>
          <w:szCs w:val="24"/>
        </w:rPr>
        <w:t>patch an entit</w:t>
      </w:r>
      <w:r w:rsidR="009675E1">
        <w:rPr>
          <w:szCs w:val="24"/>
        </w:rPr>
        <w:t>y'</w:t>
      </w:r>
      <w:r w:rsidR="002B0639">
        <w:rPr>
          <w:szCs w:val="24"/>
        </w:rPr>
        <w:t>s system. I find this lines up well with the definition of wisdom. Should an entity</w:t>
      </w:r>
      <w:r w:rsidR="009675E1">
        <w:rPr>
          <w:szCs w:val="24"/>
        </w:rPr>
        <w:t>, unfortunately,</w:t>
      </w:r>
      <w:r w:rsidR="002B0639">
        <w:rPr>
          <w:szCs w:val="24"/>
        </w:rPr>
        <w:t xml:space="preserve"> experience a breach in security, they </w:t>
      </w:r>
      <w:r w:rsidR="009675E1">
        <w:rPr>
          <w:szCs w:val="24"/>
        </w:rPr>
        <w:t>can</w:t>
      </w:r>
      <w:r w:rsidR="002B0639">
        <w:rPr>
          <w:szCs w:val="24"/>
        </w:rPr>
        <w:t xml:space="preserve"> share what they learned. In turn, other entities can work on </w:t>
      </w:r>
      <w:r w:rsidR="009675E1">
        <w:rPr>
          <w:szCs w:val="24"/>
        </w:rPr>
        <w:t xml:space="preserve">a </w:t>
      </w:r>
      <w:r w:rsidR="002B0639">
        <w:rPr>
          <w:szCs w:val="24"/>
        </w:rPr>
        <w:t>methodology to recognize and impede adversaries and share their approaches without having to suffer the same attack.</w:t>
      </w:r>
      <w:r w:rsidR="00A661FD">
        <w:rPr>
          <w:szCs w:val="24"/>
        </w:rPr>
        <w:t xml:space="preserve"> However, this is only a reactive approach.</w:t>
      </w:r>
    </w:p>
    <w:p w14:paraId="5302796C" w14:textId="56A0ADD9" w:rsidR="00A661FD" w:rsidRDefault="00A661FD" w:rsidP="00D61217">
      <w:pPr>
        <w:spacing w:after="160"/>
        <w:rPr>
          <w:szCs w:val="24"/>
        </w:rPr>
      </w:pPr>
      <w:r>
        <w:rPr>
          <w:szCs w:val="24"/>
        </w:rPr>
        <w:tab/>
        <w:t xml:space="preserve">As </w:t>
      </w:r>
      <w:r w:rsidR="00107A2B">
        <w:rPr>
          <w:szCs w:val="24"/>
        </w:rPr>
        <w:t>automated reporting systems</w:t>
      </w:r>
      <w:r>
        <w:rPr>
          <w:szCs w:val="24"/>
        </w:rPr>
        <w:t xml:space="preserve"> and IDSs improve, we can expect to see better tracking of TTPs and threat actor signatures to quickly discern and </w:t>
      </w:r>
      <w:r w:rsidR="00BA2188">
        <w:rPr>
          <w:szCs w:val="24"/>
        </w:rPr>
        <w:t xml:space="preserve">offer mitigation plans before an adversary completes an attack. If an incident response team can be notified of malicious behavior while an attack is just beginning, they may be able to stop it before </w:t>
      </w:r>
      <w:r w:rsidR="00133DE1">
        <w:rPr>
          <w:szCs w:val="24"/>
        </w:rPr>
        <w:t>the</w:t>
      </w:r>
      <w:r w:rsidR="00BA2188">
        <w:rPr>
          <w:szCs w:val="24"/>
        </w:rPr>
        <w:t xml:space="preserve"> adversary </w:t>
      </w:r>
      <w:r w:rsidR="00133DE1">
        <w:rPr>
          <w:szCs w:val="24"/>
        </w:rPr>
        <w:t xml:space="preserve">can </w:t>
      </w:r>
      <w:r w:rsidR="00BA2188">
        <w:rPr>
          <w:szCs w:val="24"/>
        </w:rPr>
        <w:t xml:space="preserve">pivot within the </w:t>
      </w:r>
      <w:r w:rsidR="00BA2188">
        <w:rPr>
          <w:szCs w:val="24"/>
        </w:rPr>
        <w:lastRenderedPageBreak/>
        <w:t xml:space="preserve">network. To assist with this, we can expect models like STIX/TAXII to allow for abstracted threat reports to be disseminated quickly to parties involved or responsible for containment. If this can be </w:t>
      </w:r>
      <w:r w:rsidR="00584D7E">
        <w:rPr>
          <w:szCs w:val="24"/>
        </w:rPr>
        <w:t>paired</w:t>
      </w:r>
      <w:r w:rsidR="00BA2188">
        <w:rPr>
          <w:szCs w:val="24"/>
        </w:rPr>
        <w:t xml:space="preserve"> with a machine learning module. These reports can be, in theory, </w:t>
      </w:r>
      <w:r w:rsidR="00584D7E">
        <w:rPr>
          <w:szCs w:val="24"/>
        </w:rPr>
        <w:t>read by the AI and proper mitigation steps can be presented or acted on long before the attack causes any real damage.</w:t>
      </w:r>
    </w:p>
    <w:p w14:paraId="0AD175E9" w14:textId="7BEFCAE3" w:rsidR="00EE022D" w:rsidRDefault="00EE022D" w:rsidP="00D61217">
      <w:pPr>
        <w:spacing w:after="160"/>
        <w:rPr>
          <w:szCs w:val="24"/>
        </w:rPr>
      </w:pPr>
      <w:r>
        <w:rPr>
          <w:szCs w:val="24"/>
        </w:rPr>
        <w:tab/>
        <w:t xml:space="preserve">Even if these highly advanced systems are either completed or even initialized, it will always be the responsibility of security experts to recognize, track, monitor, and attribute attacks. Incident responders and data analysts must strive to stay ahead of the never-ending string of attacks on information systems and infrastructure daily. The only thing that keeps critical infrastructure running and recoverable is committed experts who focus on proper research, incident reporting, and technical </w:t>
      </w:r>
      <w:r w:rsidR="00945C5F">
        <w:rPr>
          <w:szCs w:val="24"/>
        </w:rPr>
        <w:t xml:space="preserve">skills </w:t>
      </w:r>
      <w:r w:rsidR="00121644">
        <w:rPr>
          <w:szCs w:val="24"/>
        </w:rPr>
        <w:t>for</w:t>
      </w:r>
      <w:r w:rsidR="00945C5F">
        <w:rPr>
          <w:szCs w:val="24"/>
        </w:rPr>
        <w:t xml:space="preserve"> the systems they are responsible. The bad actors won’t give up and the good guys must be far more aggressive and determined to stop these persistent threats.</w:t>
      </w:r>
    </w:p>
    <w:p w14:paraId="170B21C3" w14:textId="77777777" w:rsidR="006A410B" w:rsidRDefault="006A410B" w:rsidP="00D61217">
      <w:pPr>
        <w:spacing w:after="160"/>
        <w:rPr>
          <w:szCs w:val="24"/>
        </w:rPr>
      </w:pPr>
    </w:p>
    <w:p w14:paraId="3571E9EA" w14:textId="77777777" w:rsidR="006A410B" w:rsidRDefault="006A410B">
      <w:pPr>
        <w:spacing w:after="160"/>
        <w:jc w:val="center"/>
        <w:rPr>
          <w:b/>
          <w:bCs/>
          <w:szCs w:val="24"/>
        </w:rPr>
      </w:pPr>
      <w:r>
        <w:rPr>
          <w:b/>
          <w:bCs/>
          <w:szCs w:val="24"/>
        </w:rPr>
        <w:br w:type="page"/>
      </w:r>
    </w:p>
    <w:p w14:paraId="6877248E" w14:textId="586DC7F6" w:rsidR="003A075A" w:rsidRDefault="006A410B" w:rsidP="006A410B">
      <w:pPr>
        <w:spacing w:after="160"/>
        <w:jc w:val="center"/>
        <w:rPr>
          <w:b/>
          <w:bCs/>
          <w:szCs w:val="24"/>
        </w:rPr>
      </w:pPr>
      <w:r>
        <w:rPr>
          <w:b/>
          <w:bCs/>
          <w:szCs w:val="24"/>
        </w:rPr>
        <w:lastRenderedPageBreak/>
        <w:t>Acronyms</w:t>
      </w:r>
    </w:p>
    <w:p w14:paraId="60DBFAF6" w14:textId="67E1225A" w:rsidR="00694B7B" w:rsidRDefault="00694B7B" w:rsidP="00694B7B">
      <w:pPr>
        <w:spacing w:after="160"/>
        <w:rPr>
          <w:szCs w:val="24"/>
        </w:rPr>
      </w:pPr>
      <w:r>
        <w:rPr>
          <w:szCs w:val="24"/>
        </w:rPr>
        <w:t>AI – Artificial Intelligence</w:t>
      </w:r>
    </w:p>
    <w:p w14:paraId="42EFD46D" w14:textId="1AD61C94" w:rsidR="00047A2D" w:rsidRDefault="00047A2D" w:rsidP="00694B7B">
      <w:pPr>
        <w:spacing w:after="160"/>
        <w:rPr>
          <w:szCs w:val="24"/>
        </w:rPr>
      </w:pPr>
      <w:r>
        <w:rPr>
          <w:szCs w:val="24"/>
        </w:rPr>
        <w:t>API – Application Progra</w:t>
      </w:r>
      <w:r w:rsidR="009675E1">
        <w:rPr>
          <w:szCs w:val="24"/>
        </w:rPr>
        <w:t>m</w:t>
      </w:r>
      <w:r>
        <w:rPr>
          <w:szCs w:val="24"/>
        </w:rPr>
        <w:t>ming Interface</w:t>
      </w:r>
    </w:p>
    <w:p w14:paraId="1FFFC732" w14:textId="53B416A3" w:rsidR="006A410B" w:rsidRDefault="006A410B" w:rsidP="006A410B">
      <w:pPr>
        <w:spacing w:after="160"/>
        <w:rPr>
          <w:szCs w:val="24"/>
        </w:rPr>
      </w:pPr>
      <w:r>
        <w:rPr>
          <w:szCs w:val="24"/>
        </w:rPr>
        <w:t>APT – Advanced Persistent Threat</w:t>
      </w:r>
    </w:p>
    <w:p w14:paraId="2268A379" w14:textId="77777777" w:rsidR="00694B7B" w:rsidRDefault="00694B7B" w:rsidP="00694B7B">
      <w:pPr>
        <w:spacing w:after="160"/>
        <w:rPr>
          <w:szCs w:val="24"/>
        </w:rPr>
      </w:pPr>
      <w:r>
        <w:rPr>
          <w:szCs w:val="24"/>
        </w:rPr>
        <w:t>CISA – Cybersecurity Information Sharing Act</w:t>
      </w:r>
    </w:p>
    <w:p w14:paraId="365D0264" w14:textId="77777777" w:rsidR="00694B7B" w:rsidRDefault="00694B7B" w:rsidP="00694B7B">
      <w:pPr>
        <w:spacing w:after="160"/>
        <w:rPr>
          <w:szCs w:val="24"/>
        </w:rPr>
      </w:pPr>
      <w:r>
        <w:rPr>
          <w:szCs w:val="24"/>
        </w:rPr>
        <w:t>CTA – Cyber Threat Actor</w:t>
      </w:r>
    </w:p>
    <w:p w14:paraId="0F30B07D" w14:textId="18E7F727" w:rsidR="00D2073B" w:rsidRDefault="006A410B" w:rsidP="006A410B">
      <w:pPr>
        <w:spacing w:after="160"/>
        <w:rPr>
          <w:szCs w:val="24"/>
        </w:rPr>
      </w:pPr>
      <w:r>
        <w:rPr>
          <w:szCs w:val="24"/>
        </w:rPr>
        <w:t>CTI – Cyber Threat Intelligence</w:t>
      </w:r>
    </w:p>
    <w:p w14:paraId="01CF4321" w14:textId="3B8B76A5" w:rsidR="009912EE" w:rsidRDefault="009912EE" w:rsidP="006A410B">
      <w:pPr>
        <w:spacing w:after="160"/>
        <w:rPr>
          <w:szCs w:val="24"/>
        </w:rPr>
      </w:pPr>
      <w:r>
        <w:rPr>
          <w:szCs w:val="24"/>
        </w:rPr>
        <w:t>DDoS – Distributed Denial of Service</w:t>
      </w:r>
    </w:p>
    <w:p w14:paraId="0CD5D62F" w14:textId="2A8643BA" w:rsidR="00694B7B" w:rsidRDefault="00694B7B" w:rsidP="00694B7B">
      <w:pPr>
        <w:spacing w:after="160"/>
        <w:rPr>
          <w:szCs w:val="24"/>
        </w:rPr>
      </w:pPr>
      <w:r>
        <w:rPr>
          <w:szCs w:val="24"/>
        </w:rPr>
        <w:t>ICS – Industrial Control Systems</w:t>
      </w:r>
    </w:p>
    <w:p w14:paraId="7BE111AE" w14:textId="684785FC" w:rsidR="009C5801" w:rsidRDefault="009C5801" w:rsidP="00694B7B">
      <w:pPr>
        <w:spacing w:after="160"/>
        <w:rPr>
          <w:szCs w:val="24"/>
        </w:rPr>
      </w:pPr>
      <w:r>
        <w:rPr>
          <w:szCs w:val="24"/>
        </w:rPr>
        <w:t>IDS – Intrusion Detection System</w:t>
      </w:r>
    </w:p>
    <w:p w14:paraId="78421D37" w14:textId="77777777" w:rsidR="00047A2D" w:rsidRPr="00047A2D" w:rsidRDefault="00047A2D" w:rsidP="00047A2D">
      <w:pPr>
        <w:spacing w:after="160"/>
        <w:rPr>
          <w:szCs w:val="24"/>
        </w:rPr>
      </w:pPr>
      <w:r w:rsidRPr="00047A2D">
        <w:rPr>
          <w:szCs w:val="24"/>
        </w:rPr>
        <w:t>IOC – Indicator of Compromise</w:t>
      </w:r>
    </w:p>
    <w:p w14:paraId="028681F3" w14:textId="77777777" w:rsidR="00694B7B" w:rsidRPr="00047A2D" w:rsidRDefault="00694B7B" w:rsidP="00694B7B">
      <w:pPr>
        <w:spacing w:after="160"/>
        <w:rPr>
          <w:szCs w:val="24"/>
        </w:rPr>
      </w:pPr>
      <w:r w:rsidRPr="00047A2D">
        <w:rPr>
          <w:szCs w:val="24"/>
        </w:rPr>
        <w:t>IR – Incident Response †</w:t>
      </w:r>
    </w:p>
    <w:p w14:paraId="7D33F594" w14:textId="1B67CB88" w:rsidR="00694B7B" w:rsidRPr="00047A2D" w:rsidRDefault="00694B7B" w:rsidP="00694B7B">
      <w:pPr>
        <w:spacing w:after="160"/>
        <w:rPr>
          <w:szCs w:val="24"/>
        </w:rPr>
      </w:pPr>
      <w:r w:rsidRPr="00047A2D">
        <w:rPr>
          <w:szCs w:val="24"/>
        </w:rPr>
        <w:t>IR – Information Retrieval †</w:t>
      </w:r>
    </w:p>
    <w:p w14:paraId="77F7E051" w14:textId="7919AD08" w:rsidR="00047A2D" w:rsidRPr="00047A2D" w:rsidRDefault="00047A2D" w:rsidP="00694B7B">
      <w:pPr>
        <w:spacing w:after="160"/>
        <w:rPr>
          <w:szCs w:val="24"/>
        </w:rPr>
      </w:pPr>
      <w:r>
        <w:rPr>
          <w:szCs w:val="24"/>
        </w:rPr>
        <w:t>ISP – Internet Service Provider</w:t>
      </w:r>
    </w:p>
    <w:p w14:paraId="70537646" w14:textId="70017FF1" w:rsidR="00925D73" w:rsidRDefault="00925D73" w:rsidP="006A410B">
      <w:pPr>
        <w:spacing w:after="160"/>
        <w:rPr>
          <w:szCs w:val="24"/>
        </w:rPr>
      </w:pPr>
      <w:r>
        <w:rPr>
          <w:szCs w:val="24"/>
        </w:rPr>
        <w:t>ML – Machine Learning</w:t>
      </w:r>
    </w:p>
    <w:p w14:paraId="2D043E9D" w14:textId="77777777" w:rsidR="00694B7B" w:rsidRDefault="00694B7B" w:rsidP="00694B7B">
      <w:pPr>
        <w:spacing w:after="160"/>
        <w:rPr>
          <w:szCs w:val="24"/>
        </w:rPr>
      </w:pPr>
      <w:r>
        <w:rPr>
          <w:szCs w:val="24"/>
        </w:rPr>
        <w:t xml:space="preserve">STIX – </w:t>
      </w:r>
      <w:r w:rsidRPr="0043484D">
        <w:rPr>
          <w:szCs w:val="24"/>
        </w:rPr>
        <w:t>Structured Threat Information Expression</w:t>
      </w:r>
    </w:p>
    <w:p w14:paraId="7420D15F" w14:textId="77777777" w:rsidR="00694B7B" w:rsidRPr="00F65055" w:rsidRDefault="00694B7B" w:rsidP="00694B7B">
      <w:pPr>
        <w:spacing w:after="160"/>
        <w:rPr>
          <w:szCs w:val="24"/>
        </w:rPr>
      </w:pPr>
      <w:r>
        <w:rPr>
          <w:szCs w:val="24"/>
        </w:rPr>
        <w:t>SCADA – Supervisory Control and Data Acquisition</w:t>
      </w:r>
    </w:p>
    <w:p w14:paraId="57015F3E" w14:textId="77777777" w:rsidR="00694B7B" w:rsidRDefault="00FA7059" w:rsidP="00FA7059">
      <w:pPr>
        <w:spacing w:after="160"/>
        <w:rPr>
          <w:i/>
          <w:iCs/>
          <w:sz w:val="20"/>
          <w:szCs w:val="20"/>
        </w:rPr>
      </w:pPr>
      <w:r w:rsidRPr="00047A2D">
        <w:rPr>
          <w:szCs w:val="24"/>
        </w:rPr>
        <w:t xml:space="preserve">† </w:t>
      </w:r>
      <w:r w:rsidRPr="00047A2D">
        <w:rPr>
          <w:i/>
          <w:iCs/>
          <w:sz w:val="20"/>
          <w:szCs w:val="20"/>
        </w:rPr>
        <w:t>W</w:t>
      </w:r>
      <w:r w:rsidRPr="00FA7059">
        <w:rPr>
          <w:i/>
          <w:iCs/>
          <w:sz w:val="20"/>
          <w:szCs w:val="20"/>
        </w:rPr>
        <w:t>here observed in this document will be spelled out to avoid confliction &amp; confusion</w:t>
      </w:r>
    </w:p>
    <w:p w14:paraId="3B4CE671" w14:textId="77777777" w:rsidR="00842272" w:rsidRDefault="00842272" w:rsidP="00842272">
      <w:pPr>
        <w:spacing w:after="160"/>
        <w:rPr>
          <w:szCs w:val="24"/>
        </w:rPr>
      </w:pPr>
      <w:r>
        <w:rPr>
          <w:szCs w:val="24"/>
        </w:rPr>
        <w:lastRenderedPageBreak/>
        <w:t xml:space="preserve">TAXII - </w:t>
      </w:r>
      <w:r w:rsidRPr="00234653">
        <w:rPr>
          <w:szCs w:val="24"/>
        </w:rPr>
        <w:t xml:space="preserve">Trusted Automated </w:t>
      </w:r>
      <w:proofErr w:type="spellStart"/>
      <w:r w:rsidRPr="00234653">
        <w:rPr>
          <w:szCs w:val="24"/>
        </w:rPr>
        <w:t>eXchange</w:t>
      </w:r>
      <w:proofErr w:type="spellEnd"/>
      <w:r w:rsidRPr="00234653">
        <w:rPr>
          <w:szCs w:val="24"/>
        </w:rPr>
        <w:t xml:space="preserve"> of Intelligence Information</w:t>
      </w:r>
    </w:p>
    <w:p w14:paraId="55D922A2" w14:textId="77777777" w:rsidR="00A0602A" w:rsidRDefault="00A0602A" w:rsidP="00A0602A">
      <w:pPr>
        <w:spacing w:after="160"/>
        <w:rPr>
          <w:szCs w:val="24"/>
        </w:rPr>
      </w:pPr>
      <w:r>
        <w:rPr>
          <w:szCs w:val="24"/>
        </w:rPr>
        <w:t xml:space="preserve">TTL – Time </w:t>
      </w:r>
      <w:proofErr w:type="gramStart"/>
      <w:r>
        <w:rPr>
          <w:szCs w:val="24"/>
        </w:rPr>
        <w:t>To</w:t>
      </w:r>
      <w:proofErr w:type="gramEnd"/>
      <w:r>
        <w:rPr>
          <w:szCs w:val="24"/>
        </w:rPr>
        <w:t xml:space="preserve"> Live</w:t>
      </w:r>
    </w:p>
    <w:p w14:paraId="621FBDD8" w14:textId="231309B9" w:rsidR="00AD33B4" w:rsidRDefault="00A0602A" w:rsidP="00AD33B4">
      <w:pPr>
        <w:spacing w:after="160"/>
        <w:rPr>
          <w:szCs w:val="24"/>
        </w:rPr>
      </w:pPr>
      <w:r>
        <w:rPr>
          <w:szCs w:val="24"/>
        </w:rPr>
        <w:t>TTP – Tactics Techniques and Procedures</w:t>
      </w:r>
    </w:p>
    <w:p w14:paraId="7F8FE64C" w14:textId="77777777" w:rsidR="00AD33B4" w:rsidRDefault="00AD33B4" w:rsidP="00694B7B">
      <w:pPr>
        <w:spacing w:after="160"/>
        <w:rPr>
          <w:szCs w:val="24"/>
        </w:rPr>
      </w:pPr>
    </w:p>
    <w:p w14:paraId="29992C68" w14:textId="1C3FCF53" w:rsidR="006A410B" w:rsidRDefault="006A410B" w:rsidP="00FA7059">
      <w:pPr>
        <w:spacing w:after="160"/>
        <w:rPr>
          <w:b/>
          <w:bCs/>
          <w:szCs w:val="24"/>
        </w:rPr>
      </w:pPr>
      <w:r>
        <w:rPr>
          <w:b/>
          <w:bCs/>
          <w:szCs w:val="24"/>
        </w:rPr>
        <w:br w:type="page"/>
      </w:r>
    </w:p>
    <w:p w14:paraId="67048F9A" w14:textId="7F7E4139" w:rsidR="00780625" w:rsidRDefault="00780625" w:rsidP="003F4C2B">
      <w:pPr>
        <w:pStyle w:val="ListParagraph"/>
        <w:spacing w:before="240" w:after="0"/>
        <w:ind w:left="0"/>
        <w:jc w:val="center"/>
        <w:rPr>
          <w:b/>
          <w:bCs/>
          <w:szCs w:val="24"/>
        </w:rPr>
      </w:pPr>
      <w:r>
        <w:rPr>
          <w:b/>
          <w:bCs/>
          <w:szCs w:val="24"/>
        </w:rPr>
        <w:lastRenderedPageBreak/>
        <w:t>References</w:t>
      </w:r>
    </w:p>
    <w:p w14:paraId="1E027149" w14:textId="5C5595B7" w:rsidR="0033674E" w:rsidRDefault="0033674E" w:rsidP="0033674E">
      <w:pPr>
        <w:pStyle w:val="NormalWeb"/>
        <w:spacing w:before="0" w:beforeAutospacing="0" w:after="0" w:afterAutospacing="0" w:line="480" w:lineRule="auto"/>
        <w:ind w:left="720" w:hanging="720"/>
      </w:pPr>
      <w:r>
        <w:t xml:space="preserve">Finlay, L., &amp; Payne, C. (2019). The Attribution Problem and Cyber Armed Attacks. </w:t>
      </w:r>
      <w:r>
        <w:rPr>
          <w:i/>
          <w:iCs/>
        </w:rPr>
        <w:t>AJIL Unbound</w:t>
      </w:r>
      <w:r>
        <w:t xml:space="preserve">, </w:t>
      </w:r>
      <w:r>
        <w:rPr>
          <w:i/>
          <w:iCs/>
        </w:rPr>
        <w:t>113</w:t>
      </w:r>
      <w:r>
        <w:t>, 202–206. https://www.proquest.com/docview/2245993625/fulltextPDF/975610009FFF4AC2PQ/1?accountid=12085</w:t>
      </w:r>
    </w:p>
    <w:p w14:paraId="48206468" w14:textId="7B0F88DD" w:rsidR="002E31FD" w:rsidRDefault="002E31FD" w:rsidP="002E31FD">
      <w:pPr>
        <w:pStyle w:val="NormalWeb"/>
        <w:spacing w:before="0" w:beforeAutospacing="0" w:after="0" w:afterAutospacing="0" w:line="480" w:lineRule="auto"/>
        <w:ind w:left="720" w:hanging="720"/>
      </w:pPr>
      <w:proofErr w:type="spellStart"/>
      <w:r>
        <w:t>Hettema</w:t>
      </w:r>
      <w:proofErr w:type="spellEnd"/>
      <w:r>
        <w:t xml:space="preserve">, H. (2021). Rationality constraints in cyber defense: Incident handling, </w:t>
      </w:r>
      <w:proofErr w:type="gramStart"/>
      <w:r>
        <w:t>attribution</w:t>
      </w:r>
      <w:proofErr w:type="gramEnd"/>
      <w:r>
        <w:t xml:space="preserve"> and cyber threat intelligence. </w:t>
      </w:r>
      <w:r>
        <w:rPr>
          <w:i/>
          <w:iCs/>
        </w:rPr>
        <w:t>Computers &amp; Security</w:t>
      </w:r>
      <w:r>
        <w:t xml:space="preserve">, </w:t>
      </w:r>
      <w:r>
        <w:rPr>
          <w:i/>
          <w:iCs/>
        </w:rPr>
        <w:t>109</w:t>
      </w:r>
      <w:r>
        <w:t xml:space="preserve">, 1–13. </w:t>
      </w:r>
      <w:hyperlink r:id="rId10" w:history="1">
        <w:r w:rsidR="009F79F8" w:rsidRPr="00CD5D08">
          <w:rPr>
            <w:rStyle w:val="Hyperlink"/>
          </w:rPr>
          <w:t>https://www.sciencedirect.com/science/article/pii/S0167404821002200?via%3Dihub</w:t>
        </w:r>
      </w:hyperlink>
    </w:p>
    <w:p w14:paraId="61FF50DA" w14:textId="3D802024" w:rsidR="009F79F8" w:rsidRDefault="009F79F8" w:rsidP="009F79F8">
      <w:pPr>
        <w:pStyle w:val="NormalWeb"/>
        <w:spacing w:before="0" w:beforeAutospacing="0" w:after="0" w:afterAutospacing="0" w:line="480" w:lineRule="auto"/>
        <w:ind w:left="720" w:hanging="720"/>
      </w:pPr>
      <w:proofErr w:type="spellStart"/>
      <w:r>
        <w:t>Maglaras</w:t>
      </w:r>
      <w:proofErr w:type="spellEnd"/>
      <w:r>
        <w:t xml:space="preserve">, L., </w:t>
      </w:r>
      <w:proofErr w:type="spellStart"/>
      <w:r>
        <w:t>Ferrag</w:t>
      </w:r>
      <w:proofErr w:type="spellEnd"/>
      <w:r>
        <w:t xml:space="preserve">, M., </w:t>
      </w:r>
      <w:proofErr w:type="spellStart"/>
      <w:r>
        <w:t>Derhab</w:t>
      </w:r>
      <w:proofErr w:type="spellEnd"/>
      <w:r>
        <w:t xml:space="preserve">, A., Mukherjee, M., </w:t>
      </w:r>
      <w:proofErr w:type="spellStart"/>
      <w:r>
        <w:t>Janicke</w:t>
      </w:r>
      <w:proofErr w:type="spellEnd"/>
      <w:r>
        <w:t xml:space="preserve">, H., &amp; Rallis, S. (2018). Threats, Countermeasures and Attribution of Cyber Attacks on Critical Infrastructures. </w:t>
      </w:r>
      <w:r>
        <w:rPr>
          <w:i/>
          <w:iCs/>
        </w:rPr>
        <w:t>EAI Endorsed Transactions on Security and Safety</w:t>
      </w:r>
      <w:r>
        <w:t xml:space="preserve">, </w:t>
      </w:r>
      <w:r>
        <w:rPr>
          <w:i/>
          <w:iCs/>
        </w:rPr>
        <w:t>5</w:t>
      </w:r>
      <w:r>
        <w:t>(16), 1–10. https://www.proquest.com/docview/2306299509?accountid=12085&amp;pq-origsite=summon</w:t>
      </w:r>
    </w:p>
    <w:p w14:paraId="3AF78AED" w14:textId="6A8FBE69" w:rsidR="00626844" w:rsidRDefault="00626844" w:rsidP="00626844">
      <w:pPr>
        <w:pStyle w:val="NormalWeb"/>
        <w:spacing w:before="0" w:beforeAutospacing="0" w:after="0" w:afterAutospacing="0" w:line="480" w:lineRule="auto"/>
        <w:ind w:left="720" w:hanging="720"/>
      </w:pPr>
      <w:r>
        <w:t xml:space="preserve">Noor, U., Anwar, Z., Amjad, T., &amp; Choo, K. K. R. (2019). A machine </w:t>
      </w:r>
      <w:proofErr w:type="gramStart"/>
      <w:r>
        <w:t>learning-based</w:t>
      </w:r>
      <w:proofErr w:type="gramEnd"/>
      <w:r>
        <w:t xml:space="preserve"> FinTech cyber threat attribution framework using high-level indicators of compromise. </w:t>
      </w:r>
      <w:r>
        <w:rPr>
          <w:i/>
          <w:iCs/>
        </w:rPr>
        <w:t>Future Generation Computer Systems</w:t>
      </w:r>
      <w:r>
        <w:t xml:space="preserve">, </w:t>
      </w:r>
      <w:r>
        <w:rPr>
          <w:i/>
          <w:iCs/>
        </w:rPr>
        <w:t>96</w:t>
      </w:r>
      <w:r>
        <w:t>, 227–242. https://www.sciencedirect.com/science/article/pii/S0167739X18326141?via%3Dihub</w:t>
      </w:r>
    </w:p>
    <w:p w14:paraId="5F20CD35" w14:textId="04CA3AE3" w:rsidR="00074ECA" w:rsidRDefault="00074ECA" w:rsidP="00074ECA">
      <w:pPr>
        <w:pStyle w:val="NormalWeb"/>
        <w:spacing w:before="0" w:beforeAutospacing="0" w:after="0" w:afterAutospacing="0" w:line="480" w:lineRule="auto"/>
        <w:ind w:left="720" w:hanging="720"/>
      </w:pPr>
      <w:r>
        <w:t>Qamar, S., Anwar, Z., Rahman, M. A., Al-</w:t>
      </w:r>
      <w:proofErr w:type="spellStart"/>
      <w:r>
        <w:t>Shaer</w:t>
      </w:r>
      <w:proofErr w:type="spellEnd"/>
      <w:r>
        <w:t xml:space="preserve">, E., &amp; Chu, B. T. (2017). Data-driven analytics for cyber-threat intelligence and information sharing. </w:t>
      </w:r>
      <w:r>
        <w:rPr>
          <w:i/>
          <w:iCs/>
        </w:rPr>
        <w:t>Computers &amp; Security</w:t>
      </w:r>
      <w:r>
        <w:t xml:space="preserve">, </w:t>
      </w:r>
      <w:r>
        <w:rPr>
          <w:i/>
          <w:iCs/>
        </w:rPr>
        <w:t>67</w:t>
      </w:r>
      <w:r>
        <w:t xml:space="preserve">, 35–58. </w:t>
      </w:r>
      <w:hyperlink r:id="rId11" w:history="1">
        <w:r w:rsidR="00AE3F69" w:rsidRPr="00CD5D08">
          <w:rPr>
            <w:rStyle w:val="Hyperlink"/>
          </w:rPr>
          <w:t>https://www.sciencedirect.com/science/article/pii/S0167404817300287?via%3Dihub</w:t>
        </w:r>
      </w:hyperlink>
    </w:p>
    <w:p w14:paraId="0EE3D6A7" w14:textId="77777777" w:rsidR="00A83BD8" w:rsidRDefault="00A83BD8" w:rsidP="00A83BD8">
      <w:pPr>
        <w:pStyle w:val="NormalWeb"/>
        <w:spacing w:before="0" w:beforeAutospacing="0" w:after="0" w:afterAutospacing="0" w:line="480" w:lineRule="auto"/>
        <w:ind w:left="720" w:hanging="720"/>
      </w:pPr>
      <w:r>
        <w:t xml:space="preserve">U.S. Congress. (2015, October 28). </w:t>
      </w:r>
      <w:r>
        <w:rPr>
          <w:i/>
          <w:iCs/>
        </w:rPr>
        <w:t>S.754 - 114th Congress (2015–2016): To improve cybersecurity in the United States through enhanced sharing of information about cybersecurity threats, and for other purposes.</w:t>
      </w:r>
      <w:r>
        <w:t xml:space="preserve"> Congress.Gov | Library of Congress. </w:t>
      </w:r>
      <w:r>
        <w:lastRenderedPageBreak/>
        <w:t>Retrieved November 25, 2021, from https://www.congress.gov/bill/114th-congress/senate-bill/754</w:t>
      </w:r>
    </w:p>
    <w:p w14:paraId="47303487" w14:textId="0C85670A" w:rsidR="00F97872" w:rsidRPr="00396634" w:rsidRDefault="00F97872" w:rsidP="00BE764B"/>
    <w:sectPr w:rsidR="00F97872" w:rsidRPr="00396634" w:rsidSect="00C4152E">
      <w:headerReference w:type="even" r:id="rId12"/>
      <w:headerReference w:type="default" r:id="rId13"/>
      <w:footerReference w:type="even" r:id="rId14"/>
      <w:footerReference w:type="default" r:id="rId15"/>
      <w:headerReference w:type="first" r:id="rId16"/>
      <w:footerReference w:type="first" r:id="rId17"/>
      <w:pgSz w:w="12240" w:h="15840"/>
      <w:pgMar w:top="1440" w:right="135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41A6A" w14:textId="77777777" w:rsidR="006B78D8" w:rsidRDefault="006B78D8">
      <w:pPr>
        <w:spacing w:after="0" w:line="240" w:lineRule="auto"/>
      </w:pPr>
      <w:r>
        <w:separator/>
      </w:r>
    </w:p>
  </w:endnote>
  <w:endnote w:type="continuationSeparator" w:id="0">
    <w:p w14:paraId="10C9BDD2" w14:textId="77777777" w:rsidR="006B78D8" w:rsidRDefault="006B7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99B57" w14:textId="77777777" w:rsidR="008D4517" w:rsidRDefault="008D45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B2F54" w14:textId="77777777" w:rsidR="008D4517" w:rsidRDefault="008D45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9A505" w14:textId="77777777" w:rsidR="008D4517" w:rsidRDefault="008D45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9E4EE" w14:textId="77777777" w:rsidR="006B78D8" w:rsidRDefault="006B78D8">
      <w:pPr>
        <w:spacing w:after="0" w:line="240" w:lineRule="auto"/>
      </w:pPr>
      <w:r>
        <w:separator/>
      </w:r>
    </w:p>
  </w:footnote>
  <w:footnote w:type="continuationSeparator" w:id="0">
    <w:p w14:paraId="5D45D532" w14:textId="77777777" w:rsidR="006B78D8" w:rsidRDefault="006B78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D3377" w14:textId="77777777" w:rsidR="008D4517" w:rsidRDefault="008D45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B134F" w14:textId="643D3DC9" w:rsidR="00D730D5" w:rsidRPr="0052031A" w:rsidRDefault="008D4517" w:rsidP="00C4152E">
    <w:pPr>
      <w:pStyle w:val="Header"/>
      <w:rPr>
        <w:sz w:val="20"/>
        <w:lang w:val="en-US"/>
      </w:rPr>
    </w:pPr>
    <w:r>
      <w:rPr>
        <w:szCs w:val="24"/>
        <w:lang w:val="en-US"/>
      </w:rPr>
      <w:t>CYBER ATTRIBUTION</w:t>
    </w:r>
    <w:r w:rsidR="00D730D5" w:rsidRPr="004A18F8">
      <w:rPr>
        <w:szCs w:val="24"/>
        <w:lang w:val="en-US"/>
      </w:rPr>
      <w:tab/>
    </w:r>
    <w:r w:rsidR="00D730D5" w:rsidRPr="004A18F8">
      <w:rPr>
        <w:szCs w:val="24"/>
        <w:lang w:val="en-US"/>
      </w:rPr>
      <w:tab/>
    </w:r>
    <w:r w:rsidR="00D730D5" w:rsidRPr="004A18F8">
      <w:rPr>
        <w:szCs w:val="24"/>
      </w:rPr>
      <w:fldChar w:fldCharType="begin"/>
    </w:r>
    <w:r w:rsidR="00D730D5" w:rsidRPr="00F449EB">
      <w:rPr>
        <w:szCs w:val="24"/>
      </w:rPr>
      <w:instrText xml:space="preserve"> PAGE   \* MERGEFORMAT </w:instrText>
    </w:r>
    <w:r w:rsidR="00D730D5" w:rsidRPr="004A18F8">
      <w:rPr>
        <w:szCs w:val="24"/>
      </w:rPr>
      <w:fldChar w:fldCharType="separate"/>
    </w:r>
    <w:r w:rsidR="00D730D5">
      <w:rPr>
        <w:noProof/>
        <w:szCs w:val="24"/>
      </w:rPr>
      <w:t>2</w:t>
    </w:r>
    <w:r w:rsidR="00D730D5" w:rsidRPr="004A18F8">
      <w:rPr>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8F92" w14:textId="50D3A2A3" w:rsidR="00D730D5" w:rsidRPr="00350EF6" w:rsidRDefault="00D730D5" w:rsidP="00C4152E">
    <w:pPr>
      <w:pStyle w:val="Header"/>
      <w:rPr>
        <w:lang w:val="en-US"/>
      </w:rPr>
    </w:pPr>
    <w:r>
      <w:t xml:space="preserve">Running head: </w:t>
    </w:r>
    <w:r w:rsidR="008D4517">
      <w:rPr>
        <w:lang w:val="en-US"/>
      </w:rPr>
      <w:t>CYBER ATTRIBUTION</w:t>
    </w:r>
    <w:r>
      <w:tab/>
    </w:r>
    <w:r w:rsidR="00FE2ED3">
      <w:tab/>
    </w:r>
    <w:r>
      <w:rPr>
        <w:lang w:val="en-US"/>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0292F"/>
    <w:multiLevelType w:val="multilevel"/>
    <w:tmpl w:val="5C0C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F62108"/>
    <w:multiLevelType w:val="hybridMultilevel"/>
    <w:tmpl w:val="04F47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D12DEC"/>
    <w:multiLevelType w:val="hybridMultilevel"/>
    <w:tmpl w:val="E56E656A"/>
    <w:lvl w:ilvl="0" w:tplc="5DF4E8E4">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352" w:hanging="360"/>
      </w:pPr>
      <w:rPr>
        <w:rFonts w:ascii="Courier New" w:hAnsi="Courier New" w:cs="Courier New" w:hint="default"/>
      </w:rPr>
    </w:lvl>
    <w:lvl w:ilvl="2" w:tplc="04090005">
      <w:start w:val="1"/>
      <w:numFmt w:val="bullet"/>
      <w:lvlText w:val=""/>
      <w:lvlJc w:val="left"/>
      <w:pPr>
        <w:ind w:left="1072" w:hanging="360"/>
      </w:pPr>
      <w:rPr>
        <w:rFonts w:ascii="Wingdings" w:hAnsi="Wingdings" w:hint="default"/>
      </w:rPr>
    </w:lvl>
    <w:lvl w:ilvl="3" w:tplc="04090001">
      <w:start w:val="1"/>
      <w:numFmt w:val="bullet"/>
      <w:lvlText w:val=""/>
      <w:lvlJc w:val="left"/>
      <w:pPr>
        <w:ind w:left="1792" w:hanging="360"/>
      </w:pPr>
      <w:rPr>
        <w:rFonts w:ascii="Symbol" w:hAnsi="Symbol" w:hint="default"/>
      </w:rPr>
    </w:lvl>
    <w:lvl w:ilvl="4" w:tplc="04090003">
      <w:start w:val="1"/>
      <w:numFmt w:val="bullet"/>
      <w:lvlText w:val="o"/>
      <w:lvlJc w:val="left"/>
      <w:pPr>
        <w:ind w:left="2512" w:hanging="360"/>
      </w:pPr>
      <w:rPr>
        <w:rFonts w:ascii="Courier New" w:hAnsi="Courier New" w:cs="Courier New" w:hint="default"/>
      </w:rPr>
    </w:lvl>
    <w:lvl w:ilvl="5" w:tplc="04090005">
      <w:start w:val="1"/>
      <w:numFmt w:val="bullet"/>
      <w:lvlText w:val=""/>
      <w:lvlJc w:val="left"/>
      <w:pPr>
        <w:ind w:left="3232" w:hanging="360"/>
      </w:pPr>
      <w:rPr>
        <w:rFonts w:ascii="Wingdings" w:hAnsi="Wingdings" w:hint="default"/>
      </w:rPr>
    </w:lvl>
    <w:lvl w:ilvl="6" w:tplc="04090001" w:tentative="1">
      <w:start w:val="1"/>
      <w:numFmt w:val="bullet"/>
      <w:lvlText w:val=""/>
      <w:lvlJc w:val="left"/>
      <w:pPr>
        <w:ind w:left="3952" w:hanging="360"/>
      </w:pPr>
      <w:rPr>
        <w:rFonts w:ascii="Symbol" w:hAnsi="Symbol" w:hint="default"/>
      </w:rPr>
    </w:lvl>
    <w:lvl w:ilvl="7" w:tplc="04090003" w:tentative="1">
      <w:start w:val="1"/>
      <w:numFmt w:val="bullet"/>
      <w:lvlText w:val="o"/>
      <w:lvlJc w:val="left"/>
      <w:pPr>
        <w:ind w:left="4672" w:hanging="360"/>
      </w:pPr>
      <w:rPr>
        <w:rFonts w:ascii="Courier New" w:hAnsi="Courier New" w:cs="Courier New" w:hint="default"/>
      </w:rPr>
    </w:lvl>
    <w:lvl w:ilvl="8" w:tplc="04090005" w:tentative="1">
      <w:start w:val="1"/>
      <w:numFmt w:val="bullet"/>
      <w:lvlText w:val=""/>
      <w:lvlJc w:val="left"/>
      <w:pPr>
        <w:ind w:left="5392" w:hanging="360"/>
      </w:pPr>
      <w:rPr>
        <w:rFonts w:ascii="Wingdings" w:hAnsi="Wingdings" w:hint="default"/>
      </w:rPr>
    </w:lvl>
  </w:abstractNum>
  <w:abstractNum w:abstractNumId="3" w15:restartNumberingAfterBreak="0">
    <w:nsid w:val="15FB016E"/>
    <w:multiLevelType w:val="hybridMultilevel"/>
    <w:tmpl w:val="027A5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ED13A8"/>
    <w:multiLevelType w:val="hybridMultilevel"/>
    <w:tmpl w:val="A2E48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4348F6"/>
    <w:multiLevelType w:val="hybridMultilevel"/>
    <w:tmpl w:val="8248A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E740D7"/>
    <w:multiLevelType w:val="hybridMultilevel"/>
    <w:tmpl w:val="782A3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954FDE"/>
    <w:multiLevelType w:val="hybridMultilevel"/>
    <w:tmpl w:val="87566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456CD2"/>
    <w:multiLevelType w:val="hybridMultilevel"/>
    <w:tmpl w:val="FB70B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2B158D"/>
    <w:multiLevelType w:val="hybridMultilevel"/>
    <w:tmpl w:val="FEF21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160AEA"/>
    <w:multiLevelType w:val="hybridMultilevel"/>
    <w:tmpl w:val="C9820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215009"/>
    <w:multiLevelType w:val="hybridMultilevel"/>
    <w:tmpl w:val="7B46A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496428"/>
    <w:multiLevelType w:val="hybridMultilevel"/>
    <w:tmpl w:val="2C9A8B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8C223B"/>
    <w:multiLevelType w:val="hybridMultilevel"/>
    <w:tmpl w:val="E984F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1D5075"/>
    <w:multiLevelType w:val="hybridMultilevel"/>
    <w:tmpl w:val="CCE86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96B73"/>
    <w:multiLevelType w:val="hybridMultilevel"/>
    <w:tmpl w:val="B17EC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022056"/>
    <w:multiLevelType w:val="hybridMultilevel"/>
    <w:tmpl w:val="8D940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F448D7"/>
    <w:multiLevelType w:val="hybridMultilevel"/>
    <w:tmpl w:val="5E568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EC4DCF"/>
    <w:multiLevelType w:val="hybridMultilevel"/>
    <w:tmpl w:val="8E68AB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11"/>
  </w:num>
  <w:num w:numId="4">
    <w:abstractNumId w:val="13"/>
  </w:num>
  <w:num w:numId="5">
    <w:abstractNumId w:val="14"/>
  </w:num>
  <w:num w:numId="6">
    <w:abstractNumId w:val="18"/>
  </w:num>
  <w:num w:numId="7">
    <w:abstractNumId w:val="8"/>
  </w:num>
  <w:num w:numId="8">
    <w:abstractNumId w:val="16"/>
  </w:num>
  <w:num w:numId="9">
    <w:abstractNumId w:val="9"/>
  </w:num>
  <w:num w:numId="10">
    <w:abstractNumId w:val="4"/>
  </w:num>
  <w:num w:numId="11">
    <w:abstractNumId w:val="5"/>
  </w:num>
  <w:num w:numId="12">
    <w:abstractNumId w:val="3"/>
  </w:num>
  <w:num w:numId="13">
    <w:abstractNumId w:val="7"/>
  </w:num>
  <w:num w:numId="14">
    <w:abstractNumId w:val="0"/>
  </w:num>
  <w:num w:numId="15">
    <w:abstractNumId w:val="2"/>
  </w:num>
  <w:num w:numId="16">
    <w:abstractNumId w:val="6"/>
  </w:num>
  <w:num w:numId="17">
    <w:abstractNumId w:val="17"/>
  </w:num>
  <w:num w:numId="18">
    <w:abstractNumId w:val="1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0MzA0MjAxMzcwsjBR0lEKTi0uzszPAykwrQUAO9m2uiwAAAA="/>
  </w:docVars>
  <w:rsids>
    <w:rsidRoot w:val="00E40324"/>
    <w:rsid w:val="00003BF2"/>
    <w:rsid w:val="00004586"/>
    <w:rsid w:val="00011CB0"/>
    <w:rsid w:val="00016EC7"/>
    <w:rsid w:val="00023D87"/>
    <w:rsid w:val="00027685"/>
    <w:rsid w:val="000315F9"/>
    <w:rsid w:val="00033026"/>
    <w:rsid w:val="00034DEC"/>
    <w:rsid w:val="000351EC"/>
    <w:rsid w:val="00043B07"/>
    <w:rsid w:val="00047A2D"/>
    <w:rsid w:val="00055270"/>
    <w:rsid w:val="00065823"/>
    <w:rsid w:val="00065841"/>
    <w:rsid w:val="00070B0F"/>
    <w:rsid w:val="00074ECA"/>
    <w:rsid w:val="00082EC5"/>
    <w:rsid w:val="00085A1F"/>
    <w:rsid w:val="000908BE"/>
    <w:rsid w:val="000928AD"/>
    <w:rsid w:val="000969CC"/>
    <w:rsid w:val="000B2B4C"/>
    <w:rsid w:val="000B717E"/>
    <w:rsid w:val="000C770C"/>
    <w:rsid w:val="000C78E1"/>
    <w:rsid w:val="000D34FB"/>
    <w:rsid w:val="000D66BC"/>
    <w:rsid w:val="000D7C4D"/>
    <w:rsid w:val="000E0274"/>
    <w:rsid w:val="000E0496"/>
    <w:rsid w:val="000E32CD"/>
    <w:rsid w:val="000E3ADF"/>
    <w:rsid w:val="000E40DF"/>
    <w:rsid w:val="000F0BD5"/>
    <w:rsid w:val="000F2155"/>
    <w:rsid w:val="000F606C"/>
    <w:rsid w:val="0010288B"/>
    <w:rsid w:val="00107A2B"/>
    <w:rsid w:val="00110184"/>
    <w:rsid w:val="0011228F"/>
    <w:rsid w:val="00116A65"/>
    <w:rsid w:val="00120203"/>
    <w:rsid w:val="00121644"/>
    <w:rsid w:val="00125415"/>
    <w:rsid w:val="00125FAE"/>
    <w:rsid w:val="00133DE1"/>
    <w:rsid w:val="001349D2"/>
    <w:rsid w:val="00134BAB"/>
    <w:rsid w:val="001423D9"/>
    <w:rsid w:val="00143474"/>
    <w:rsid w:val="00143B39"/>
    <w:rsid w:val="001513E9"/>
    <w:rsid w:val="001515CE"/>
    <w:rsid w:val="00153137"/>
    <w:rsid w:val="00154685"/>
    <w:rsid w:val="00155D65"/>
    <w:rsid w:val="00164FB2"/>
    <w:rsid w:val="0016598A"/>
    <w:rsid w:val="00172B9E"/>
    <w:rsid w:val="00173188"/>
    <w:rsid w:val="001732BA"/>
    <w:rsid w:val="001766BA"/>
    <w:rsid w:val="00183102"/>
    <w:rsid w:val="00184B11"/>
    <w:rsid w:val="001A1AAD"/>
    <w:rsid w:val="001A396A"/>
    <w:rsid w:val="001A67C8"/>
    <w:rsid w:val="001B0B63"/>
    <w:rsid w:val="001B0D6C"/>
    <w:rsid w:val="001B317F"/>
    <w:rsid w:val="001B72D0"/>
    <w:rsid w:val="001C355A"/>
    <w:rsid w:val="001D1E35"/>
    <w:rsid w:val="001D476B"/>
    <w:rsid w:val="001D4EFF"/>
    <w:rsid w:val="001E445D"/>
    <w:rsid w:val="001E4569"/>
    <w:rsid w:val="001E4FAB"/>
    <w:rsid w:val="001E5210"/>
    <w:rsid w:val="001E5E04"/>
    <w:rsid w:val="001E5E7F"/>
    <w:rsid w:val="001E70BA"/>
    <w:rsid w:val="001E775F"/>
    <w:rsid w:val="002036F4"/>
    <w:rsid w:val="002048B1"/>
    <w:rsid w:val="00205B7A"/>
    <w:rsid w:val="00206683"/>
    <w:rsid w:val="00214200"/>
    <w:rsid w:val="00214E95"/>
    <w:rsid w:val="0021631A"/>
    <w:rsid w:val="00227C74"/>
    <w:rsid w:val="00231619"/>
    <w:rsid w:val="002323DC"/>
    <w:rsid w:val="00234653"/>
    <w:rsid w:val="002457D6"/>
    <w:rsid w:val="00247C2C"/>
    <w:rsid w:val="00247F82"/>
    <w:rsid w:val="0025225A"/>
    <w:rsid w:val="00255034"/>
    <w:rsid w:val="00256F31"/>
    <w:rsid w:val="00274E53"/>
    <w:rsid w:val="0028598B"/>
    <w:rsid w:val="00287410"/>
    <w:rsid w:val="00287D07"/>
    <w:rsid w:val="0029045E"/>
    <w:rsid w:val="0029177B"/>
    <w:rsid w:val="00291804"/>
    <w:rsid w:val="002A04BA"/>
    <w:rsid w:val="002A4208"/>
    <w:rsid w:val="002A493C"/>
    <w:rsid w:val="002A6C73"/>
    <w:rsid w:val="002B0639"/>
    <w:rsid w:val="002B1A1D"/>
    <w:rsid w:val="002B2D0E"/>
    <w:rsid w:val="002C1623"/>
    <w:rsid w:val="002C7EA8"/>
    <w:rsid w:val="002E2A61"/>
    <w:rsid w:val="002E31FD"/>
    <w:rsid w:val="002E462A"/>
    <w:rsid w:val="002E7BA3"/>
    <w:rsid w:val="002F3900"/>
    <w:rsid w:val="003041CE"/>
    <w:rsid w:val="003048BF"/>
    <w:rsid w:val="003058C9"/>
    <w:rsid w:val="00306D0F"/>
    <w:rsid w:val="00312AFE"/>
    <w:rsid w:val="00312B4C"/>
    <w:rsid w:val="003211F3"/>
    <w:rsid w:val="0032346C"/>
    <w:rsid w:val="0032445C"/>
    <w:rsid w:val="003338EC"/>
    <w:rsid w:val="0033674E"/>
    <w:rsid w:val="003431D4"/>
    <w:rsid w:val="0034577E"/>
    <w:rsid w:val="003466D8"/>
    <w:rsid w:val="00346FE4"/>
    <w:rsid w:val="00356400"/>
    <w:rsid w:val="00367FB4"/>
    <w:rsid w:val="0037246B"/>
    <w:rsid w:val="00374929"/>
    <w:rsid w:val="00374FAE"/>
    <w:rsid w:val="00382C3D"/>
    <w:rsid w:val="00383893"/>
    <w:rsid w:val="0038553A"/>
    <w:rsid w:val="00396634"/>
    <w:rsid w:val="003A075A"/>
    <w:rsid w:val="003A1410"/>
    <w:rsid w:val="003A3C8F"/>
    <w:rsid w:val="003A64CA"/>
    <w:rsid w:val="003B1552"/>
    <w:rsid w:val="003C1AD8"/>
    <w:rsid w:val="003C1F92"/>
    <w:rsid w:val="003C3918"/>
    <w:rsid w:val="003C41DC"/>
    <w:rsid w:val="003D090F"/>
    <w:rsid w:val="003D79E5"/>
    <w:rsid w:val="003E075D"/>
    <w:rsid w:val="003E2881"/>
    <w:rsid w:val="003E39C0"/>
    <w:rsid w:val="003E611D"/>
    <w:rsid w:val="003F02B4"/>
    <w:rsid w:val="003F04D2"/>
    <w:rsid w:val="003F0573"/>
    <w:rsid w:val="003F09D2"/>
    <w:rsid w:val="003F478A"/>
    <w:rsid w:val="003F4C2B"/>
    <w:rsid w:val="003F761C"/>
    <w:rsid w:val="004044C5"/>
    <w:rsid w:val="0041167B"/>
    <w:rsid w:val="00417205"/>
    <w:rsid w:val="00433765"/>
    <w:rsid w:val="0043451E"/>
    <w:rsid w:val="0043484D"/>
    <w:rsid w:val="0045294F"/>
    <w:rsid w:val="00452D74"/>
    <w:rsid w:val="004533CF"/>
    <w:rsid w:val="004538CF"/>
    <w:rsid w:val="00455710"/>
    <w:rsid w:val="00460B21"/>
    <w:rsid w:val="00463631"/>
    <w:rsid w:val="004639F0"/>
    <w:rsid w:val="00482888"/>
    <w:rsid w:val="00493762"/>
    <w:rsid w:val="00494EC7"/>
    <w:rsid w:val="004A181D"/>
    <w:rsid w:val="004A54DE"/>
    <w:rsid w:val="004B04F4"/>
    <w:rsid w:val="004B7265"/>
    <w:rsid w:val="004D0534"/>
    <w:rsid w:val="004D1046"/>
    <w:rsid w:val="004D4DBC"/>
    <w:rsid w:val="004E1AE0"/>
    <w:rsid w:val="004E1B11"/>
    <w:rsid w:val="004F30E2"/>
    <w:rsid w:val="004F43AD"/>
    <w:rsid w:val="004F4DA6"/>
    <w:rsid w:val="0051557E"/>
    <w:rsid w:val="00515799"/>
    <w:rsid w:val="00515D11"/>
    <w:rsid w:val="00521AED"/>
    <w:rsid w:val="005235DE"/>
    <w:rsid w:val="00526CB1"/>
    <w:rsid w:val="005311BE"/>
    <w:rsid w:val="00531892"/>
    <w:rsid w:val="00532C61"/>
    <w:rsid w:val="00532E46"/>
    <w:rsid w:val="005334B4"/>
    <w:rsid w:val="005378A4"/>
    <w:rsid w:val="005426D2"/>
    <w:rsid w:val="00560BBC"/>
    <w:rsid w:val="0056149E"/>
    <w:rsid w:val="00561831"/>
    <w:rsid w:val="005621CA"/>
    <w:rsid w:val="00567193"/>
    <w:rsid w:val="0056793D"/>
    <w:rsid w:val="00572F5F"/>
    <w:rsid w:val="005746C8"/>
    <w:rsid w:val="005754DA"/>
    <w:rsid w:val="00582A4B"/>
    <w:rsid w:val="00584D7E"/>
    <w:rsid w:val="005A2CC9"/>
    <w:rsid w:val="005A5090"/>
    <w:rsid w:val="005A7C98"/>
    <w:rsid w:val="005B0785"/>
    <w:rsid w:val="005B0C2C"/>
    <w:rsid w:val="005B298A"/>
    <w:rsid w:val="005B536F"/>
    <w:rsid w:val="005B78B8"/>
    <w:rsid w:val="005C16B2"/>
    <w:rsid w:val="005C5706"/>
    <w:rsid w:val="005C63CC"/>
    <w:rsid w:val="005D156D"/>
    <w:rsid w:val="005D5919"/>
    <w:rsid w:val="005E1330"/>
    <w:rsid w:val="005E2C39"/>
    <w:rsid w:val="005E4E3B"/>
    <w:rsid w:val="005E7A42"/>
    <w:rsid w:val="005F317E"/>
    <w:rsid w:val="005F513B"/>
    <w:rsid w:val="00604395"/>
    <w:rsid w:val="00605142"/>
    <w:rsid w:val="00605466"/>
    <w:rsid w:val="0061151C"/>
    <w:rsid w:val="0062125B"/>
    <w:rsid w:val="00623804"/>
    <w:rsid w:val="00626461"/>
    <w:rsid w:val="00626844"/>
    <w:rsid w:val="00626F06"/>
    <w:rsid w:val="00627A34"/>
    <w:rsid w:val="00631001"/>
    <w:rsid w:val="00641F41"/>
    <w:rsid w:val="00642B1E"/>
    <w:rsid w:val="00647DB2"/>
    <w:rsid w:val="0065243C"/>
    <w:rsid w:val="0065632B"/>
    <w:rsid w:val="0066133E"/>
    <w:rsid w:val="00661BB0"/>
    <w:rsid w:val="006621C9"/>
    <w:rsid w:val="00667197"/>
    <w:rsid w:val="00667F35"/>
    <w:rsid w:val="00670F7A"/>
    <w:rsid w:val="0067742E"/>
    <w:rsid w:val="00681223"/>
    <w:rsid w:val="00681D23"/>
    <w:rsid w:val="00694B7B"/>
    <w:rsid w:val="00694BC1"/>
    <w:rsid w:val="00694E5A"/>
    <w:rsid w:val="00696F21"/>
    <w:rsid w:val="006A0109"/>
    <w:rsid w:val="006A2235"/>
    <w:rsid w:val="006A410B"/>
    <w:rsid w:val="006A64BA"/>
    <w:rsid w:val="006B45A3"/>
    <w:rsid w:val="006B47BF"/>
    <w:rsid w:val="006B47C4"/>
    <w:rsid w:val="006B4FFC"/>
    <w:rsid w:val="006B78D8"/>
    <w:rsid w:val="006C6F60"/>
    <w:rsid w:val="006C77D8"/>
    <w:rsid w:val="006D3D14"/>
    <w:rsid w:val="006D451B"/>
    <w:rsid w:val="006E3CAB"/>
    <w:rsid w:val="006F056B"/>
    <w:rsid w:val="006F1B62"/>
    <w:rsid w:val="006F2067"/>
    <w:rsid w:val="006F317A"/>
    <w:rsid w:val="006F6986"/>
    <w:rsid w:val="00701856"/>
    <w:rsid w:val="00705DEA"/>
    <w:rsid w:val="00712E83"/>
    <w:rsid w:val="0071542A"/>
    <w:rsid w:val="00716857"/>
    <w:rsid w:val="00724A8B"/>
    <w:rsid w:val="00725847"/>
    <w:rsid w:val="007304DC"/>
    <w:rsid w:val="0073152D"/>
    <w:rsid w:val="007336FE"/>
    <w:rsid w:val="00740CFF"/>
    <w:rsid w:val="00744BFB"/>
    <w:rsid w:val="007461D2"/>
    <w:rsid w:val="007464BD"/>
    <w:rsid w:val="00746F20"/>
    <w:rsid w:val="0074702F"/>
    <w:rsid w:val="0075526B"/>
    <w:rsid w:val="007556A6"/>
    <w:rsid w:val="007565D5"/>
    <w:rsid w:val="007635B2"/>
    <w:rsid w:val="00767008"/>
    <w:rsid w:val="00772EAC"/>
    <w:rsid w:val="00775E85"/>
    <w:rsid w:val="0078033E"/>
    <w:rsid w:val="00780625"/>
    <w:rsid w:val="007860F1"/>
    <w:rsid w:val="007A4332"/>
    <w:rsid w:val="007B108D"/>
    <w:rsid w:val="007B4161"/>
    <w:rsid w:val="007C1309"/>
    <w:rsid w:val="007C4247"/>
    <w:rsid w:val="007D13DA"/>
    <w:rsid w:val="007D1988"/>
    <w:rsid w:val="007D3555"/>
    <w:rsid w:val="007D4243"/>
    <w:rsid w:val="007D7944"/>
    <w:rsid w:val="007E1607"/>
    <w:rsid w:val="007E3A93"/>
    <w:rsid w:val="007E3E34"/>
    <w:rsid w:val="007E4283"/>
    <w:rsid w:val="007F1A4F"/>
    <w:rsid w:val="007F3AD9"/>
    <w:rsid w:val="007F5524"/>
    <w:rsid w:val="007F635B"/>
    <w:rsid w:val="00800AD4"/>
    <w:rsid w:val="00805094"/>
    <w:rsid w:val="008107F7"/>
    <w:rsid w:val="00815E15"/>
    <w:rsid w:val="008163CD"/>
    <w:rsid w:val="00817E95"/>
    <w:rsid w:val="00823DA5"/>
    <w:rsid w:val="00842272"/>
    <w:rsid w:val="00842B0B"/>
    <w:rsid w:val="008433AE"/>
    <w:rsid w:val="00843424"/>
    <w:rsid w:val="00845DE7"/>
    <w:rsid w:val="00850DD9"/>
    <w:rsid w:val="00856465"/>
    <w:rsid w:val="00863FF8"/>
    <w:rsid w:val="0087057D"/>
    <w:rsid w:val="00875019"/>
    <w:rsid w:val="00880142"/>
    <w:rsid w:val="0089242A"/>
    <w:rsid w:val="00895F07"/>
    <w:rsid w:val="00896729"/>
    <w:rsid w:val="008976F6"/>
    <w:rsid w:val="008A2787"/>
    <w:rsid w:val="008A5C23"/>
    <w:rsid w:val="008B2B78"/>
    <w:rsid w:val="008B3EEF"/>
    <w:rsid w:val="008B4F4B"/>
    <w:rsid w:val="008C00A9"/>
    <w:rsid w:val="008C1B74"/>
    <w:rsid w:val="008C3BF6"/>
    <w:rsid w:val="008C4C65"/>
    <w:rsid w:val="008C596D"/>
    <w:rsid w:val="008C6602"/>
    <w:rsid w:val="008D1DD1"/>
    <w:rsid w:val="008D20BD"/>
    <w:rsid w:val="008D4517"/>
    <w:rsid w:val="008D4CEE"/>
    <w:rsid w:val="008E5787"/>
    <w:rsid w:val="008E7F43"/>
    <w:rsid w:val="008F0759"/>
    <w:rsid w:val="008F3EA4"/>
    <w:rsid w:val="009113D9"/>
    <w:rsid w:val="0091272A"/>
    <w:rsid w:val="00913EC7"/>
    <w:rsid w:val="00915D4F"/>
    <w:rsid w:val="009203A5"/>
    <w:rsid w:val="00924700"/>
    <w:rsid w:val="00925D73"/>
    <w:rsid w:val="009279C0"/>
    <w:rsid w:val="00931D1F"/>
    <w:rsid w:val="00933571"/>
    <w:rsid w:val="009354DE"/>
    <w:rsid w:val="0094588C"/>
    <w:rsid w:val="00945C5F"/>
    <w:rsid w:val="009508A6"/>
    <w:rsid w:val="0095585A"/>
    <w:rsid w:val="009675E1"/>
    <w:rsid w:val="00970907"/>
    <w:rsid w:val="00971F6D"/>
    <w:rsid w:val="00974FF2"/>
    <w:rsid w:val="009751CA"/>
    <w:rsid w:val="009773BF"/>
    <w:rsid w:val="0098175E"/>
    <w:rsid w:val="00985BFC"/>
    <w:rsid w:val="009912EE"/>
    <w:rsid w:val="00993F1E"/>
    <w:rsid w:val="009A2773"/>
    <w:rsid w:val="009C0870"/>
    <w:rsid w:val="009C4862"/>
    <w:rsid w:val="009C5801"/>
    <w:rsid w:val="009D1138"/>
    <w:rsid w:val="009D2A94"/>
    <w:rsid w:val="009E2924"/>
    <w:rsid w:val="009F79F8"/>
    <w:rsid w:val="00A02207"/>
    <w:rsid w:val="00A034C6"/>
    <w:rsid w:val="00A04B12"/>
    <w:rsid w:val="00A04BB2"/>
    <w:rsid w:val="00A0602A"/>
    <w:rsid w:val="00A12478"/>
    <w:rsid w:val="00A12B3C"/>
    <w:rsid w:val="00A15870"/>
    <w:rsid w:val="00A20EAB"/>
    <w:rsid w:val="00A24FD1"/>
    <w:rsid w:val="00A30DFD"/>
    <w:rsid w:val="00A32D42"/>
    <w:rsid w:val="00A33571"/>
    <w:rsid w:val="00A37A10"/>
    <w:rsid w:val="00A37D5D"/>
    <w:rsid w:val="00A45329"/>
    <w:rsid w:val="00A53891"/>
    <w:rsid w:val="00A5464E"/>
    <w:rsid w:val="00A6188F"/>
    <w:rsid w:val="00A64B87"/>
    <w:rsid w:val="00A64BEB"/>
    <w:rsid w:val="00A65F54"/>
    <w:rsid w:val="00A661FD"/>
    <w:rsid w:val="00A76E1A"/>
    <w:rsid w:val="00A770B3"/>
    <w:rsid w:val="00A7753B"/>
    <w:rsid w:val="00A8096A"/>
    <w:rsid w:val="00A8303D"/>
    <w:rsid w:val="00A83BD8"/>
    <w:rsid w:val="00A91311"/>
    <w:rsid w:val="00A92B45"/>
    <w:rsid w:val="00AA1654"/>
    <w:rsid w:val="00AA270A"/>
    <w:rsid w:val="00AB1237"/>
    <w:rsid w:val="00AB4A9F"/>
    <w:rsid w:val="00AB6152"/>
    <w:rsid w:val="00AC4904"/>
    <w:rsid w:val="00AD051D"/>
    <w:rsid w:val="00AD26BA"/>
    <w:rsid w:val="00AD33B4"/>
    <w:rsid w:val="00AD479A"/>
    <w:rsid w:val="00AD514B"/>
    <w:rsid w:val="00AE3F69"/>
    <w:rsid w:val="00AF00FC"/>
    <w:rsid w:val="00AF09A8"/>
    <w:rsid w:val="00AF15D3"/>
    <w:rsid w:val="00AF3137"/>
    <w:rsid w:val="00B00A02"/>
    <w:rsid w:val="00B02F26"/>
    <w:rsid w:val="00B04929"/>
    <w:rsid w:val="00B0505E"/>
    <w:rsid w:val="00B06A9C"/>
    <w:rsid w:val="00B11C7A"/>
    <w:rsid w:val="00B1253A"/>
    <w:rsid w:val="00B12FDF"/>
    <w:rsid w:val="00B14944"/>
    <w:rsid w:val="00B16955"/>
    <w:rsid w:val="00B170C8"/>
    <w:rsid w:val="00B35259"/>
    <w:rsid w:val="00B3572B"/>
    <w:rsid w:val="00B37FDE"/>
    <w:rsid w:val="00B416B3"/>
    <w:rsid w:val="00B44F4D"/>
    <w:rsid w:val="00B46D31"/>
    <w:rsid w:val="00B46DFB"/>
    <w:rsid w:val="00B51E37"/>
    <w:rsid w:val="00B5282E"/>
    <w:rsid w:val="00B528AA"/>
    <w:rsid w:val="00B55226"/>
    <w:rsid w:val="00B62906"/>
    <w:rsid w:val="00B63F98"/>
    <w:rsid w:val="00B71BBD"/>
    <w:rsid w:val="00B926DF"/>
    <w:rsid w:val="00BA2188"/>
    <w:rsid w:val="00BA2A5C"/>
    <w:rsid w:val="00BA40D3"/>
    <w:rsid w:val="00BA4770"/>
    <w:rsid w:val="00BA5758"/>
    <w:rsid w:val="00BA7105"/>
    <w:rsid w:val="00BB74A2"/>
    <w:rsid w:val="00BC0FDE"/>
    <w:rsid w:val="00BC396E"/>
    <w:rsid w:val="00BC4AA0"/>
    <w:rsid w:val="00BD6548"/>
    <w:rsid w:val="00BD7A6A"/>
    <w:rsid w:val="00BE36DC"/>
    <w:rsid w:val="00BE764B"/>
    <w:rsid w:val="00BF21E8"/>
    <w:rsid w:val="00C00BC4"/>
    <w:rsid w:val="00C00E1B"/>
    <w:rsid w:val="00C03041"/>
    <w:rsid w:val="00C03DD2"/>
    <w:rsid w:val="00C22C78"/>
    <w:rsid w:val="00C24223"/>
    <w:rsid w:val="00C4152E"/>
    <w:rsid w:val="00C547A3"/>
    <w:rsid w:val="00C56D3F"/>
    <w:rsid w:val="00C64B01"/>
    <w:rsid w:val="00C664CA"/>
    <w:rsid w:val="00C738E2"/>
    <w:rsid w:val="00C76122"/>
    <w:rsid w:val="00C80BE5"/>
    <w:rsid w:val="00C858C0"/>
    <w:rsid w:val="00C9001E"/>
    <w:rsid w:val="00C94779"/>
    <w:rsid w:val="00C94B7D"/>
    <w:rsid w:val="00C96490"/>
    <w:rsid w:val="00C97178"/>
    <w:rsid w:val="00CA03E5"/>
    <w:rsid w:val="00CA6164"/>
    <w:rsid w:val="00CB035B"/>
    <w:rsid w:val="00CB6345"/>
    <w:rsid w:val="00CB7636"/>
    <w:rsid w:val="00CC1A6E"/>
    <w:rsid w:val="00CD32AD"/>
    <w:rsid w:val="00CD44FD"/>
    <w:rsid w:val="00CE3733"/>
    <w:rsid w:val="00CE391F"/>
    <w:rsid w:val="00CF1BBD"/>
    <w:rsid w:val="00CF35E4"/>
    <w:rsid w:val="00CF5787"/>
    <w:rsid w:val="00CF6311"/>
    <w:rsid w:val="00CF6715"/>
    <w:rsid w:val="00D002E6"/>
    <w:rsid w:val="00D0255E"/>
    <w:rsid w:val="00D06CD0"/>
    <w:rsid w:val="00D105A4"/>
    <w:rsid w:val="00D118D3"/>
    <w:rsid w:val="00D12B3C"/>
    <w:rsid w:val="00D13DDA"/>
    <w:rsid w:val="00D2073B"/>
    <w:rsid w:val="00D26EAE"/>
    <w:rsid w:val="00D275BD"/>
    <w:rsid w:val="00D32432"/>
    <w:rsid w:val="00D37719"/>
    <w:rsid w:val="00D47731"/>
    <w:rsid w:val="00D47E94"/>
    <w:rsid w:val="00D5308D"/>
    <w:rsid w:val="00D54CB7"/>
    <w:rsid w:val="00D5542E"/>
    <w:rsid w:val="00D556F4"/>
    <w:rsid w:val="00D60055"/>
    <w:rsid w:val="00D60857"/>
    <w:rsid w:val="00D61217"/>
    <w:rsid w:val="00D63C31"/>
    <w:rsid w:val="00D67394"/>
    <w:rsid w:val="00D710D5"/>
    <w:rsid w:val="00D730D5"/>
    <w:rsid w:val="00D84596"/>
    <w:rsid w:val="00D85CA7"/>
    <w:rsid w:val="00D91EC5"/>
    <w:rsid w:val="00D93C1F"/>
    <w:rsid w:val="00D94FBD"/>
    <w:rsid w:val="00D95BAA"/>
    <w:rsid w:val="00D966EC"/>
    <w:rsid w:val="00D97A36"/>
    <w:rsid w:val="00D97EA0"/>
    <w:rsid w:val="00DA1215"/>
    <w:rsid w:val="00DA38E5"/>
    <w:rsid w:val="00DA59C3"/>
    <w:rsid w:val="00DB06A0"/>
    <w:rsid w:val="00DC3FBC"/>
    <w:rsid w:val="00DC41E3"/>
    <w:rsid w:val="00DD0E9E"/>
    <w:rsid w:val="00DD3682"/>
    <w:rsid w:val="00DD7909"/>
    <w:rsid w:val="00DE0CA2"/>
    <w:rsid w:val="00DE12F1"/>
    <w:rsid w:val="00DE4610"/>
    <w:rsid w:val="00DF132D"/>
    <w:rsid w:val="00DF2391"/>
    <w:rsid w:val="00DF69A1"/>
    <w:rsid w:val="00DF79D8"/>
    <w:rsid w:val="00E11D37"/>
    <w:rsid w:val="00E138AC"/>
    <w:rsid w:val="00E13C97"/>
    <w:rsid w:val="00E13F54"/>
    <w:rsid w:val="00E16844"/>
    <w:rsid w:val="00E27E17"/>
    <w:rsid w:val="00E310E6"/>
    <w:rsid w:val="00E345E8"/>
    <w:rsid w:val="00E37B30"/>
    <w:rsid w:val="00E40324"/>
    <w:rsid w:val="00E54DC8"/>
    <w:rsid w:val="00E551FF"/>
    <w:rsid w:val="00E61F82"/>
    <w:rsid w:val="00E624BE"/>
    <w:rsid w:val="00E62DE2"/>
    <w:rsid w:val="00E678AC"/>
    <w:rsid w:val="00E72A56"/>
    <w:rsid w:val="00E750F3"/>
    <w:rsid w:val="00E772B3"/>
    <w:rsid w:val="00E77DBE"/>
    <w:rsid w:val="00E85BDA"/>
    <w:rsid w:val="00E86ADE"/>
    <w:rsid w:val="00E87124"/>
    <w:rsid w:val="00EA32FC"/>
    <w:rsid w:val="00EA447A"/>
    <w:rsid w:val="00EA661C"/>
    <w:rsid w:val="00EB1343"/>
    <w:rsid w:val="00EB2194"/>
    <w:rsid w:val="00EB2CFA"/>
    <w:rsid w:val="00EC05C2"/>
    <w:rsid w:val="00EC05EB"/>
    <w:rsid w:val="00EC1759"/>
    <w:rsid w:val="00EC2D25"/>
    <w:rsid w:val="00ED1E63"/>
    <w:rsid w:val="00ED480C"/>
    <w:rsid w:val="00ED57E9"/>
    <w:rsid w:val="00ED57ED"/>
    <w:rsid w:val="00EE022D"/>
    <w:rsid w:val="00EE03D2"/>
    <w:rsid w:val="00EE0C43"/>
    <w:rsid w:val="00EE1C99"/>
    <w:rsid w:val="00EF0560"/>
    <w:rsid w:val="00EF6A91"/>
    <w:rsid w:val="00F05920"/>
    <w:rsid w:val="00F124CD"/>
    <w:rsid w:val="00F1764F"/>
    <w:rsid w:val="00F2155A"/>
    <w:rsid w:val="00F232BE"/>
    <w:rsid w:val="00F2469C"/>
    <w:rsid w:val="00F2622F"/>
    <w:rsid w:val="00F27ECA"/>
    <w:rsid w:val="00F30E00"/>
    <w:rsid w:val="00F32ED5"/>
    <w:rsid w:val="00F3447F"/>
    <w:rsid w:val="00F431E0"/>
    <w:rsid w:val="00F562EA"/>
    <w:rsid w:val="00F60EBD"/>
    <w:rsid w:val="00F61FAF"/>
    <w:rsid w:val="00F65055"/>
    <w:rsid w:val="00F66657"/>
    <w:rsid w:val="00F70896"/>
    <w:rsid w:val="00F76B78"/>
    <w:rsid w:val="00F76D8D"/>
    <w:rsid w:val="00F82BCD"/>
    <w:rsid w:val="00F832A2"/>
    <w:rsid w:val="00F86D85"/>
    <w:rsid w:val="00F870F6"/>
    <w:rsid w:val="00F97872"/>
    <w:rsid w:val="00FA093D"/>
    <w:rsid w:val="00FA5CD0"/>
    <w:rsid w:val="00FA7059"/>
    <w:rsid w:val="00FA7EA7"/>
    <w:rsid w:val="00FB2084"/>
    <w:rsid w:val="00FB30A1"/>
    <w:rsid w:val="00FB4218"/>
    <w:rsid w:val="00FB5568"/>
    <w:rsid w:val="00FB5E7C"/>
    <w:rsid w:val="00FC1DF0"/>
    <w:rsid w:val="00FD7DD6"/>
    <w:rsid w:val="00FE2ED3"/>
    <w:rsid w:val="00FE35C7"/>
    <w:rsid w:val="00FE5EBC"/>
    <w:rsid w:val="00FE6FD7"/>
    <w:rsid w:val="00FF5681"/>
    <w:rsid w:val="00FF7A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7C040B"/>
  <w15:chartTrackingRefBased/>
  <w15:docId w15:val="{0DD6D7AC-1FB9-4DA6-9DB1-CADC34516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48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BFB"/>
    <w:pPr>
      <w:spacing w:after="200"/>
      <w:jc w:val="left"/>
    </w:pPr>
    <w:rPr>
      <w:rFonts w:eastAsia="Times New Roman"/>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4BFB"/>
    <w:pPr>
      <w:tabs>
        <w:tab w:val="center" w:pos="4680"/>
        <w:tab w:val="right" w:pos="9360"/>
      </w:tabs>
      <w:spacing w:after="0" w:line="240" w:lineRule="auto"/>
    </w:pPr>
    <w:rPr>
      <w:szCs w:val="20"/>
      <w:lang w:val="x-none" w:eastAsia="x-none"/>
    </w:rPr>
  </w:style>
  <w:style w:type="character" w:customStyle="1" w:styleId="HeaderChar">
    <w:name w:val="Header Char"/>
    <w:basedOn w:val="DefaultParagraphFont"/>
    <w:link w:val="Header"/>
    <w:uiPriority w:val="99"/>
    <w:rsid w:val="00744BFB"/>
    <w:rPr>
      <w:rFonts w:eastAsia="Times New Roman"/>
      <w:szCs w:val="20"/>
      <w:lang w:val="x-none" w:eastAsia="x-none"/>
    </w:rPr>
  </w:style>
  <w:style w:type="paragraph" w:styleId="ListParagraph">
    <w:name w:val="List Paragraph"/>
    <w:basedOn w:val="Normal"/>
    <w:uiPriority w:val="34"/>
    <w:qFormat/>
    <w:rsid w:val="00B170C8"/>
    <w:pPr>
      <w:ind w:left="720"/>
      <w:contextualSpacing/>
    </w:pPr>
  </w:style>
  <w:style w:type="paragraph" w:styleId="Footer">
    <w:name w:val="footer"/>
    <w:basedOn w:val="Normal"/>
    <w:link w:val="FooterChar"/>
    <w:uiPriority w:val="99"/>
    <w:unhideWhenUsed/>
    <w:rsid w:val="00FA7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EA7"/>
    <w:rPr>
      <w:rFonts w:eastAsia="Times New Roman"/>
      <w:szCs w:val="22"/>
    </w:rPr>
  </w:style>
  <w:style w:type="paragraph" w:styleId="Bibliography">
    <w:name w:val="Bibliography"/>
    <w:basedOn w:val="Normal"/>
    <w:next w:val="Normal"/>
    <w:uiPriority w:val="37"/>
    <w:unhideWhenUsed/>
    <w:rsid w:val="00396634"/>
  </w:style>
  <w:style w:type="paragraph" w:styleId="NormalWeb">
    <w:name w:val="Normal (Web)"/>
    <w:basedOn w:val="Normal"/>
    <w:uiPriority w:val="99"/>
    <w:semiHidden/>
    <w:unhideWhenUsed/>
    <w:rsid w:val="007464BD"/>
    <w:pPr>
      <w:spacing w:before="100" w:beforeAutospacing="1" w:after="100" w:afterAutospacing="1" w:line="240" w:lineRule="auto"/>
    </w:pPr>
    <w:rPr>
      <w:szCs w:val="24"/>
    </w:rPr>
  </w:style>
  <w:style w:type="character" w:styleId="Hyperlink">
    <w:name w:val="Hyperlink"/>
    <w:basedOn w:val="DefaultParagraphFont"/>
    <w:uiPriority w:val="99"/>
    <w:unhideWhenUsed/>
    <w:rsid w:val="00134BAB"/>
    <w:rPr>
      <w:color w:val="0563C1" w:themeColor="hyperlink"/>
      <w:u w:val="single"/>
    </w:rPr>
  </w:style>
  <w:style w:type="character" w:styleId="UnresolvedMention">
    <w:name w:val="Unresolved Mention"/>
    <w:basedOn w:val="DefaultParagraphFont"/>
    <w:uiPriority w:val="99"/>
    <w:semiHidden/>
    <w:unhideWhenUsed/>
    <w:rsid w:val="00134B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1824">
      <w:bodyDiv w:val="1"/>
      <w:marLeft w:val="0"/>
      <w:marRight w:val="0"/>
      <w:marTop w:val="0"/>
      <w:marBottom w:val="0"/>
      <w:divBdr>
        <w:top w:val="none" w:sz="0" w:space="0" w:color="auto"/>
        <w:left w:val="none" w:sz="0" w:space="0" w:color="auto"/>
        <w:bottom w:val="none" w:sz="0" w:space="0" w:color="auto"/>
        <w:right w:val="none" w:sz="0" w:space="0" w:color="auto"/>
      </w:divBdr>
    </w:div>
    <w:div w:id="43450989">
      <w:bodyDiv w:val="1"/>
      <w:marLeft w:val="0"/>
      <w:marRight w:val="0"/>
      <w:marTop w:val="0"/>
      <w:marBottom w:val="0"/>
      <w:divBdr>
        <w:top w:val="none" w:sz="0" w:space="0" w:color="auto"/>
        <w:left w:val="none" w:sz="0" w:space="0" w:color="auto"/>
        <w:bottom w:val="none" w:sz="0" w:space="0" w:color="auto"/>
        <w:right w:val="none" w:sz="0" w:space="0" w:color="auto"/>
      </w:divBdr>
    </w:div>
    <w:div w:id="152911893">
      <w:bodyDiv w:val="1"/>
      <w:marLeft w:val="0"/>
      <w:marRight w:val="0"/>
      <w:marTop w:val="0"/>
      <w:marBottom w:val="0"/>
      <w:divBdr>
        <w:top w:val="none" w:sz="0" w:space="0" w:color="auto"/>
        <w:left w:val="none" w:sz="0" w:space="0" w:color="auto"/>
        <w:bottom w:val="none" w:sz="0" w:space="0" w:color="auto"/>
        <w:right w:val="none" w:sz="0" w:space="0" w:color="auto"/>
      </w:divBdr>
      <w:divsChild>
        <w:div w:id="905140304">
          <w:marLeft w:val="0"/>
          <w:marRight w:val="0"/>
          <w:marTop w:val="0"/>
          <w:marBottom w:val="0"/>
          <w:divBdr>
            <w:top w:val="none" w:sz="0" w:space="0" w:color="auto"/>
            <w:left w:val="none" w:sz="0" w:space="0" w:color="auto"/>
            <w:bottom w:val="none" w:sz="0" w:space="0" w:color="auto"/>
            <w:right w:val="none" w:sz="0" w:space="0" w:color="auto"/>
          </w:divBdr>
        </w:div>
      </w:divsChild>
    </w:div>
    <w:div w:id="181479149">
      <w:bodyDiv w:val="1"/>
      <w:marLeft w:val="0"/>
      <w:marRight w:val="0"/>
      <w:marTop w:val="0"/>
      <w:marBottom w:val="0"/>
      <w:divBdr>
        <w:top w:val="none" w:sz="0" w:space="0" w:color="auto"/>
        <w:left w:val="none" w:sz="0" w:space="0" w:color="auto"/>
        <w:bottom w:val="none" w:sz="0" w:space="0" w:color="auto"/>
        <w:right w:val="none" w:sz="0" w:space="0" w:color="auto"/>
      </w:divBdr>
    </w:div>
    <w:div w:id="204610139">
      <w:bodyDiv w:val="1"/>
      <w:marLeft w:val="0"/>
      <w:marRight w:val="0"/>
      <w:marTop w:val="0"/>
      <w:marBottom w:val="0"/>
      <w:divBdr>
        <w:top w:val="none" w:sz="0" w:space="0" w:color="auto"/>
        <w:left w:val="none" w:sz="0" w:space="0" w:color="auto"/>
        <w:bottom w:val="none" w:sz="0" w:space="0" w:color="auto"/>
        <w:right w:val="none" w:sz="0" w:space="0" w:color="auto"/>
      </w:divBdr>
      <w:divsChild>
        <w:div w:id="1176772123">
          <w:marLeft w:val="0"/>
          <w:marRight w:val="0"/>
          <w:marTop w:val="0"/>
          <w:marBottom w:val="0"/>
          <w:divBdr>
            <w:top w:val="none" w:sz="0" w:space="0" w:color="auto"/>
            <w:left w:val="none" w:sz="0" w:space="0" w:color="auto"/>
            <w:bottom w:val="none" w:sz="0" w:space="0" w:color="auto"/>
            <w:right w:val="none" w:sz="0" w:space="0" w:color="auto"/>
          </w:divBdr>
        </w:div>
      </w:divsChild>
    </w:div>
    <w:div w:id="220676304">
      <w:bodyDiv w:val="1"/>
      <w:marLeft w:val="0"/>
      <w:marRight w:val="0"/>
      <w:marTop w:val="0"/>
      <w:marBottom w:val="0"/>
      <w:divBdr>
        <w:top w:val="none" w:sz="0" w:space="0" w:color="auto"/>
        <w:left w:val="none" w:sz="0" w:space="0" w:color="auto"/>
        <w:bottom w:val="none" w:sz="0" w:space="0" w:color="auto"/>
        <w:right w:val="none" w:sz="0" w:space="0" w:color="auto"/>
      </w:divBdr>
    </w:div>
    <w:div w:id="241910647">
      <w:bodyDiv w:val="1"/>
      <w:marLeft w:val="0"/>
      <w:marRight w:val="0"/>
      <w:marTop w:val="0"/>
      <w:marBottom w:val="0"/>
      <w:divBdr>
        <w:top w:val="none" w:sz="0" w:space="0" w:color="auto"/>
        <w:left w:val="none" w:sz="0" w:space="0" w:color="auto"/>
        <w:bottom w:val="none" w:sz="0" w:space="0" w:color="auto"/>
        <w:right w:val="none" w:sz="0" w:space="0" w:color="auto"/>
      </w:divBdr>
    </w:div>
    <w:div w:id="248394339">
      <w:bodyDiv w:val="1"/>
      <w:marLeft w:val="0"/>
      <w:marRight w:val="0"/>
      <w:marTop w:val="0"/>
      <w:marBottom w:val="0"/>
      <w:divBdr>
        <w:top w:val="none" w:sz="0" w:space="0" w:color="auto"/>
        <w:left w:val="none" w:sz="0" w:space="0" w:color="auto"/>
        <w:bottom w:val="none" w:sz="0" w:space="0" w:color="auto"/>
        <w:right w:val="none" w:sz="0" w:space="0" w:color="auto"/>
      </w:divBdr>
    </w:div>
    <w:div w:id="273900892">
      <w:bodyDiv w:val="1"/>
      <w:marLeft w:val="0"/>
      <w:marRight w:val="0"/>
      <w:marTop w:val="0"/>
      <w:marBottom w:val="0"/>
      <w:divBdr>
        <w:top w:val="none" w:sz="0" w:space="0" w:color="auto"/>
        <w:left w:val="none" w:sz="0" w:space="0" w:color="auto"/>
        <w:bottom w:val="none" w:sz="0" w:space="0" w:color="auto"/>
        <w:right w:val="none" w:sz="0" w:space="0" w:color="auto"/>
      </w:divBdr>
    </w:div>
    <w:div w:id="278463016">
      <w:bodyDiv w:val="1"/>
      <w:marLeft w:val="0"/>
      <w:marRight w:val="0"/>
      <w:marTop w:val="0"/>
      <w:marBottom w:val="0"/>
      <w:divBdr>
        <w:top w:val="none" w:sz="0" w:space="0" w:color="auto"/>
        <w:left w:val="none" w:sz="0" w:space="0" w:color="auto"/>
        <w:bottom w:val="none" w:sz="0" w:space="0" w:color="auto"/>
        <w:right w:val="none" w:sz="0" w:space="0" w:color="auto"/>
      </w:divBdr>
      <w:divsChild>
        <w:div w:id="465007411">
          <w:marLeft w:val="0"/>
          <w:marRight w:val="0"/>
          <w:marTop w:val="0"/>
          <w:marBottom w:val="0"/>
          <w:divBdr>
            <w:top w:val="none" w:sz="0" w:space="0" w:color="auto"/>
            <w:left w:val="none" w:sz="0" w:space="0" w:color="auto"/>
            <w:bottom w:val="none" w:sz="0" w:space="0" w:color="auto"/>
            <w:right w:val="none" w:sz="0" w:space="0" w:color="auto"/>
          </w:divBdr>
        </w:div>
      </w:divsChild>
    </w:div>
    <w:div w:id="390740259">
      <w:bodyDiv w:val="1"/>
      <w:marLeft w:val="0"/>
      <w:marRight w:val="0"/>
      <w:marTop w:val="0"/>
      <w:marBottom w:val="0"/>
      <w:divBdr>
        <w:top w:val="none" w:sz="0" w:space="0" w:color="auto"/>
        <w:left w:val="none" w:sz="0" w:space="0" w:color="auto"/>
        <w:bottom w:val="none" w:sz="0" w:space="0" w:color="auto"/>
        <w:right w:val="none" w:sz="0" w:space="0" w:color="auto"/>
      </w:divBdr>
    </w:div>
    <w:div w:id="412632724">
      <w:bodyDiv w:val="1"/>
      <w:marLeft w:val="0"/>
      <w:marRight w:val="0"/>
      <w:marTop w:val="0"/>
      <w:marBottom w:val="0"/>
      <w:divBdr>
        <w:top w:val="none" w:sz="0" w:space="0" w:color="auto"/>
        <w:left w:val="none" w:sz="0" w:space="0" w:color="auto"/>
        <w:bottom w:val="none" w:sz="0" w:space="0" w:color="auto"/>
        <w:right w:val="none" w:sz="0" w:space="0" w:color="auto"/>
      </w:divBdr>
    </w:div>
    <w:div w:id="428233781">
      <w:bodyDiv w:val="1"/>
      <w:marLeft w:val="0"/>
      <w:marRight w:val="0"/>
      <w:marTop w:val="0"/>
      <w:marBottom w:val="0"/>
      <w:divBdr>
        <w:top w:val="none" w:sz="0" w:space="0" w:color="auto"/>
        <w:left w:val="none" w:sz="0" w:space="0" w:color="auto"/>
        <w:bottom w:val="none" w:sz="0" w:space="0" w:color="auto"/>
        <w:right w:val="none" w:sz="0" w:space="0" w:color="auto"/>
      </w:divBdr>
    </w:div>
    <w:div w:id="536624617">
      <w:bodyDiv w:val="1"/>
      <w:marLeft w:val="0"/>
      <w:marRight w:val="0"/>
      <w:marTop w:val="0"/>
      <w:marBottom w:val="0"/>
      <w:divBdr>
        <w:top w:val="none" w:sz="0" w:space="0" w:color="auto"/>
        <w:left w:val="none" w:sz="0" w:space="0" w:color="auto"/>
        <w:bottom w:val="none" w:sz="0" w:space="0" w:color="auto"/>
        <w:right w:val="none" w:sz="0" w:space="0" w:color="auto"/>
      </w:divBdr>
      <w:divsChild>
        <w:div w:id="1045762120">
          <w:marLeft w:val="0"/>
          <w:marRight w:val="0"/>
          <w:marTop w:val="0"/>
          <w:marBottom w:val="0"/>
          <w:divBdr>
            <w:top w:val="none" w:sz="0" w:space="0" w:color="auto"/>
            <w:left w:val="none" w:sz="0" w:space="0" w:color="auto"/>
            <w:bottom w:val="none" w:sz="0" w:space="0" w:color="auto"/>
            <w:right w:val="none" w:sz="0" w:space="0" w:color="auto"/>
          </w:divBdr>
        </w:div>
      </w:divsChild>
    </w:div>
    <w:div w:id="615524074">
      <w:bodyDiv w:val="1"/>
      <w:marLeft w:val="0"/>
      <w:marRight w:val="0"/>
      <w:marTop w:val="0"/>
      <w:marBottom w:val="0"/>
      <w:divBdr>
        <w:top w:val="none" w:sz="0" w:space="0" w:color="auto"/>
        <w:left w:val="none" w:sz="0" w:space="0" w:color="auto"/>
        <w:bottom w:val="none" w:sz="0" w:space="0" w:color="auto"/>
        <w:right w:val="none" w:sz="0" w:space="0" w:color="auto"/>
      </w:divBdr>
      <w:divsChild>
        <w:div w:id="153378720">
          <w:marLeft w:val="0"/>
          <w:marRight w:val="0"/>
          <w:marTop w:val="0"/>
          <w:marBottom w:val="0"/>
          <w:divBdr>
            <w:top w:val="none" w:sz="0" w:space="0" w:color="auto"/>
            <w:left w:val="none" w:sz="0" w:space="0" w:color="auto"/>
            <w:bottom w:val="none" w:sz="0" w:space="0" w:color="auto"/>
            <w:right w:val="none" w:sz="0" w:space="0" w:color="auto"/>
          </w:divBdr>
        </w:div>
      </w:divsChild>
    </w:div>
    <w:div w:id="617377074">
      <w:bodyDiv w:val="1"/>
      <w:marLeft w:val="0"/>
      <w:marRight w:val="0"/>
      <w:marTop w:val="0"/>
      <w:marBottom w:val="0"/>
      <w:divBdr>
        <w:top w:val="none" w:sz="0" w:space="0" w:color="auto"/>
        <w:left w:val="none" w:sz="0" w:space="0" w:color="auto"/>
        <w:bottom w:val="none" w:sz="0" w:space="0" w:color="auto"/>
        <w:right w:val="none" w:sz="0" w:space="0" w:color="auto"/>
      </w:divBdr>
    </w:div>
    <w:div w:id="624389772">
      <w:bodyDiv w:val="1"/>
      <w:marLeft w:val="0"/>
      <w:marRight w:val="0"/>
      <w:marTop w:val="0"/>
      <w:marBottom w:val="0"/>
      <w:divBdr>
        <w:top w:val="none" w:sz="0" w:space="0" w:color="auto"/>
        <w:left w:val="none" w:sz="0" w:space="0" w:color="auto"/>
        <w:bottom w:val="none" w:sz="0" w:space="0" w:color="auto"/>
        <w:right w:val="none" w:sz="0" w:space="0" w:color="auto"/>
      </w:divBdr>
    </w:div>
    <w:div w:id="683438442">
      <w:bodyDiv w:val="1"/>
      <w:marLeft w:val="0"/>
      <w:marRight w:val="0"/>
      <w:marTop w:val="0"/>
      <w:marBottom w:val="0"/>
      <w:divBdr>
        <w:top w:val="none" w:sz="0" w:space="0" w:color="auto"/>
        <w:left w:val="none" w:sz="0" w:space="0" w:color="auto"/>
        <w:bottom w:val="none" w:sz="0" w:space="0" w:color="auto"/>
        <w:right w:val="none" w:sz="0" w:space="0" w:color="auto"/>
      </w:divBdr>
      <w:divsChild>
        <w:div w:id="1791165978">
          <w:marLeft w:val="0"/>
          <w:marRight w:val="0"/>
          <w:marTop w:val="0"/>
          <w:marBottom w:val="0"/>
          <w:divBdr>
            <w:top w:val="none" w:sz="0" w:space="0" w:color="auto"/>
            <w:left w:val="none" w:sz="0" w:space="0" w:color="auto"/>
            <w:bottom w:val="none" w:sz="0" w:space="0" w:color="auto"/>
            <w:right w:val="none" w:sz="0" w:space="0" w:color="auto"/>
          </w:divBdr>
        </w:div>
      </w:divsChild>
    </w:div>
    <w:div w:id="692612095">
      <w:bodyDiv w:val="1"/>
      <w:marLeft w:val="0"/>
      <w:marRight w:val="0"/>
      <w:marTop w:val="0"/>
      <w:marBottom w:val="0"/>
      <w:divBdr>
        <w:top w:val="none" w:sz="0" w:space="0" w:color="auto"/>
        <w:left w:val="none" w:sz="0" w:space="0" w:color="auto"/>
        <w:bottom w:val="none" w:sz="0" w:space="0" w:color="auto"/>
        <w:right w:val="none" w:sz="0" w:space="0" w:color="auto"/>
      </w:divBdr>
    </w:div>
    <w:div w:id="759328710">
      <w:bodyDiv w:val="1"/>
      <w:marLeft w:val="0"/>
      <w:marRight w:val="0"/>
      <w:marTop w:val="0"/>
      <w:marBottom w:val="0"/>
      <w:divBdr>
        <w:top w:val="none" w:sz="0" w:space="0" w:color="auto"/>
        <w:left w:val="none" w:sz="0" w:space="0" w:color="auto"/>
        <w:bottom w:val="none" w:sz="0" w:space="0" w:color="auto"/>
        <w:right w:val="none" w:sz="0" w:space="0" w:color="auto"/>
      </w:divBdr>
      <w:divsChild>
        <w:div w:id="211961582">
          <w:marLeft w:val="0"/>
          <w:marRight w:val="0"/>
          <w:marTop w:val="0"/>
          <w:marBottom w:val="0"/>
          <w:divBdr>
            <w:top w:val="none" w:sz="0" w:space="0" w:color="auto"/>
            <w:left w:val="none" w:sz="0" w:space="0" w:color="auto"/>
            <w:bottom w:val="none" w:sz="0" w:space="0" w:color="auto"/>
            <w:right w:val="none" w:sz="0" w:space="0" w:color="auto"/>
          </w:divBdr>
        </w:div>
      </w:divsChild>
    </w:div>
    <w:div w:id="773790060">
      <w:bodyDiv w:val="1"/>
      <w:marLeft w:val="0"/>
      <w:marRight w:val="0"/>
      <w:marTop w:val="0"/>
      <w:marBottom w:val="0"/>
      <w:divBdr>
        <w:top w:val="none" w:sz="0" w:space="0" w:color="auto"/>
        <w:left w:val="none" w:sz="0" w:space="0" w:color="auto"/>
        <w:bottom w:val="none" w:sz="0" w:space="0" w:color="auto"/>
        <w:right w:val="none" w:sz="0" w:space="0" w:color="auto"/>
      </w:divBdr>
    </w:div>
    <w:div w:id="815534316">
      <w:bodyDiv w:val="1"/>
      <w:marLeft w:val="0"/>
      <w:marRight w:val="0"/>
      <w:marTop w:val="0"/>
      <w:marBottom w:val="0"/>
      <w:divBdr>
        <w:top w:val="none" w:sz="0" w:space="0" w:color="auto"/>
        <w:left w:val="none" w:sz="0" w:space="0" w:color="auto"/>
        <w:bottom w:val="none" w:sz="0" w:space="0" w:color="auto"/>
        <w:right w:val="none" w:sz="0" w:space="0" w:color="auto"/>
      </w:divBdr>
    </w:div>
    <w:div w:id="865993289">
      <w:bodyDiv w:val="1"/>
      <w:marLeft w:val="0"/>
      <w:marRight w:val="0"/>
      <w:marTop w:val="0"/>
      <w:marBottom w:val="0"/>
      <w:divBdr>
        <w:top w:val="none" w:sz="0" w:space="0" w:color="auto"/>
        <w:left w:val="none" w:sz="0" w:space="0" w:color="auto"/>
        <w:bottom w:val="none" w:sz="0" w:space="0" w:color="auto"/>
        <w:right w:val="none" w:sz="0" w:space="0" w:color="auto"/>
      </w:divBdr>
    </w:div>
    <w:div w:id="902562046">
      <w:bodyDiv w:val="1"/>
      <w:marLeft w:val="0"/>
      <w:marRight w:val="0"/>
      <w:marTop w:val="0"/>
      <w:marBottom w:val="0"/>
      <w:divBdr>
        <w:top w:val="none" w:sz="0" w:space="0" w:color="auto"/>
        <w:left w:val="none" w:sz="0" w:space="0" w:color="auto"/>
        <w:bottom w:val="none" w:sz="0" w:space="0" w:color="auto"/>
        <w:right w:val="none" w:sz="0" w:space="0" w:color="auto"/>
      </w:divBdr>
    </w:div>
    <w:div w:id="912936306">
      <w:bodyDiv w:val="1"/>
      <w:marLeft w:val="0"/>
      <w:marRight w:val="0"/>
      <w:marTop w:val="0"/>
      <w:marBottom w:val="0"/>
      <w:divBdr>
        <w:top w:val="none" w:sz="0" w:space="0" w:color="auto"/>
        <w:left w:val="none" w:sz="0" w:space="0" w:color="auto"/>
        <w:bottom w:val="none" w:sz="0" w:space="0" w:color="auto"/>
        <w:right w:val="none" w:sz="0" w:space="0" w:color="auto"/>
      </w:divBdr>
    </w:div>
    <w:div w:id="939683137">
      <w:bodyDiv w:val="1"/>
      <w:marLeft w:val="0"/>
      <w:marRight w:val="0"/>
      <w:marTop w:val="0"/>
      <w:marBottom w:val="0"/>
      <w:divBdr>
        <w:top w:val="none" w:sz="0" w:space="0" w:color="auto"/>
        <w:left w:val="none" w:sz="0" w:space="0" w:color="auto"/>
        <w:bottom w:val="none" w:sz="0" w:space="0" w:color="auto"/>
        <w:right w:val="none" w:sz="0" w:space="0" w:color="auto"/>
      </w:divBdr>
    </w:div>
    <w:div w:id="946691096">
      <w:bodyDiv w:val="1"/>
      <w:marLeft w:val="0"/>
      <w:marRight w:val="0"/>
      <w:marTop w:val="0"/>
      <w:marBottom w:val="0"/>
      <w:divBdr>
        <w:top w:val="none" w:sz="0" w:space="0" w:color="auto"/>
        <w:left w:val="none" w:sz="0" w:space="0" w:color="auto"/>
        <w:bottom w:val="none" w:sz="0" w:space="0" w:color="auto"/>
        <w:right w:val="none" w:sz="0" w:space="0" w:color="auto"/>
      </w:divBdr>
    </w:div>
    <w:div w:id="956332665">
      <w:bodyDiv w:val="1"/>
      <w:marLeft w:val="0"/>
      <w:marRight w:val="0"/>
      <w:marTop w:val="0"/>
      <w:marBottom w:val="0"/>
      <w:divBdr>
        <w:top w:val="none" w:sz="0" w:space="0" w:color="auto"/>
        <w:left w:val="none" w:sz="0" w:space="0" w:color="auto"/>
        <w:bottom w:val="none" w:sz="0" w:space="0" w:color="auto"/>
        <w:right w:val="none" w:sz="0" w:space="0" w:color="auto"/>
      </w:divBdr>
    </w:div>
    <w:div w:id="1112285754">
      <w:bodyDiv w:val="1"/>
      <w:marLeft w:val="0"/>
      <w:marRight w:val="0"/>
      <w:marTop w:val="0"/>
      <w:marBottom w:val="0"/>
      <w:divBdr>
        <w:top w:val="none" w:sz="0" w:space="0" w:color="auto"/>
        <w:left w:val="none" w:sz="0" w:space="0" w:color="auto"/>
        <w:bottom w:val="none" w:sz="0" w:space="0" w:color="auto"/>
        <w:right w:val="none" w:sz="0" w:space="0" w:color="auto"/>
      </w:divBdr>
    </w:div>
    <w:div w:id="1120882134">
      <w:bodyDiv w:val="1"/>
      <w:marLeft w:val="0"/>
      <w:marRight w:val="0"/>
      <w:marTop w:val="0"/>
      <w:marBottom w:val="0"/>
      <w:divBdr>
        <w:top w:val="none" w:sz="0" w:space="0" w:color="auto"/>
        <w:left w:val="none" w:sz="0" w:space="0" w:color="auto"/>
        <w:bottom w:val="none" w:sz="0" w:space="0" w:color="auto"/>
        <w:right w:val="none" w:sz="0" w:space="0" w:color="auto"/>
      </w:divBdr>
    </w:div>
    <w:div w:id="1172068796">
      <w:bodyDiv w:val="1"/>
      <w:marLeft w:val="0"/>
      <w:marRight w:val="0"/>
      <w:marTop w:val="0"/>
      <w:marBottom w:val="0"/>
      <w:divBdr>
        <w:top w:val="none" w:sz="0" w:space="0" w:color="auto"/>
        <w:left w:val="none" w:sz="0" w:space="0" w:color="auto"/>
        <w:bottom w:val="none" w:sz="0" w:space="0" w:color="auto"/>
        <w:right w:val="none" w:sz="0" w:space="0" w:color="auto"/>
      </w:divBdr>
    </w:div>
    <w:div w:id="1202091451">
      <w:bodyDiv w:val="1"/>
      <w:marLeft w:val="0"/>
      <w:marRight w:val="0"/>
      <w:marTop w:val="0"/>
      <w:marBottom w:val="0"/>
      <w:divBdr>
        <w:top w:val="none" w:sz="0" w:space="0" w:color="auto"/>
        <w:left w:val="none" w:sz="0" w:space="0" w:color="auto"/>
        <w:bottom w:val="none" w:sz="0" w:space="0" w:color="auto"/>
        <w:right w:val="none" w:sz="0" w:space="0" w:color="auto"/>
      </w:divBdr>
    </w:div>
    <w:div w:id="1250699468">
      <w:bodyDiv w:val="1"/>
      <w:marLeft w:val="0"/>
      <w:marRight w:val="0"/>
      <w:marTop w:val="0"/>
      <w:marBottom w:val="0"/>
      <w:divBdr>
        <w:top w:val="none" w:sz="0" w:space="0" w:color="auto"/>
        <w:left w:val="none" w:sz="0" w:space="0" w:color="auto"/>
        <w:bottom w:val="none" w:sz="0" w:space="0" w:color="auto"/>
        <w:right w:val="none" w:sz="0" w:space="0" w:color="auto"/>
      </w:divBdr>
    </w:div>
    <w:div w:id="1251893138">
      <w:bodyDiv w:val="1"/>
      <w:marLeft w:val="0"/>
      <w:marRight w:val="0"/>
      <w:marTop w:val="0"/>
      <w:marBottom w:val="0"/>
      <w:divBdr>
        <w:top w:val="none" w:sz="0" w:space="0" w:color="auto"/>
        <w:left w:val="none" w:sz="0" w:space="0" w:color="auto"/>
        <w:bottom w:val="none" w:sz="0" w:space="0" w:color="auto"/>
        <w:right w:val="none" w:sz="0" w:space="0" w:color="auto"/>
      </w:divBdr>
    </w:div>
    <w:div w:id="1277835980">
      <w:bodyDiv w:val="1"/>
      <w:marLeft w:val="0"/>
      <w:marRight w:val="0"/>
      <w:marTop w:val="0"/>
      <w:marBottom w:val="0"/>
      <w:divBdr>
        <w:top w:val="none" w:sz="0" w:space="0" w:color="auto"/>
        <w:left w:val="none" w:sz="0" w:space="0" w:color="auto"/>
        <w:bottom w:val="none" w:sz="0" w:space="0" w:color="auto"/>
        <w:right w:val="none" w:sz="0" w:space="0" w:color="auto"/>
      </w:divBdr>
    </w:div>
    <w:div w:id="1344162235">
      <w:bodyDiv w:val="1"/>
      <w:marLeft w:val="0"/>
      <w:marRight w:val="0"/>
      <w:marTop w:val="0"/>
      <w:marBottom w:val="0"/>
      <w:divBdr>
        <w:top w:val="none" w:sz="0" w:space="0" w:color="auto"/>
        <w:left w:val="none" w:sz="0" w:space="0" w:color="auto"/>
        <w:bottom w:val="none" w:sz="0" w:space="0" w:color="auto"/>
        <w:right w:val="none" w:sz="0" w:space="0" w:color="auto"/>
      </w:divBdr>
      <w:divsChild>
        <w:div w:id="1767336306">
          <w:marLeft w:val="0"/>
          <w:marRight w:val="0"/>
          <w:marTop w:val="0"/>
          <w:marBottom w:val="0"/>
          <w:divBdr>
            <w:top w:val="none" w:sz="0" w:space="0" w:color="auto"/>
            <w:left w:val="none" w:sz="0" w:space="0" w:color="auto"/>
            <w:bottom w:val="none" w:sz="0" w:space="0" w:color="auto"/>
            <w:right w:val="none" w:sz="0" w:space="0" w:color="auto"/>
          </w:divBdr>
        </w:div>
      </w:divsChild>
    </w:div>
    <w:div w:id="1400248743">
      <w:bodyDiv w:val="1"/>
      <w:marLeft w:val="0"/>
      <w:marRight w:val="0"/>
      <w:marTop w:val="0"/>
      <w:marBottom w:val="0"/>
      <w:divBdr>
        <w:top w:val="none" w:sz="0" w:space="0" w:color="auto"/>
        <w:left w:val="none" w:sz="0" w:space="0" w:color="auto"/>
        <w:bottom w:val="none" w:sz="0" w:space="0" w:color="auto"/>
        <w:right w:val="none" w:sz="0" w:space="0" w:color="auto"/>
      </w:divBdr>
      <w:divsChild>
        <w:div w:id="648483520">
          <w:marLeft w:val="0"/>
          <w:marRight w:val="0"/>
          <w:marTop w:val="0"/>
          <w:marBottom w:val="0"/>
          <w:divBdr>
            <w:top w:val="none" w:sz="0" w:space="0" w:color="auto"/>
            <w:left w:val="none" w:sz="0" w:space="0" w:color="auto"/>
            <w:bottom w:val="none" w:sz="0" w:space="0" w:color="auto"/>
            <w:right w:val="none" w:sz="0" w:space="0" w:color="auto"/>
          </w:divBdr>
        </w:div>
      </w:divsChild>
    </w:div>
    <w:div w:id="1425608249">
      <w:bodyDiv w:val="1"/>
      <w:marLeft w:val="0"/>
      <w:marRight w:val="0"/>
      <w:marTop w:val="0"/>
      <w:marBottom w:val="0"/>
      <w:divBdr>
        <w:top w:val="none" w:sz="0" w:space="0" w:color="auto"/>
        <w:left w:val="none" w:sz="0" w:space="0" w:color="auto"/>
        <w:bottom w:val="none" w:sz="0" w:space="0" w:color="auto"/>
        <w:right w:val="none" w:sz="0" w:space="0" w:color="auto"/>
      </w:divBdr>
    </w:div>
    <w:div w:id="1616064038">
      <w:bodyDiv w:val="1"/>
      <w:marLeft w:val="0"/>
      <w:marRight w:val="0"/>
      <w:marTop w:val="0"/>
      <w:marBottom w:val="0"/>
      <w:divBdr>
        <w:top w:val="none" w:sz="0" w:space="0" w:color="auto"/>
        <w:left w:val="none" w:sz="0" w:space="0" w:color="auto"/>
        <w:bottom w:val="none" w:sz="0" w:space="0" w:color="auto"/>
        <w:right w:val="none" w:sz="0" w:space="0" w:color="auto"/>
      </w:divBdr>
      <w:divsChild>
        <w:div w:id="1159924262">
          <w:marLeft w:val="0"/>
          <w:marRight w:val="0"/>
          <w:marTop w:val="0"/>
          <w:marBottom w:val="0"/>
          <w:divBdr>
            <w:top w:val="none" w:sz="0" w:space="0" w:color="auto"/>
            <w:left w:val="none" w:sz="0" w:space="0" w:color="auto"/>
            <w:bottom w:val="none" w:sz="0" w:space="0" w:color="auto"/>
            <w:right w:val="none" w:sz="0" w:space="0" w:color="auto"/>
          </w:divBdr>
        </w:div>
      </w:divsChild>
    </w:div>
    <w:div w:id="1677028669">
      <w:bodyDiv w:val="1"/>
      <w:marLeft w:val="0"/>
      <w:marRight w:val="0"/>
      <w:marTop w:val="0"/>
      <w:marBottom w:val="0"/>
      <w:divBdr>
        <w:top w:val="none" w:sz="0" w:space="0" w:color="auto"/>
        <w:left w:val="none" w:sz="0" w:space="0" w:color="auto"/>
        <w:bottom w:val="none" w:sz="0" w:space="0" w:color="auto"/>
        <w:right w:val="none" w:sz="0" w:space="0" w:color="auto"/>
      </w:divBdr>
      <w:divsChild>
        <w:div w:id="1534614914">
          <w:marLeft w:val="0"/>
          <w:marRight w:val="0"/>
          <w:marTop w:val="0"/>
          <w:marBottom w:val="0"/>
          <w:divBdr>
            <w:top w:val="none" w:sz="0" w:space="0" w:color="auto"/>
            <w:left w:val="none" w:sz="0" w:space="0" w:color="auto"/>
            <w:bottom w:val="none" w:sz="0" w:space="0" w:color="auto"/>
            <w:right w:val="none" w:sz="0" w:space="0" w:color="auto"/>
          </w:divBdr>
        </w:div>
      </w:divsChild>
    </w:div>
    <w:div w:id="1732389043">
      <w:bodyDiv w:val="1"/>
      <w:marLeft w:val="0"/>
      <w:marRight w:val="0"/>
      <w:marTop w:val="0"/>
      <w:marBottom w:val="0"/>
      <w:divBdr>
        <w:top w:val="none" w:sz="0" w:space="0" w:color="auto"/>
        <w:left w:val="none" w:sz="0" w:space="0" w:color="auto"/>
        <w:bottom w:val="none" w:sz="0" w:space="0" w:color="auto"/>
        <w:right w:val="none" w:sz="0" w:space="0" w:color="auto"/>
      </w:divBdr>
    </w:div>
    <w:div w:id="1930848808">
      <w:bodyDiv w:val="1"/>
      <w:marLeft w:val="0"/>
      <w:marRight w:val="0"/>
      <w:marTop w:val="0"/>
      <w:marBottom w:val="0"/>
      <w:divBdr>
        <w:top w:val="none" w:sz="0" w:space="0" w:color="auto"/>
        <w:left w:val="none" w:sz="0" w:space="0" w:color="auto"/>
        <w:bottom w:val="none" w:sz="0" w:space="0" w:color="auto"/>
        <w:right w:val="none" w:sz="0" w:space="0" w:color="auto"/>
      </w:divBdr>
    </w:div>
    <w:div w:id="1946840914">
      <w:bodyDiv w:val="1"/>
      <w:marLeft w:val="0"/>
      <w:marRight w:val="0"/>
      <w:marTop w:val="0"/>
      <w:marBottom w:val="0"/>
      <w:divBdr>
        <w:top w:val="none" w:sz="0" w:space="0" w:color="auto"/>
        <w:left w:val="none" w:sz="0" w:space="0" w:color="auto"/>
        <w:bottom w:val="none" w:sz="0" w:space="0" w:color="auto"/>
        <w:right w:val="none" w:sz="0" w:space="0" w:color="auto"/>
      </w:divBdr>
    </w:div>
    <w:div w:id="1962153683">
      <w:bodyDiv w:val="1"/>
      <w:marLeft w:val="0"/>
      <w:marRight w:val="0"/>
      <w:marTop w:val="0"/>
      <w:marBottom w:val="0"/>
      <w:divBdr>
        <w:top w:val="none" w:sz="0" w:space="0" w:color="auto"/>
        <w:left w:val="none" w:sz="0" w:space="0" w:color="auto"/>
        <w:bottom w:val="none" w:sz="0" w:space="0" w:color="auto"/>
        <w:right w:val="none" w:sz="0" w:space="0" w:color="auto"/>
      </w:divBdr>
    </w:div>
    <w:div w:id="2016955917">
      <w:bodyDiv w:val="1"/>
      <w:marLeft w:val="0"/>
      <w:marRight w:val="0"/>
      <w:marTop w:val="0"/>
      <w:marBottom w:val="0"/>
      <w:divBdr>
        <w:top w:val="none" w:sz="0" w:space="0" w:color="auto"/>
        <w:left w:val="none" w:sz="0" w:space="0" w:color="auto"/>
        <w:bottom w:val="none" w:sz="0" w:space="0" w:color="auto"/>
        <w:right w:val="none" w:sz="0" w:space="0" w:color="auto"/>
      </w:divBdr>
      <w:divsChild>
        <w:div w:id="1904565678">
          <w:marLeft w:val="0"/>
          <w:marRight w:val="0"/>
          <w:marTop w:val="0"/>
          <w:marBottom w:val="0"/>
          <w:divBdr>
            <w:top w:val="none" w:sz="0" w:space="0" w:color="auto"/>
            <w:left w:val="none" w:sz="0" w:space="0" w:color="auto"/>
            <w:bottom w:val="none" w:sz="0" w:space="0" w:color="auto"/>
            <w:right w:val="none" w:sz="0" w:space="0" w:color="auto"/>
          </w:divBdr>
        </w:div>
      </w:divsChild>
    </w:div>
    <w:div w:id="2032686554">
      <w:bodyDiv w:val="1"/>
      <w:marLeft w:val="0"/>
      <w:marRight w:val="0"/>
      <w:marTop w:val="0"/>
      <w:marBottom w:val="0"/>
      <w:divBdr>
        <w:top w:val="none" w:sz="0" w:space="0" w:color="auto"/>
        <w:left w:val="none" w:sz="0" w:space="0" w:color="auto"/>
        <w:bottom w:val="none" w:sz="0" w:space="0" w:color="auto"/>
        <w:right w:val="none" w:sz="0" w:space="0" w:color="auto"/>
      </w:divBdr>
    </w:div>
    <w:div w:id="2037534429">
      <w:bodyDiv w:val="1"/>
      <w:marLeft w:val="0"/>
      <w:marRight w:val="0"/>
      <w:marTop w:val="0"/>
      <w:marBottom w:val="0"/>
      <w:divBdr>
        <w:top w:val="none" w:sz="0" w:space="0" w:color="auto"/>
        <w:left w:val="none" w:sz="0" w:space="0" w:color="auto"/>
        <w:bottom w:val="none" w:sz="0" w:space="0" w:color="auto"/>
        <w:right w:val="none" w:sz="0" w:space="0" w:color="auto"/>
      </w:divBdr>
    </w:div>
    <w:div w:id="2049602554">
      <w:bodyDiv w:val="1"/>
      <w:marLeft w:val="0"/>
      <w:marRight w:val="0"/>
      <w:marTop w:val="0"/>
      <w:marBottom w:val="0"/>
      <w:divBdr>
        <w:top w:val="none" w:sz="0" w:space="0" w:color="auto"/>
        <w:left w:val="none" w:sz="0" w:space="0" w:color="auto"/>
        <w:bottom w:val="none" w:sz="0" w:space="0" w:color="auto"/>
        <w:right w:val="none" w:sz="0" w:space="0" w:color="auto"/>
      </w:divBdr>
    </w:div>
    <w:div w:id="2116975352">
      <w:bodyDiv w:val="1"/>
      <w:marLeft w:val="0"/>
      <w:marRight w:val="0"/>
      <w:marTop w:val="0"/>
      <w:marBottom w:val="0"/>
      <w:divBdr>
        <w:top w:val="none" w:sz="0" w:space="0" w:color="auto"/>
        <w:left w:val="none" w:sz="0" w:space="0" w:color="auto"/>
        <w:bottom w:val="none" w:sz="0" w:space="0" w:color="auto"/>
        <w:right w:val="none" w:sz="0" w:space="0" w:color="auto"/>
      </w:divBdr>
    </w:div>
    <w:div w:id="2132089310">
      <w:bodyDiv w:val="1"/>
      <w:marLeft w:val="0"/>
      <w:marRight w:val="0"/>
      <w:marTop w:val="0"/>
      <w:marBottom w:val="0"/>
      <w:divBdr>
        <w:top w:val="none" w:sz="0" w:space="0" w:color="auto"/>
        <w:left w:val="none" w:sz="0" w:space="0" w:color="auto"/>
        <w:bottom w:val="none" w:sz="0" w:space="0" w:color="auto"/>
        <w:right w:val="none" w:sz="0" w:space="0" w:color="auto"/>
      </w:divBdr>
    </w:div>
    <w:div w:id="2135949425">
      <w:bodyDiv w:val="1"/>
      <w:marLeft w:val="0"/>
      <w:marRight w:val="0"/>
      <w:marTop w:val="0"/>
      <w:marBottom w:val="0"/>
      <w:divBdr>
        <w:top w:val="none" w:sz="0" w:space="0" w:color="auto"/>
        <w:left w:val="none" w:sz="0" w:space="0" w:color="auto"/>
        <w:bottom w:val="none" w:sz="0" w:space="0" w:color="auto"/>
        <w:right w:val="none" w:sz="0" w:space="0" w:color="auto"/>
      </w:divBdr>
      <w:divsChild>
        <w:div w:id="77294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science/article/pii/S0167404817300287?via%3Dihub"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www.sciencedirect.com/science/article/pii/S0167404821002200?via%3Dihub"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CCBF2-2208-4577-88E0-70596A573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5086</TotalTime>
  <Pages>16</Pages>
  <Words>2857</Words>
  <Characters>16291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Dorough, James Riley</cp:lastModifiedBy>
  <cp:revision>481</cp:revision>
  <dcterms:created xsi:type="dcterms:W3CDTF">2019-10-27T00:32:00Z</dcterms:created>
  <dcterms:modified xsi:type="dcterms:W3CDTF">2021-11-29T22:01:00Z</dcterms:modified>
</cp:coreProperties>
</file>