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Augalinės Mitybos Optimizavimas Aukšto Meistriškumo Sportininkams: Metabolinė Integracija, Baltymų Bioinžinerija ir Ergogeninė Strategija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Santrauka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Šioje išsamioje tyrimų ataskaitoje pateikiama sisteminė analizė, skirta optimizuoti augalinę (veganišką ir vegetarišką) mitybą elitinio sporto kontekste. Remiantis naujausiais Tarptautinės sporto mitybos draugijos (ISSN), biomedicininiais tyrimais ir metabolinio modeliavimo duomenimis, ataskaita dekonstruoja augalinės mitybos fiziologinius iššūkius ir pateikia molekulinio lygmens sprendimus. Analizė suskirstyta į tris fundamentalias dalis: (1) anabolinio atsako maksimizavimą per tikslingą aminorūgščių komplementaciją („Baltymų Matricas“) ir leucino slenksčio valdymą; (2) mikroelementų (geležies, cinko) homeostazės užtikrinimą taikant pažangias fitatų degradacijos technologijas ir sinergetinius absorbcijos moduliatorius; (3) ergogeninių papildų protokolų adaptavimą specifinei veganų fiziologijai, fokusuojantis į kreatino „super-kompensaciją“, B12 metilinimo kelius, vitamino D3 imunomoduliaciją ir Omega-3 riebalų rūgščių priešuždegiminį veikimą. Dokumentas skirtas sporto medicinos specialistams, dietologams ir aukšto meistriškumo atletams, siekiantiems suderinti etinius mitybos pasirinkimus su maksimaliu fiziniu pajėgumu.</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Įvadas: Augalinės Mitybos Paradigma Elitiniame Sporte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Pastarąjį dešimtmetį sporto mitybos moksle stebimas ryškus paradigminis poslinkis. Augalinė mityba, ilgą laiką vertinta skeptiškai dėl potencialių maistinių medžiagų deficitų, šiandien vis dažniau integruojama į aukščiausio lygio atletų rengimo programas. Šią tendenciją skatina ne tik etiniai ar ekologiniai motyvai, bet ir kaupiami duomenys apie augalinės mitybos potencialą mažinti sisteminį uždegimą, gerinti endotelio funkciją ir optimizuoti glikogeno atsargas dėl natūraliai didesnio angliavandenių suvartojimo.</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Tačiau perėjimas prie augalinės mitybos elitiniame sporte nėra paprastas gyvūninės kilmės produktų eliminavimas. Tai reikalauja fundamentalios mitybos architektūros peržiūros. Aukšto meistriškumo sportininkų energijos apykaita (Energy Flux) yra ekstremali, o audinių regeneracijos poreikiai – didžiuliai. Standartinės visuomenės sveikatos rekomendacijos čia negalioja. ISSN pozicija aiškiai nurodo, kad veganai sportininkai susiduria su specifiniais iššūkiais: mažesniu baltymų virškinamumu, nepilnu aminorūgščių profiliu, antinutrientų (fitatų, taninų) interferencija su mineralų absorbcija ir kritinių mikroelementų (B12, kreatino, karnozino) trūkumu maiste.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Šios ataskaitos tikslas – pateikti ne paviršutiniškas gaires, o išsamią, mechanistinę strategiją, kaip „apeiti“ augalinės mitybos ribotumus ir paversti ją konkurenciniu pranašumu. Mes nagrinėsime, kaip bioinžinerijos principais sukurti baltymų deriniai gali prilygti ar net pranokti gyvūninius baltymus, kaip paprasti kulinariniai procesai gali aktyvuoti endogeninius fermentus mineralų „atrakinimui“ ir kaip tikslus papildų dozavimas gali užpildyti biochemines spragas.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Baltymų Komplementacija ir Anabolinis Optimizavimas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Baltymų apykaita yra centrinė ašis, apie kurią sukasi sportininko adaptacija krūviui. Augalinės kilmės baltymai istoriškai laikyti „nepilnaverčiais“ (incomplete) dėl ribojančiųjų aminorūgščių (Limiting Amino Acids - LAA) ir mažesnio virškinamumo rodiklio (PDCAAS/DIAAS). Tačiau šiuolaikinis mokslas rodo, kad šie trūkumai yra valdomi per strateginę </w:t>
      </w:r>
      <w:r w:rsidDel="00000000" w:rsidR="00000000" w:rsidRPr="00000000">
        <w:rPr>
          <w:rFonts w:ascii="Google Sans Text" w:cs="Google Sans Text" w:eastAsia="Google Sans Text" w:hAnsi="Google Sans Text"/>
          <w:b w:val="1"/>
          <w:bCs w:val="1"/>
          <w:color w:val="1f1f1f"/>
          <w:rtl w:val="0"/>
        </w:rPr>
        <w:t xml:space="preserve">baltymų komplementaciją</w:t>
      </w:r>
      <w:r w:rsidDel="00000000" w:rsidR="00000000" w:rsidRPr="00000000">
        <w:rPr>
          <w:rFonts w:ascii="Google Sans Text" w:cs="Google Sans Text" w:eastAsia="Google Sans Text" w:hAnsi="Google Sans Text"/>
          <w:color w:val="1f1f1f"/>
          <w:rtl w:val="0"/>
        </w:rPr>
        <w:t xml:space="preserve"> ir </w:t>
      </w:r>
      <w:r w:rsidDel="00000000" w:rsidR="00000000" w:rsidRPr="00000000">
        <w:rPr>
          <w:rFonts w:ascii="Google Sans Text" w:cs="Google Sans Text" w:eastAsia="Google Sans Text" w:hAnsi="Google Sans Text"/>
          <w:b w:val="1"/>
          <w:bCs w:val="1"/>
          <w:color w:val="1f1f1f"/>
          <w:rtl w:val="0"/>
        </w:rPr>
        <w:t xml:space="preserve">leucino slenksčio</w:t>
      </w:r>
      <w:r w:rsidDel="00000000" w:rsidR="00000000" w:rsidRPr="00000000">
        <w:rPr>
          <w:rFonts w:ascii="Google Sans Text" w:cs="Google Sans Text" w:eastAsia="Google Sans Text" w:hAnsi="Google Sans Text"/>
          <w:color w:val="1f1f1f"/>
          <w:rtl w:val="0"/>
        </w:rPr>
        <w:t xml:space="preserve"> (leucine threshold) pasiekimą.</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Fiziologinis Kontekstas: Raumenų Baltymų Sintezė (MPS) ir Augaliniai Baltymai</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Raumenų hipertrofija ir atsistatymas priklauso nuo teigiamo azoto balanso ir Raumenų Baltymų Sintezės (MPS) aktyvacijos. Pagrindinis MPS reguliatorius ląsteliniame lygmenyje yra </w:t>
      </w:r>
      <w:r w:rsidDel="00000000" w:rsidR="00000000" w:rsidRPr="00000000">
        <w:rPr>
          <w:rFonts w:ascii="Google Sans Text" w:cs="Google Sans Text" w:eastAsia="Google Sans Text" w:hAnsi="Google Sans Text"/>
          <w:b w:val="1"/>
          <w:bCs w:val="1"/>
          <w:color w:val="1f1f1f"/>
          <w:rtl w:val="0"/>
        </w:rPr>
        <w:t xml:space="preserve">mTORC1</w:t>
      </w:r>
      <w:r w:rsidDel="00000000" w:rsidR="00000000" w:rsidRPr="00000000">
        <w:rPr>
          <w:rFonts w:ascii="Google Sans Text" w:cs="Google Sans Text" w:eastAsia="Google Sans Text" w:hAnsi="Google Sans Text"/>
          <w:color w:val="1f1f1f"/>
          <w:rtl w:val="0"/>
        </w:rPr>
        <w:t xml:space="preserve"> (mammalian target of rapamycin complex 1) kompleksas. Šį kompleksą tiesiogiai aktyvuoja nepakeičiamosios aminorūgštys (EAA), o ypač – leucinas.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Tyrimai rodo, kad augaliniai baltymai pasižymi „anaboliniu rezistentiškumu“ lyginant su gyvūniniais: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Mažesnis EAA kiekis:</w:t>
      </w:r>
      <w:r w:rsidDel="00000000" w:rsidR="00000000" w:rsidRPr="00000000">
        <w:rPr>
          <w:rFonts w:ascii="Google Sans Text" w:cs="Google Sans Text" w:eastAsia="Google Sans Text" w:hAnsi="Google Sans Text"/>
          <w:color w:val="1f1f1f"/>
          <w:rtl w:val="0"/>
        </w:rPr>
        <w:t xml:space="preserve"> Augaliniuose baltymuose EAA dažnai sudaro mažesnę bendrojo baltymo dalį.</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Virškinamumo kinetika:</w:t>
      </w:r>
      <w:r w:rsidDel="00000000" w:rsidR="00000000" w:rsidRPr="00000000">
        <w:rPr>
          <w:rFonts w:ascii="Google Sans Text" w:cs="Google Sans Text" w:eastAsia="Google Sans Text" w:hAnsi="Google Sans Text"/>
          <w:color w:val="1f1f1f"/>
          <w:rtl w:val="0"/>
        </w:rPr>
        <w:t xml:space="preserve"> Dėl ląstelienos ir antinutrientų (tripsino inhibitorių), augaliniai baltymai virškinami lėčiau, o aminorūgštys į kraujotaką patenka mažesnėmis koncentracijomis, kas silpniau stimuliuoja MPS.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Ribojančios aminorūgštys:</w:t>
      </w:r>
      <w:r w:rsidDel="00000000" w:rsidR="00000000" w:rsidRPr="00000000">
        <w:rPr>
          <w:rFonts w:ascii="Google Sans Text" w:cs="Google Sans Text" w:eastAsia="Google Sans Text" w:hAnsi="Google Sans Text"/>
          <w:color w:val="1f1f1f"/>
          <w:rtl w:val="0"/>
        </w:rPr>
        <w:t xml:space="preserve"> Javai stokoja lizino, ankštiniai – metionino ir cisteino. Jei trūksta bent vienos EAA, baltymų sintezė sustoja ties tuo „butelio kakleliu“.</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Norint tai kompensuoti, veganams sportininkams rekomenduojama didinti bendrąjį baltymų suvartojimą iki </w:t>
      </w:r>
      <w:r w:rsidDel="00000000" w:rsidR="00000000" w:rsidRPr="00000000">
        <w:rPr>
          <w:rFonts w:ascii="Google Sans Text" w:cs="Google Sans Text" w:eastAsia="Google Sans Text" w:hAnsi="Google Sans Text"/>
          <w:b w:val="1"/>
          <w:bCs w:val="1"/>
          <w:color w:val="1f1f1f"/>
          <w:rtl w:val="0"/>
        </w:rPr>
        <w:t xml:space="preserve">1,4 – 2,0 g/kg/d</w:t>
      </w:r>
      <w:r w:rsidDel="00000000" w:rsidR="00000000" w:rsidRPr="00000000">
        <w:rPr>
          <w:rFonts w:ascii="Google Sans Text" w:cs="Google Sans Text" w:eastAsia="Google Sans Text" w:hAnsi="Google Sans Text"/>
          <w:color w:val="1f1f1f"/>
          <w:rtl w:val="0"/>
        </w:rPr>
        <w:t xml:space="preserve">, o svorio metimo periodu – net iki </w:t>
      </w:r>
      <w:r w:rsidDel="00000000" w:rsidR="00000000" w:rsidRPr="00000000">
        <w:rPr>
          <w:rFonts w:ascii="Google Sans Text" w:cs="Google Sans Text" w:eastAsia="Google Sans Text" w:hAnsi="Google Sans Text"/>
          <w:b w:val="1"/>
          <w:bCs w:val="1"/>
          <w:color w:val="1f1f1f"/>
          <w:rtl w:val="0"/>
        </w:rPr>
        <w:t xml:space="preserve">2,7 g/kg/d</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Tačiau vien kiekio nepakanka; būtina optimizuoti kokybę per „Baltymų Matricas“.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Baltymų Matricos: Tikslinė Aminorūgščių Inžinerija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„Baltymų Matrica“ – tai moksliškai pagrįstas skirtingų augalinių šaltinių derinys viename valgyme (arba per 24 valandų laikotarpį), kurio tikslas – sukurti aminorūgščių profilį, identišką aukštos kokybės gyvūniniam baltymui (pvz., kiaušinio baltymui ar išrūgoms).</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Matrica: Ankštiniai + Grūdai (Lizino/Metionino Ašis)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Tai fundamentaliausia komplementacijos strategija. Grūdai (ryžiai, kviečiai, kukurūzai) evoliuciškai sukaupė daug metionino ir cisteino (sieros turinčių AR), tačiau turi mažai lizino. Ankštiniai (pupelės, lęšiai, žirniai, avinžirniai) yra turtingi lizinu, bet skurdūs metioninu.</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Biocheminė logika:</w:t>
      </w:r>
    </w:p>
    <w:p w:rsidR="00000000" w:rsidDel="00000000" w:rsidP="00000000" w:rsidRDefault="00000000" w:rsidRPr="00000000" w14:paraId="00000016">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Ryžiai (Rudieji):</w:t>
      </w:r>
      <w:r w:rsidDel="00000000" w:rsidR="00000000" w:rsidRPr="00000000">
        <w:rPr>
          <w:rFonts w:ascii="Google Sans Text" w:cs="Google Sans Text" w:eastAsia="Google Sans Text" w:hAnsi="Google Sans Text"/>
          <w:color w:val="1f1f1f"/>
          <w:rtl w:val="0"/>
        </w:rPr>
        <w:t xml:space="preserve"> PDCAAS ~0.50. Ribojanti AR: Lizinas.</w:t>
      </w:r>
    </w:p>
    <w:p w:rsidR="00000000" w:rsidDel="00000000" w:rsidP="00000000" w:rsidRDefault="00000000" w:rsidRPr="00000000" w14:paraId="00000017">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Lęšiai/Pupelės:</w:t>
      </w:r>
      <w:r w:rsidDel="00000000" w:rsidR="00000000" w:rsidRPr="00000000">
        <w:rPr>
          <w:rFonts w:ascii="Google Sans Text" w:cs="Google Sans Text" w:eastAsia="Google Sans Text" w:hAnsi="Google Sans Text"/>
          <w:color w:val="1f1f1f"/>
          <w:rtl w:val="0"/>
        </w:rPr>
        <w:t xml:space="preserve"> PDCAAS ~0.50-0.60. Ribojanti AR: Metioninas/Cisteinas.</w:t>
      </w:r>
    </w:p>
    <w:p w:rsidR="00000000" w:rsidDel="00000000" w:rsidP="00000000" w:rsidRDefault="00000000" w:rsidRPr="00000000" w14:paraId="00000018">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Derinys:</w:t>
      </w:r>
      <w:r w:rsidDel="00000000" w:rsidR="00000000" w:rsidRPr="00000000">
        <w:rPr>
          <w:rFonts w:ascii="Google Sans Text" w:cs="Google Sans Text" w:eastAsia="Google Sans Text" w:hAnsi="Google Sans Text"/>
          <w:color w:val="1f1f1f"/>
          <w:rtl w:val="0"/>
        </w:rPr>
        <w:t xml:space="preserve"> PDCAAS pakyla iki ~0.75-1.0 (priklausomai nuo santykio), nes abiejų grupių aminorūgščių „duobės“ yra užpildomos partnerio „viršūnėmis“.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Komponentas A (Lizino donoras)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Komponentas B (Metionino donoras)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Biologinė Sinergija ir Optimalus Santykis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Lęšiai</w:t>
            </w:r>
            <w:r w:rsidDel="00000000" w:rsidR="00000000" w:rsidRPr="00000000">
              <w:rPr>
                <w:rFonts w:ascii="Google Sans Text" w:cs="Google Sans Text" w:eastAsia="Google Sans Text" w:hAnsi="Google Sans Text"/>
                <w:color w:val="1f1f1f"/>
                <w:shd w:fill="auto" w:val="clear"/>
                <w:rtl w:val="0"/>
              </w:rPr>
              <w:t xml:space="preserve"> (Lentils)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Rudieji Ryžiai</w:t>
            </w:r>
            <w:r w:rsidDel="00000000" w:rsidR="00000000" w:rsidRPr="00000000">
              <w:rPr>
                <w:rFonts w:ascii="Google Sans Text" w:cs="Google Sans Text" w:eastAsia="Google Sans Text" w:hAnsi="Google Sans Text"/>
                <w:color w:val="1f1f1f"/>
                <w:shd w:fill="auto" w:val="clear"/>
                <w:rtl w:val="0"/>
              </w:rPr>
              <w:t xml:space="preserve"> (Brown Rice)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Santykis:</w:t>
            </w:r>
            <w:r w:rsidDel="00000000" w:rsidR="00000000" w:rsidRPr="00000000">
              <w:rPr>
                <w:rFonts w:ascii="Google Sans Text" w:cs="Google Sans Text" w:eastAsia="Google Sans Text" w:hAnsi="Google Sans Text"/>
                <w:color w:val="1f1f1f"/>
                <w:shd w:fill="auto" w:val="clear"/>
                <w:rtl w:val="0"/>
              </w:rPr>
              <w:t xml:space="preserve"> Siekiant maksimalaus aminorūgščių skoro, rekomenduojamas santykis (virtas svoris) yra maždaug </w:t>
            </w:r>
            <w:r w:rsidDel="00000000" w:rsidR="00000000" w:rsidRPr="00000000">
              <w:rPr>
                <w:rFonts w:ascii="Google Sans Text" w:cs="Google Sans Text" w:eastAsia="Google Sans Text" w:hAnsi="Google Sans Text"/>
                <w:b w:val="1"/>
                <w:bCs w:val="1"/>
                <w:color w:val="1f1f1f"/>
                <w:shd w:fill="auto" w:val="clear"/>
                <w:rtl w:val="0"/>
              </w:rPr>
              <w:t xml:space="preserve">1:1</w:t>
            </w:r>
            <w:r w:rsidDel="00000000" w:rsidR="00000000" w:rsidRPr="00000000">
              <w:rPr>
                <w:rFonts w:ascii="Google Sans Text" w:cs="Google Sans Text" w:eastAsia="Google Sans Text" w:hAnsi="Google Sans Text"/>
                <w:color w:val="1f1f1f"/>
                <w:shd w:fill="auto" w:val="clear"/>
                <w:rtl w:val="0"/>
              </w:rPr>
              <w:t xml:space="preserve"> arba šiek tiek daugiau lęšių. Lęšiai suteikia liziną, būtiną kolageno ir raumenų sintezei, ryžiai papildo metioninu, svarbiu metilinimo procesams.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Pupelės</w:t>
            </w:r>
            <w:r w:rsidDel="00000000" w:rsidR="00000000" w:rsidRPr="00000000">
              <w:rPr>
                <w:rFonts w:ascii="Google Sans Text" w:cs="Google Sans Text" w:eastAsia="Google Sans Text" w:hAnsi="Google Sans Text"/>
                <w:color w:val="1f1f1f"/>
                <w:shd w:fill="auto" w:val="clear"/>
                <w:rtl w:val="0"/>
              </w:rPr>
              <w:t xml:space="preserve"> (Black Beans)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Kukurūzai</w:t>
            </w:r>
            <w:r w:rsidDel="00000000" w:rsidR="00000000" w:rsidRPr="00000000">
              <w:rPr>
                <w:rFonts w:ascii="Google Sans Text" w:cs="Google Sans Text" w:eastAsia="Google Sans Text" w:hAnsi="Google Sans Text"/>
                <w:color w:val="1f1f1f"/>
                <w:shd w:fill="auto" w:val="clear"/>
                <w:rtl w:val="0"/>
              </w:rPr>
              <w:t xml:space="preserve"> (Corn/Tortilla)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Santykis:</w:t>
            </w:r>
            <w:r w:rsidDel="00000000" w:rsidR="00000000" w:rsidRPr="00000000">
              <w:rPr>
                <w:rFonts w:ascii="Google Sans Text" w:cs="Google Sans Text" w:eastAsia="Google Sans Text" w:hAnsi="Google Sans Text"/>
                <w:color w:val="1f1f1f"/>
                <w:shd w:fill="auto" w:val="clear"/>
                <w:rtl w:val="0"/>
              </w:rPr>
              <w:t xml:space="preserve"> Klasikinis derinys. Kukurūzuose lizino yra itin mažai, todėl pupelių kiekis turi būti pakankamas (pvz., 3/4 puodelio pupelių 1 puodeliui kukurūzų).</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Avinžirniai</w:t>
            </w:r>
            <w:r w:rsidDel="00000000" w:rsidR="00000000" w:rsidRPr="00000000">
              <w:rPr>
                <w:rFonts w:ascii="Google Sans Text" w:cs="Google Sans Text" w:eastAsia="Google Sans Text" w:hAnsi="Google Sans Text"/>
                <w:color w:val="1f1f1f"/>
                <w:shd w:fill="auto" w:val="clear"/>
                <w:rtl w:val="0"/>
              </w:rPr>
              <w:t xml:space="preserve"> (Hummus)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Kviečiai</w:t>
            </w:r>
            <w:r w:rsidDel="00000000" w:rsidR="00000000" w:rsidRPr="00000000">
              <w:rPr>
                <w:rFonts w:ascii="Google Sans Text" w:cs="Google Sans Text" w:eastAsia="Google Sans Text" w:hAnsi="Google Sans Text"/>
                <w:color w:val="1f1f1f"/>
                <w:shd w:fill="auto" w:val="clear"/>
                <w:rtl w:val="0"/>
              </w:rPr>
              <w:t xml:space="preserve"> (Pita/Pasta)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Santykis:</w:t>
            </w:r>
            <w:r w:rsidDel="00000000" w:rsidR="00000000" w:rsidRPr="00000000">
              <w:rPr>
                <w:rFonts w:ascii="Google Sans Text" w:cs="Google Sans Text" w:eastAsia="Google Sans Text" w:hAnsi="Google Sans Text"/>
                <w:color w:val="1f1f1f"/>
                <w:shd w:fill="auto" w:val="clear"/>
                <w:rtl w:val="0"/>
              </w:rPr>
              <w:t xml:space="preserve"> Kviečiai turi santykinai daugiau baltymų nei ryžiai, bet vis dar stokoja lizino. Humusas (avinžirniai + sezamo pasta tahini) yra dvigubas lizino ir metionino šaltinis, puikiai papildantis kviečius.</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Žemės riešutų sviestas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Pilno grūdo duona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Santykis:</w:t>
            </w:r>
            <w:r w:rsidDel="00000000" w:rsidR="00000000" w:rsidRPr="00000000">
              <w:rPr>
                <w:rFonts w:ascii="Google Sans Text" w:cs="Google Sans Text" w:eastAsia="Google Sans Text" w:hAnsi="Google Sans Text"/>
                <w:color w:val="1f1f1f"/>
                <w:shd w:fill="auto" w:val="clear"/>
                <w:rtl w:val="0"/>
              </w:rPr>
              <w:t xml:space="preserve"> 2 šaukštai sviesto ant 2 riekių duonos. Žemės riešutai (techniškai ankštiniai) turi unikalią AR sudėtį, kuri gerai dera su kviečių glitimu.</w:t>
            </w:r>
            <w:r w:rsidDel="00000000" w:rsidR="00000000" w:rsidRPr="00000000">
              <w:rPr>
                <w:rFonts w:ascii="Google Sans Text" w:cs="Google Sans Text" w:eastAsia="Google Sans Text" w:hAnsi="Google Sans Text"/>
                <w:color w:val="444746"/>
                <w:sz w:val="24"/>
                <w:szCs w:val="24"/>
                <w:vertAlign w:val="superscript"/>
                <w:rtl w:val="0"/>
              </w:rPr>
              <w:t xml:space="preserve">9</w:t>
            </w:r>
          </w:p>
        </w:tc>
      </w:tr>
    </w:tbl>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 Matrica: Sportiniai Izoliatai (Augalinės "Išrūgos")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Sportininkams, kuriems reikia greito pasisavinimo po treniruotės be didelio skaidulų kiekio, maistiniai izoliatai yra būtini. Vienas populiariausių ir efektyviausių derinių yra </w:t>
      </w:r>
      <w:r w:rsidDel="00000000" w:rsidR="00000000" w:rsidRPr="00000000">
        <w:rPr>
          <w:rFonts w:ascii="Google Sans Text" w:cs="Google Sans Text" w:eastAsia="Google Sans Text" w:hAnsi="Google Sans Text"/>
          <w:b w:val="1"/>
          <w:bCs w:val="1"/>
          <w:color w:val="1f1f1f"/>
          <w:rtl w:val="0"/>
        </w:rPr>
        <w:t xml:space="preserve">Žirnių ir Ryžių baltymų mišinys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Tyrimų duomenys: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Viename tyrime buvo modeliuojami augalinių baltymų mišiniai, siekiant atkartoti išrūgų baltymo (Whey) profilį. Nustatyta, kad derinant žirnių baltymą su ryžių baltymu, galima pasiekti PDCAAS vertę 1.0 (kaip kazeino ar kiaušinio).6</w:t>
      </w:r>
    </w:p>
    <w:p w:rsidR="00000000" w:rsidDel="00000000" w:rsidP="00000000" w:rsidRDefault="00000000" w:rsidRPr="00000000" w14:paraId="0000002D">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Žirnių baltymas:</w:t>
      </w:r>
      <w:r w:rsidDel="00000000" w:rsidR="00000000" w:rsidRPr="00000000">
        <w:rPr>
          <w:rFonts w:ascii="Google Sans Text" w:cs="Google Sans Text" w:eastAsia="Google Sans Text" w:hAnsi="Google Sans Text"/>
          <w:color w:val="1f1f1f"/>
          <w:rtl w:val="0"/>
        </w:rPr>
        <w:t xml:space="preserve"> Aukštas lizino kiekis, geras BCAA kiekis, bet žemas metioninas.</w:t>
      </w:r>
    </w:p>
    <w:p w:rsidR="00000000" w:rsidDel="00000000" w:rsidP="00000000" w:rsidRDefault="00000000" w:rsidRPr="00000000" w14:paraId="0000002E">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Ryžių baltymas:</w:t>
      </w:r>
      <w:r w:rsidDel="00000000" w:rsidR="00000000" w:rsidRPr="00000000">
        <w:rPr>
          <w:rFonts w:ascii="Google Sans Text" w:cs="Google Sans Text" w:eastAsia="Google Sans Text" w:hAnsi="Google Sans Text"/>
          <w:color w:val="1f1f1f"/>
          <w:rtl w:val="0"/>
        </w:rPr>
        <w:t xml:space="preserve"> Aukštas metionino kiekis, bet žemas lizinas.</w:t>
      </w:r>
    </w:p>
    <w:p w:rsidR="00000000" w:rsidDel="00000000" w:rsidP="00000000" w:rsidRDefault="00000000" w:rsidRPr="00000000" w14:paraId="0000002F">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Optimali Matrica:</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70% Žirnių baltymo : 30% Ryžių baltymo</w:t>
      </w:r>
      <w:r w:rsidDel="00000000" w:rsidR="00000000" w:rsidRPr="00000000">
        <w:rPr>
          <w:rFonts w:ascii="Google Sans Text" w:cs="Google Sans Text" w:eastAsia="Google Sans Text" w:hAnsi="Google Sans Text"/>
          <w:color w:val="1f1f1f"/>
          <w:rtl w:val="0"/>
        </w:rPr>
        <w:t xml:space="preserve">. Šis santykis geriausiai subalansuoja AR profilį, padarydamas jį beveik identišką išrūgoms leucino ir EAA kiekiu.</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30">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III Matrica: Sėklų "Super-Papildymas"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Tam tikros sėklos ir pseudogrudai pasižymi išskirtiniais profiliais, kurie gali būti naudojami kaip „stiprikliai“ (boosters) silpnesniems patiekalams.</w:t>
      </w:r>
    </w:p>
    <w:p w:rsidR="00000000" w:rsidDel="00000000" w:rsidP="00000000" w:rsidRDefault="00000000" w:rsidRPr="00000000" w14:paraId="00000032">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Sojos produktai (Tofu, Tempeh, Edamame):</w:t>
      </w:r>
      <w:r w:rsidDel="00000000" w:rsidR="00000000" w:rsidRPr="00000000">
        <w:rPr>
          <w:rFonts w:ascii="Google Sans Text" w:cs="Google Sans Text" w:eastAsia="Google Sans Text" w:hAnsi="Google Sans Text"/>
          <w:color w:val="1f1f1f"/>
          <w:rtl w:val="0"/>
        </w:rPr>
        <w:t xml:space="preserve"> Soja yra unikali – tai vienas iš nedaugelio augalinių produktų, laikomų pilnaverčiu baltymu (PDCAAS ~0.9-1.0). Ji nereikalauja būtinos komplementacijos, tačiau pati gali būti naudojama kaip lizino donoras grūdiniams patiekalams.</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33">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Bolivinė Balanda (Quinoa):</w:t>
      </w:r>
      <w:r w:rsidDel="00000000" w:rsidR="00000000" w:rsidRPr="00000000">
        <w:rPr>
          <w:rFonts w:ascii="Google Sans Text" w:cs="Google Sans Text" w:eastAsia="Google Sans Text" w:hAnsi="Google Sans Text"/>
          <w:color w:val="1f1f1f"/>
          <w:rtl w:val="0"/>
        </w:rPr>
        <w:t xml:space="preserve"> Nors dažnai vadinama pilnaverčiu baltymu, bendras baltymų kiekis joje nėra didelis. Ji geriausiai veikia kaip bazė (vietoj ryžių), derinama su ankštiniais, siekiant padidinti bendrą baltymų tankį.</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34">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Kanapių sėklos ir Moliūgų sėklos:</w:t>
      </w:r>
      <w:r w:rsidDel="00000000" w:rsidR="00000000" w:rsidRPr="00000000">
        <w:rPr>
          <w:rFonts w:ascii="Google Sans Text" w:cs="Google Sans Text" w:eastAsia="Google Sans Text" w:hAnsi="Google Sans Text"/>
          <w:color w:val="1f1f1f"/>
          <w:rtl w:val="0"/>
        </w:rPr>
        <w:t xml:space="preserve"> Turtingos cinko ir geležies, bei turinčios gerą arginino profilį. Jos puikiai tinka barstyti ant avižinės košės (kuri turi mažai lizino), taip pagerinant pusryčių anabolinę vertę.</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Leucino Slenkstis: Kritinis Veiksnys Hipertrofijai</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Net ir surinkus visas EAA, sportininkas gali nepasiekti maksimalios raumenų sintezės, jei nebus peržengtas </w:t>
      </w:r>
      <w:r w:rsidDel="00000000" w:rsidR="00000000" w:rsidRPr="00000000">
        <w:rPr>
          <w:rFonts w:ascii="Google Sans Text" w:cs="Google Sans Text" w:eastAsia="Google Sans Text" w:hAnsi="Google Sans Text"/>
          <w:b w:val="1"/>
          <w:bCs w:val="1"/>
          <w:color w:val="1f1f1f"/>
          <w:rtl w:val="0"/>
        </w:rPr>
        <w:t xml:space="preserve">Leucino Slenkstis</w:t>
      </w:r>
      <w:r w:rsidDel="00000000" w:rsidR="00000000" w:rsidRPr="00000000">
        <w:rPr>
          <w:rFonts w:ascii="Google Sans Text" w:cs="Google Sans Text" w:eastAsia="Google Sans Text" w:hAnsi="Google Sans Text"/>
          <w:color w:val="1f1f1f"/>
          <w:rtl w:val="0"/>
        </w:rPr>
        <w:t xml:space="preserve">. Tyrimai rodo, kad vieno valgymo metu būtina gauti </w:t>
      </w:r>
      <w:r w:rsidDel="00000000" w:rsidR="00000000" w:rsidRPr="00000000">
        <w:rPr>
          <w:rFonts w:ascii="Google Sans Text" w:cs="Google Sans Text" w:eastAsia="Google Sans Text" w:hAnsi="Google Sans Text"/>
          <w:b w:val="1"/>
          <w:bCs w:val="1"/>
          <w:color w:val="1f1f1f"/>
          <w:rtl w:val="0"/>
        </w:rPr>
        <w:t xml:space="preserve">2,0 – 3,0 g leucino</w:t>
      </w:r>
      <w:r w:rsidDel="00000000" w:rsidR="00000000" w:rsidRPr="00000000">
        <w:rPr>
          <w:rFonts w:ascii="Google Sans Text" w:cs="Google Sans Text" w:eastAsia="Google Sans Text" w:hAnsi="Google Sans Text"/>
          <w:color w:val="1f1f1f"/>
          <w:rtl w:val="0"/>
        </w:rPr>
        <w:t xml:space="preserve"> (arba ~0.05 g/kg kūno svorio), kad mTORC1 signalas būtų pilnai aktyvuotas.</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Augaliniuose šaltiniuose leucinas sudaro apie 6-8% viso baltymo (gyvūniniuose – 8-10%). Tai reiškia, kad veganas turi suvartoti </w:t>
      </w:r>
      <w:r w:rsidDel="00000000" w:rsidR="00000000" w:rsidRPr="00000000">
        <w:rPr>
          <w:rFonts w:ascii="Google Sans Text" w:cs="Google Sans Text" w:eastAsia="Google Sans Text" w:hAnsi="Google Sans Text"/>
          <w:i w:val="1"/>
          <w:iCs w:val="1"/>
          <w:color w:val="1f1f1f"/>
          <w:rtl w:val="0"/>
        </w:rPr>
        <w:t xml:space="preserve">didesnį</w:t>
      </w:r>
      <w:r w:rsidDel="00000000" w:rsidR="00000000" w:rsidRPr="00000000">
        <w:rPr>
          <w:rFonts w:ascii="Google Sans Text" w:cs="Google Sans Text" w:eastAsia="Google Sans Text" w:hAnsi="Google Sans Text"/>
          <w:color w:val="1f1f1f"/>
          <w:rtl w:val="0"/>
        </w:rPr>
        <w:t xml:space="preserve"> bendrą baltymų kiekį, kad gautų tą patį leucino kiekį.</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Praktinis Leucino Modeliavimas (3g Leucino viename valgyme):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Žemiau pateikiami pavyzdžiai, kaip sukonstruoti valgymą, pasiekiantį šį aukštą slenkstį be papildų 18:</w:t>
      </w:r>
    </w:p>
    <w:p w:rsidR="00000000" w:rsidDel="00000000" w:rsidP="00000000" w:rsidRDefault="00000000" w:rsidRPr="00000000" w14:paraId="0000003A">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Tofu „Scramble“ Pusryčiai:</w:t>
      </w:r>
    </w:p>
    <w:p w:rsidR="00000000" w:rsidDel="00000000" w:rsidP="00000000" w:rsidRDefault="00000000" w:rsidRPr="00000000" w14:paraId="0000003B">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300g kieto tofu (~2.5g leucino)</w:t>
      </w:r>
    </w:p>
    <w:p w:rsidR="00000000" w:rsidDel="00000000" w:rsidP="00000000" w:rsidRDefault="00000000" w:rsidRPr="00000000" w14:paraId="0000003C">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tl w:val="0"/>
        </w:rPr>
      </w:r>
    </w:p>
    <w:p w:rsidR="00000000" w:rsidDel="00000000" w:rsidP="00000000" w:rsidRDefault="00000000" w:rsidRPr="00000000" w14:paraId="0000003D">
      <w:pPr>
        <w:numPr>
          <w:ilvl w:val="2"/>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color w:val="1f1f1f"/>
          <w:rtl w:val="0"/>
        </w:rPr>
        <w:t xml:space="preserve">2 riekės pilno grūdo duonos (~0.3g leucino)</w:t>
      </w:r>
    </w:p>
    <w:p w:rsidR="00000000" w:rsidDel="00000000" w:rsidP="00000000" w:rsidRDefault="00000000" w:rsidRPr="00000000" w14:paraId="0000003E">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tl w:val="0"/>
        </w:rPr>
      </w:r>
    </w:p>
    <w:p w:rsidR="00000000" w:rsidDel="00000000" w:rsidP="00000000" w:rsidRDefault="00000000" w:rsidRPr="00000000" w14:paraId="0000003F">
      <w:pPr>
        <w:numPr>
          <w:ilvl w:val="2"/>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color w:val="1f1f1f"/>
          <w:rtl w:val="0"/>
        </w:rPr>
        <w:t xml:space="preserve">1 v.š. moliūgų sėklų (~0.2g leucino)</w:t>
      </w:r>
    </w:p>
    <w:p w:rsidR="00000000" w:rsidDel="00000000" w:rsidP="00000000" w:rsidRDefault="00000000" w:rsidRPr="00000000" w14:paraId="00000040">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Viso:</w:t>
      </w:r>
      <w:r w:rsidDel="00000000" w:rsidR="00000000" w:rsidRPr="00000000">
        <w:rPr>
          <w:rFonts w:ascii="Google Sans Text" w:cs="Google Sans Text" w:eastAsia="Google Sans Text" w:hAnsi="Google Sans Text"/>
          <w:color w:val="1f1f1f"/>
          <w:rtl w:val="0"/>
        </w:rPr>
        <w:t xml:space="preserve"> ~3.0g leucino.</w:t>
      </w:r>
    </w:p>
    <w:p w:rsidR="00000000" w:rsidDel="00000000" w:rsidP="00000000" w:rsidRDefault="00000000" w:rsidRPr="00000000" w14:paraId="00000041">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Lęšių ir Ryžių „Power Bowl“:</w:t>
      </w:r>
    </w:p>
    <w:p w:rsidR="00000000" w:rsidDel="00000000" w:rsidP="00000000" w:rsidRDefault="00000000" w:rsidRPr="00000000" w14:paraId="00000042">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1.5 puodelio virtų lęšių (~2.0g leucino)</w:t>
      </w:r>
    </w:p>
    <w:p w:rsidR="00000000" w:rsidDel="00000000" w:rsidP="00000000" w:rsidRDefault="00000000" w:rsidRPr="00000000" w14:paraId="00000043">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tl w:val="0"/>
        </w:rPr>
      </w:r>
    </w:p>
    <w:p w:rsidR="00000000" w:rsidDel="00000000" w:rsidP="00000000" w:rsidRDefault="00000000" w:rsidRPr="00000000" w14:paraId="00000044">
      <w:pPr>
        <w:numPr>
          <w:ilvl w:val="2"/>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color w:val="1f1f1f"/>
          <w:rtl w:val="0"/>
        </w:rPr>
        <w:t xml:space="preserve">1 puodelis rudųjų ryžių (~0.4g leucino)</w:t>
      </w:r>
    </w:p>
    <w:p w:rsidR="00000000" w:rsidDel="00000000" w:rsidP="00000000" w:rsidRDefault="00000000" w:rsidRPr="00000000" w14:paraId="00000045">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tl w:val="0"/>
        </w:rPr>
      </w:r>
    </w:p>
    <w:p w:rsidR="00000000" w:rsidDel="00000000" w:rsidP="00000000" w:rsidRDefault="00000000" w:rsidRPr="00000000" w14:paraId="00000046">
      <w:pPr>
        <w:numPr>
          <w:ilvl w:val="2"/>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color w:val="1f1f1f"/>
          <w:rtl w:val="0"/>
        </w:rPr>
        <w:t xml:space="preserve">30g žemės riešutų padažo (~0.6g leucino)</w:t>
      </w:r>
    </w:p>
    <w:p w:rsidR="00000000" w:rsidDel="00000000" w:rsidP="00000000" w:rsidRDefault="00000000" w:rsidRPr="00000000" w14:paraId="00000047">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Viso:</w:t>
      </w:r>
      <w:r w:rsidDel="00000000" w:rsidR="00000000" w:rsidRPr="00000000">
        <w:rPr>
          <w:rFonts w:ascii="Google Sans Text" w:cs="Google Sans Text" w:eastAsia="Google Sans Text" w:hAnsi="Google Sans Text"/>
          <w:color w:val="1f1f1f"/>
          <w:rtl w:val="0"/>
        </w:rPr>
        <w:t xml:space="preserve"> ~3.0g leucino.</w:t>
      </w:r>
    </w:p>
    <w:p w:rsidR="00000000" w:rsidDel="00000000" w:rsidP="00000000" w:rsidRDefault="00000000" w:rsidRPr="00000000" w14:paraId="00000048">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Avižinė košė (Probleminė):</w:t>
      </w:r>
    </w:p>
    <w:p w:rsidR="00000000" w:rsidDel="00000000" w:rsidP="00000000" w:rsidRDefault="00000000" w:rsidRPr="00000000" w14:paraId="00000049">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Net didelis dubuo avižų (1 puodelis sausų) turi tik apie 1.0g leucino.</w:t>
      </w:r>
    </w:p>
    <w:p w:rsidR="00000000" w:rsidDel="00000000" w:rsidP="00000000" w:rsidRDefault="00000000" w:rsidRPr="00000000" w14:paraId="0000004A">
      <w:pPr>
        <w:numPr>
          <w:ilvl w:val="1"/>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Sprendimas:</w:t>
      </w:r>
      <w:r w:rsidDel="00000000" w:rsidR="00000000" w:rsidRPr="00000000">
        <w:rPr>
          <w:rFonts w:ascii="Google Sans Text" w:cs="Google Sans Text" w:eastAsia="Google Sans Text" w:hAnsi="Google Sans Text"/>
          <w:color w:val="1f1f1f"/>
          <w:rtl w:val="0"/>
        </w:rPr>
        <w:t xml:space="preserve"> Įmaišyti 30g žirnių baltymo izoliato (+2.4g leucino) arba valgyti su sojos pienu ir kanapių sėklomis.</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Mineralų Biologinis Prieinamumas: Fitatų Valdymas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Augalinėje mityboje egzistuoja paradoksas: maisto produktuose gali būti daug mineralų (geležies, cinko), tačiau kraujo tyrimai rodo deficitą. Pagrindinė priežastis – </w:t>
      </w:r>
      <w:r w:rsidDel="00000000" w:rsidR="00000000" w:rsidRPr="00000000">
        <w:rPr>
          <w:rFonts w:ascii="Google Sans Text" w:cs="Google Sans Text" w:eastAsia="Google Sans Text" w:hAnsi="Google Sans Text"/>
          <w:b w:val="1"/>
          <w:bCs w:val="1"/>
          <w:color w:val="1f1f1f"/>
          <w:rtl w:val="0"/>
        </w:rPr>
        <w:t xml:space="preserve">biologinis prieinamumas</w:t>
      </w:r>
      <w:r w:rsidDel="00000000" w:rsidR="00000000" w:rsidRPr="00000000">
        <w:rPr>
          <w:rFonts w:ascii="Google Sans Text" w:cs="Google Sans Text" w:eastAsia="Google Sans Text" w:hAnsi="Google Sans Text"/>
          <w:color w:val="1f1f1f"/>
          <w:rtl w:val="0"/>
        </w:rPr>
        <w:t xml:space="preserve">. Augalai kaupia fosforą </w:t>
      </w:r>
      <w:r w:rsidDel="00000000" w:rsidR="00000000" w:rsidRPr="00000000">
        <w:rPr>
          <w:rFonts w:ascii="Google Sans Text" w:cs="Google Sans Text" w:eastAsia="Google Sans Text" w:hAnsi="Google Sans Text"/>
          <w:b w:val="1"/>
          <w:bCs w:val="1"/>
          <w:color w:val="1f1f1f"/>
          <w:rtl w:val="0"/>
        </w:rPr>
        <w:t xml:space="preserve">fitino rūgšties</w:t>
      </w:r>
      <w:r w:rsidDel="00000000" w:rsidR="00000000" w:rsidRPr="00000000">
        <w:rPr>
          <w:rFonts w:ascii="Google Sans Text" w:cs="Google Sans Text" w:eastAsia="Google Sans Text" w:hAnsi="Google Sans Text"/>
          <w:color w:val="1f1f1f"/>
          <w:rtl w:val="0"/>
        </w:rPr>
        <w:t xml:space="preserve"> (inozitolio heksafosfato, IP6) forma. Fitatas yra stiprus chelatorius – jis turi neigiamą krūvį ir stipriai suriša teigiamai įkrautus mineralų jonus (Fe²⁺, Zn²⁺, Ca²⁺), sudarydamas netirpius kompleksus, kurių žmogaus žarnynas negali absorbuoti.</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Aukšto meistriškumo sportininkams, kurių mineralų poreikis padidėjęs dėl prakaitavimo ir metabolinio streso, būtina taikyti aktyvias </w:t>
      </w:r>
      <w:r w:rsidDel="00000000" w:rsidR="00000000" w:rsidRPr="00000000">
        <w:rPr>
          <w:rFonts w:ascii="Google Sans Text" w:cs="Google Sans Text" w:eastAsia="Google Sans Text" w:hAnsi="Google Sans Text"/>
          <w:b w:val="1"/>
          <w:bCs w:val="1"/>
          <w:color w:val="1f1f1f"/>
          <w:rtl w:val="0"/>
        </w:rPr>
        <w:t xml:space="preserve">defitinizacijos strategijas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Fitazės Aktyvavimas: Mirkymas, Daiginimas, Fermentacija</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Norint išlaisvinti mineralus, reikia suskaidyti fitino rūgštį. Tam naudojamas fermentas </w:t>
      </w:r>
      <w:r w:rsidDel="00000000" w:rsidR="00000000" w:rsidRPr="00000000">
        <w:rPr>
          <w:rFonts w:ascii="Google Sans Text" w:cs="Google Sans Text" w:eastAsia="Google Sans Text" w:hAnsi="Google Sans Text"/>
          <w:b w:val="1"/>
          <w:bCs w:val="1"/>
          <w:color w:val="1f1f1f"/>
          <w:rtl w:val="0"/>
        </w:rPr>
        <w:t xml:space="preserve">fitazė</w:t>
      </w:r>
      <w:r w:rsidDel="00000000" w:rsidR="00000000" w:rsidRPr="00000000">
        <w:rPr>
          <w:rFonts w:ascii="Google Sans Text" w:cs="Google Sans Text" w:eastAsia="Google Sans Text" w:hAnsi="Google Sans Text"/>
          <w:color w:val="1f1f1f"/>
          <w:rtl w:val="0"/>
        </w:rPr>
        <w:t xml:space="preserve">, kuris natūraliai egzistuoja augaluose arba gaminamas mikroorganizmų.</w:t>
      </w:r>
    </w:p>
    <w:p w:rsidR="00000000" w:rsidDel="00000000" w:rsidP="00000000" w:rsidRDefault="00000000" w:rsidRPr="00000000" w14:paraId="0000005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Strategija A: Mirkymas (Soaking)</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Tai paprasčiausias, bet efektyvus metodas. Vanduo suaktyvina endogeninę fitazę grūduose ir ankštiniuose.</w:t>
      </w:r>
    </w:p>
    <w:p w:rsidR="00000000" w:rsidDel="00000000" w:rsidP="00000000" w:rsidRDefault="00000000" w:rsidRPr="00000000" w14:paraId="00000052">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Kinetika:</w:t>
      </w:r>
      <w:r w:rsidDel="00000000" w:rsidR="00000000" w:rsidRPr="00000000">
        <w:rPr>
          <w:rFonts w:ascii="Google Sans Text" w:cs="Google Sans Text" w:eastAsia="Google Sans Text" w:hAnsi="Google Sans Text"/>
          <w:color w:val="1f1f1f"/>
          <w:rtl w:val="0"/>
        </w:rPr>
        <w:t xml:space="preserve"> Tyrimai rodo, kad mirkymas gali sumažinti fitatų kiekį nuo 20% iki 50%, priklausomai nuo trukmės ir temperatūros.</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53">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Optimalios sąlygos:</w:t>
      </w:r>
    </w:p>
    <w:p w:rsidR="00000000" w:rsidDel="00000000" w:rsidP="00000000" w:rsidRDefault="00000000" w:rsidRPr="00000000" w14:paraId="00000054">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Laikas:</w:t>
      </w:r>
      <w:r w:rsidDel="00000000" w:rsidR="00000000" w:rsidRPr="00000000">
        <w:rPr>
          <w:rFonts w:ascii="Google Sans Text" w:cs="Google Sans Text" w:eastAsia="Google Sans Text" w:hAnsi="Google Sans Text"/>
          <w:color w:val="1f1f1f"/>
          <w:rtl w:val="0"/>
        </w:rPr>
        <w:t xml:space="preserve"> Ankštiniams (pupelėms, avinžirniams) būtina mirkyti mažiausiai </w:t>
      </w:r>
      <w:r w:rsidDel="00000000" w:rsidR="00000000" w:rsidRPr="00000000">
        <w:rPr>
          <w:rFonts w:ascii="Google Sans Text" w:cs="Google Sans Text" w:eastAsia="Google Sans Text" w:hAnsi="Google Sans Text"/>
          <w:b w:val="1"/>
          <w:bCs w:val="1"/>
          <w:color w:val="1f1f1f"/>
          <w:rtl w:val="0"/>
        </w:rPr>
        <w:t xml:space="preserve">12-24 valandas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5">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Temperatūra:</w:t>
      </w:r>
      <w:r w:rsidDel="00000000" w:rsidR="00000000" w:rsidRPr="00000000">
        <w:rPr>
          <w:rFonts w:ascii="Google Sans Text" w:cs="Google Sans Text" w:eastAsia="Google Sans Text" w:hAnsi="Google Sans Text"/>
          <w:color w:val="1f1f1f"/>
          <w:rtl w:val="0"/>
        </w:rPr>
        <w:t xml:space="preserve"> Fitazė aktyviausia esant </w:t>
      </w:r>
      <w:r w:rsidDel="00000000" w:rsidR="00000000" w:rsidRPr="00000000">
        <w:rPr>
          <w:rFonts w:ascii="Google Sans Text" w:cs="Google Sans Text" w:eastAsia="Google Sans Text" w:hAnsi="Google Sans Text"/>
          <w:b w:val="1"/>
          <w:bCs w:val="1"/>
          <w:color w:val="1f1f1f"/>
          <w:rtl w:val="0"/>
        </w:rPr>
        <w:t xml:space="preserve">45-55°C</w:t>
      </w:r>
      <w:r w:rsidDel="00000000" w:rsidR="00000000" w:rsidRPr="00000000">
        <w:rPr>
          <w:rFonts w:ascii="Google Sans Text" w:cs="Google Sans Text" w:eastAsia="Google Sans Text" w:hAnsi="Google Sans Text"/>
          <w:color w:val="1f1f1f"/>
          <w:rtl w:val="0"/>
        </w:rPr>
        <w:t xml:space="preserve">. Mirkymas šiltame vandenyje yra efektyvesnis nei šaltame.</w:t>
      </w:r>
    </w:p>
    <w:p w:rsidR="00000000" w:rsidDel="00000000" w:rsidP="00000000" w:rsidRDefault="00000000" w:rsidRPr="00000000" w14:paraId="00000056">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pH:</w:t>
      </w:r>
      <w:r w:rsidDel="00000000" w:rsidR="00000000" w:rsidRPr="00000000">
        <w:rPr>
          <w:rFonts w:ascii="Google Sans Text" w:cs="Google Sans Text" w:eastAsia="Google Sans Text" w:hAnsi="Google Sans Text"/>
          <w:color w:val="1f1f1f"/>
          <w:rtl w:val="0"/>
        </w:rPr>
        <w:t xml:space="preserve"> Fitazė mėgsta rūgštinę terpę (pH 4.5-5.5). Į mirkymo vandenį įpilus šaukštą obuolių sidro acto, citrinos sulčių ar skystų išrūgų (jei vartojama), fitatų skaidymas pagreitėja.</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57">
      <w:pPr>
        <w:numPr>
          <w:ilvl w:val="1"/>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Svarbu:</w:t>
      </w:r>
      <w:r w:rsidDel="00000000" w:rsidR="00000000" w:rsidRPr="00000000">
        <w:rPr>
          <w:rFonts w:ascii="Google Sans Text" w:cs="Google Sans Text" w:eastAsia="Google Sans Text" w:hAnsi="Google Sans Text"/>
          <w:color w:val="1f1f1f"/>
          <w:rtl w:val="0"/>
        </w:rPr>
        <w:t xml:space="preserve"> Vandenį, kuriame mirko produktai, būtina nupilti, nes jame ištirpo dalis fitatų. Virti reikia šviežiame vandenyje.</w:t>
      </w:r>
    </w:p>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Strategija B: Daiginimas (Sprouting)</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Daiginimo metu sėkla mobilizuoja savo rezervus augimui, todėl fitazės aktyvumas drastiškai išauga.</w:t>
      </w:r>
    </w:p>
    <w:p w:rsidR="00000000" w:rsidDel="00000000" w:rsidP="00000000" w:rsidRDefault="00000000" w:rsidRPr="00000000" w14:paraId="0000005A">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Efektyvumas:</w:t>
      </w:r>
      <w:r w:rsidDel="00000000" w:rsidR="00000000" w:rsidRPr="00000000">
        <w:rPr>
          <w:rFonts w:ascii="Google Sans Text" w:cs="Google Sans Text" w:eastAsia="Google Sans Text" w:hAnsi="Google Sans Text"/>
          <w:color w:val="1f1f1f"/>
          <w:rtl w:val="0"/>
        </w:rPr>
        <w:t xml:space="preserve"> Daiginimas gali sumažinti fitatų kiekį </w:t>
      </w:r>
      <w:r w:rsidDel="00000000" w:rsidR="00000000" w:rsidRPr="00000000">
        <w:rPr>
          <w:rFonts w:ascii="Google Sans Text" w:cs="Google Sans Text" w:eastAsia="Google Sans Text" w:hAnsi="Google Sans Text"/>
          <w:b w:val="1"/>
          <w:bCs w:val="1"/>
          <w:color w:val="1f1f1f"/>
          <w:rtl w:val="0"/>
        </w:rPr>
        <w:t xml:space="preserve">40-80%</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f1f1f"/>
          <w:rtl w:val="0"/>
        </w:rPr>
        <w:t xml:space="preserve"> Taip pat padidėja vitaminų C ir B grupės kiekis.</w:t>
      </w:r>
    </w:p>
    <w:p w:rsidR="00000000" w:rsidDel="00000000" w:rsidP="00000000" w:rsidRDefault="00000000" w:rsidRPr="00000000" w14:paraId="0000005B">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Pritaikymas:</w:t>
      </w:r>
      <w:r w:rsidDel="00000000" w:rsidR="00000000" w:rsidRPr="00000000">
        <w:rPr>
          <w:rFonts w:ascii="Google Sans Text" w:cs="Google Sans Text" w:eastAsia="Google Sans Text" w:hAnsi="Google Sans Text"/>
          <w:color w:val="1f1f1f"/>
          <w:rtl w:val="0"/>
        </w:rPr>
        <w:t xml:space="preserve"> Daiginti lęšiai, spindulinės pupuolės (mung), grikiai ar kviečiai gali būti vartojami žali salotose ar lengvai apvirti. Tai vienas efektyviausių būdų padidinti cinko ir geležies pasisavinimą iš grūdinių kultūrų.</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5C">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Strategija C: Fermentacija (Rauginimas)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Tai galingiausias metodas. Mikroorganizmai (mielės, pieno rūgšties bakterijos) išskiria egzogenines fitazes.</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Duona:</w:t>
      </w:r>
      <w:r w:rsidDel="00000000" w:rsidR="00000000" w:rsidRPr="00000000">
        <w:rPr>
          <w:rFonts w:ascii="Google Sans Text" w:cs="Google Sans Text" w:eastAsia="Google Sans Text" w:hAnsi="Google Sans Text"/>
          <w:color w:val="1f1f1f"/>
          <w:rtl w:val="0"/>
        </w:rPr>
        <w:t xml:space="preserve"> Rauginta duona (Sourdough) turi žymiai mažiau fitatų nei mielinė duona. Ilgas tešlos kildinimas (fermentacija) leidžia suskaidyti didžiąją dalį fitatų, todėl mineralai iš pilno grūdo miltų tampa prieinami.</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Soja:</w:t>
      </w:r>
      <w:r w:rsidDel="00000000" w:rsidR="00000000" w:rsidRPr="00000000">
        <w:rPr>
          <w:rFonts w:ascii="Google Sans Text" w:cs="Google Sans Text" w:eastAsia="Google Sans Text" w:hAnsi="Google Sans Text"/>
          <w:color w:val="1f1f1f"/>
          <w:rtl w:val="0"/>
        </w:rPr>
        <w:t xml:space="preserve"> Fermentuoti sojos produktai (Tempeh, Miso, Natto) yra pranašesni už nefermentuotus (Tofu, sojos pienas) mineralų pasisavinimo prasme.</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Geležies (Fe) Absorbcijos Optimizavimas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Sportininkams geležies deficitas yra dažna problema (sportinė anemija). Augaluose geležis yra </w:t>
      </w:r>
      <w:r w:rsidDel="00000000" w:rsidR="00000000" w:rsidRPr="00000000">
        <w:rPr>
          <w:rFonts w:ascii="Google Sans Text" w:cs="Google Sans Text" w:eastAsia="Google Sans Text" w:hAnsi="Google Sans Text"/>
          <w:b w:val="1"/>
          <w:bCs w:val="1"/>
          <w:color w:val="1f1f1f"/>
          <w:rtl w:val="0"/>
        </w:rPr>
        <w:t xml:space="preserve">ne-hemo</w:t>
      </w:r>
      <w:r w:rsidDel="00000000" w:rsidR="00000000" w:rsidRPr="00000000">
        <w:rPr>
          <w:rFonts w:ascii="Google Sans Text" w:cs="Google Sans Text" w:eastAsia="Google Sans Text" w:hAnsi="Google Sans Text"/>
          <w:color w:val="1f1f1f"/>
          <w:rtl w:val="0"/>
        </w:rPr>
        <w:t xml:space="preserve"> (Fe³⁺) formos, kurios pasisavinimas siekia tik 2-20% (palyginus su 15-35% hemo geležies iš mėsos).</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f1f1f"/>
          <w:rtl w:val="0"/>
        </w:rPr>
        <w:t xml:space="preserve"> Be fitatų, geležies pasisavinimą blokuoja polifenoliai (taninai) ir kalcis, o skatina – rūgštinė terpė ir reduktoriai.</w:t>
      </w:r>
    </w:p>
    <w:p w:rsidR="00000000" w:rsidDel="00000000" w:rsidP="00000000" w:rsidRDefault="00000000" w:rsidRPr="00000000" w14:paraId="0000006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Vitaminas C: "Geležies Raktas"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Vitaminas C (askorbo rūgštis) veikia kaip reduktorius, paverčiantis netirpią geležį (Fe³⁺) į tirpią (Fe²⁺), ir sudaro su ja chelatą, apsaugantį nuo inhibitorių.</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Dozavimas ir Santykis:</w:t>
      </w:r>
      <w:r w:rsidDel="00000000" w:rsidR="00000000" w:rsidRPr="00000000">
        <w:rPr>
          <w:rFonts w:ascii="Google Sans Text" w:cs="Google Sans Text" w:eastAsia="Google Sans Text" w:hAnsi="Google Sans Text"/>
          <w:color w:val="1f1f1f"/>
          <w:rtl w:val="0"/>
        </w:rPr>
        <w:t xml:space="preserve"> Tyrimai rodo, kad efektas priklauso nuo dozės. Minimalus efektyvus kiekis yra </w:t>
      </w:r>
      <w:r w:rsidDel="00000000" w:rsidR="00000000" w:rsidRPr="00000000">
        <w:rPr>
          <w:rFonts w:ascii="Google Sans Text" w:cs="Google Sans Text" w:eastAsia="Google Sans Text" w:hAnsi="Google Sans Text"/>
          <w:b w:val="1"/>
          <w:bCs w:val="1"/>
          <w:color w:val="1f1f1f"/>
          <w:rtl w:val="0"/>
        </w:rPr>
        <w:t xml:space="preserve">50 mg</w:t>
      </w:r>
      <w:r w:rsidDel="00000000" w:rsidR="00000000" w:rsidRPr="00000000">
        <w:rPr>
          <w:rFonts w:ascii="Google Sans Text" w:cs="Google Sans Text" w:eastAsia="Google Sans Text" w:hAnsi="Google Sans Text"/>
          <w:color w:val="1f1f1f"/>
          <w:rtl w:val="0"/>
        </w:rPr>
        <w:t xml:space="preserve">, tačiau esant daug fitatų turinčiam maistui, rekomenduojama </w:t>
      </w:r>
      <w:r w:rsidDel="00000000" w:rsidR="00000000" w:rsidRPr="00000000">
        <w:rPr>
          <w:rFonts w:ascii="Google Sans Text" w:cs="Google Sans Text" w:eastAsia="Google Sans Text" w:hAnsi="Google Sans Text"/>
          <w:b w:val="1"/>
          <w:bCs w:val="1"/>
          <w:color w:val="1f1f1f"/>
          <w:rtl w:val="0"/>
        </w:rPr>
        <w:t xml:space="preserve">150-200 mg</w:t>
      </w:r>
      <w:r w:rsidDel="00000000" w:rsidR="00000000" w:rsidRPr="00000000">
        <w:rPr>
          <w:rFonts w:ascii="Google Sans Text" w:cs="Google Sans Text" w:eastAsia="Google Sans Text" w:hAnsi="Google Sans Text"/>
          <w:color w:val="1f1f1f"/>
          <w:rtl w:val="0"/>
        </w:rPr>
        <w:t xml:space="preserve"> Vitamino C vieno valgymo metu.</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Molinis Santykis:</w:t>
      </w:r>
      <w:r w:rsidDel="00000000" w:rsidR="00000000" w:rsidRPr="00000000">
        <w:rPr>
          <w:rFonts w:ascii="Google Sans Text" w:cs="Google Sans Text" w:eastAsia="Google Sans Text" w:hAnsi="Google Sans Text"/>
          <w:color w:val="1f1f1f"/>
          <w:rtl w:val="0"/>
        </w:rPr>
        <w:t xml:space="preserve"> Siekiant įveikti stiprius inhibitorius, Vitamino C ir Geležies molinis santykis turėtų būti </w:t>
      </w:r>
      <w:r w:rsidDel="00000000" w:rsidR="00000000" w:rsidRPr="00000000">
        <w:rPr>
          <w:rFonts w:ascii="Google Sans Text" w:cs="Google Sans Text" w:eastAsia="Google Sans Text" w:hAnsi="Google Sans Text"/>
          <w:b w:val="1"/>
          <w:bCs w:val="1"/>
          <w:color w:val="1f1f1f"/>
          <w:rtl w:val="0"/>
        </w:rPr>
        <w:t xml:space="preserve">2:1</w:t>
      </w:r>
      <w:r w:rsidDel="00000000" w:rsidR="00000000" w:rsidRPr="00000000">
        <w:rPr>
          <w:rFonts w:ascii="Google Sans Text" w:cs="Google Sans Text" w:eastAsia="Google Sans Text" w:hAnsi="Google Sans Text"/>
          <w:color w:val="1f1f1f"/>
          <w:rtl w:val="0"/>
        </w:rPr>
        <w:t xml:space="preserve"> arba net </w:t>
      </w:r>
      <w:r w:rsidDel="00000000" w:rsidR="00000000" w:rsidRPr="00000000">
        <w:rPr>
          <w:rFonts w:ascii="Google Sans Text" w:cs="Google Sans Text" w:eastAsia="Google Sans Text" w:hAnsi="Google Sans Text"/>
          <w:b w:val="1"/>
          <w:bCs w:val="1"/>
          <w:color w:val="1f1f1f"/>
          <w:rtl w:val="0"/>
        </w:rPr>
        <w:t xml:space="preserve">4:1</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f1f1f"/>
          <w:rtl w:val="0"/>
        </w:rPr>
        <w:t xml:space="preserve"> Praktiškai tai reiškia, kad valgant geležies turtingą patiekalą (pvz., 5mg geležies iš lęšių), reikia suvartoti bent 60-100mg Vitamino C (pusė paprikos, kivis, apelsinas ar papildas).</w:t>
      </w:r>
    </w:p>
    <w:p w:rsidR="00000000" w:rsidDel="00000000" w:rsidP="00000000" w:rsidRDefault="00000000" w:rsidRPr="00000000" w14:paraId="00000066">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Laiko Strategija: Kava ir Arbata</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Polifenoliai (taninai, chlorogeninė rūgštis) kavoje, arbatoje (net ir žaliojoje) ir kakavoje gali sumažinti geležies pasisavinimą 50-90%.</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Protokolas:</w:t>
      </w:r>
      <w:r w:rsidDel="00000000" w:rsidR="00000000" w:rsidRPr="00000000">
        <w:rPr>
          <w:rFonts w:ascii="Google Sans Text" w:cs="Google Sans Text" w:eastAsia="Google Sans Text" w:hAnsi="Google Sans Text"/>
          <w:color w:val="1f1f1f"/>
          <w:rtl w:val="0"/>
        </w:rPr>
        <w:t xml:space="preserve"> „Geležies langas“. Negerti kavos/arbatos </w:t>
      </w:r>
      <w:r w:rsidDel="00000000" w:rsidR="00000000" w:rsidRPr="00000000">
        <w:rPr>
          <w:rFonts w:ascii="Google Sans Text" w:cs="Google Sans Text" w:eastAsia="Google Sans Text" w:hAnsi="Google Sans Text"/>
          <w:b w:val="1"/>
          <w:bCs w:val="1"/>
          <w:color w:val="1f1f1f"/>
          <w:rtl w:val="0"/>
        </w:rPr>
        <w:t xml:space="preserve">1 valandą prieš</w:t>
      </w:r>
      <w:r w:rsidDel="00000000" w:rsidR="00000000" w:rsidRPr="00000000">
        <w:rPr>
          <w:rFonts w:ascii="Google Sans Text" w:cs="Google Sans Text" w:eastAsia="Google Sans Text" w:hAnsi="Google Sans Text"/>
          <w:color w:val="1f1f1f"/>
          <w:rtl w:val="0"/>
        </w:rPr>
        <w:t xml:space="preserve"> ir </w:t>
      </w:r>
      <w:r w:rsidDel="00000000" w:rsidR="00000000" w:rsidRPr="00000000">
        <w:rPr>
          <w:rFonts w:ascii="Google Sans Text" w:cs="Google Sans Text" w:eastAsia="Google Sans Text" w:hAnsi="Google Sans Text"/>
          <w:b w:val="1"/>
          <w:bCs w:val="1"/>
          <w:color w:val="1f1f1f"/>
          <w:rtl w:val="0"/>
        </w:rPr>
        <w:t xml:space="preserve">2 valandas po</w:t>
      </w:r>
      <w:r w:rsidDel="00000000" w:rsidR="00000000" w:rsidRPr="00000000">
        <w:rPr>
          <w:rFonts w:ascii="Google Sans Text" w:cs="Google Sans Text" w:eastAsia="Google Sans Text" w:hAnsi="Google Sans Text"/>
          <w:color w:val="1f1f1f"/>
          <w:rtl w:val="0"/>
        </w:rPr>
        <w:t xml:space="preserve"> pagrindinių, geležimi turtingų valgymų.</w:t>
      </w:r>
      <w:r w:rsidDel="00000000" w:rsidR="00000000" w:rsidRPr="00000000">
        <w:rPr>
          <w:rFonts w:ascii="Google Sans Text" w:cs="Google Sans Text" w:eastAsia="Google Sans Text" w:hAnsi="Google Sans Text"/>
          <w:color w:val="444746"/>
          <w:sz w:val="24"/>
          <w:szCs w:val="24"/>
          <w:vertAlign w:val="superscript"/>
          <w:rtl w:val="0"/>
        </w:rPr>
        <w:t xml:space="preserve">32</w:t>
      </w:r>
      <w:r w:rsidDel="00000000" w:rsidR="00000000" w:rsidRPr="00000000">
        <w:rPr>
          <w:rFonts w:ascii="Google Sans Text" w:cs="Google Sans Text" w:eastAsia="Google Sans Text" w:hAnsi="Google Sans Text"/>
          <w:color w:val="1f1f1f"/>
          <w:rtl w:val="0"/>
        </w:rPr>
        <w:t xml:space="preserve"> Kofeiną vartoti atskirai nuo maisto (pvz., prieš treniruotę su bananais, bet ne su lęšių troškiniu).</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Cinko (Zn) Absorbcija</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Cinkas konkuruoja su geležimi ir variu dėl tų pačių transporterių. Didelės geležies papildų dozės gali slopinti cinko pasisavinimą. Augalinėje mityboje cinko šaltiniai (moliūgų sėklos, kanapės, avinžirniai) taip pat turi daug fitatų. Todėl mirkymo ir daiginimo strategijos cinkui yra tokios pat kritinės kaip ir geležiai. Be to, sieros turinčios aminorūgštys (iš svogūnų, česnakų) gali pagerinti cinko pasisavinimą.</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Specifiniai Papildai Veganams: Ergogeniniai Protokolai</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Net ir tobulai suplanuota augalinė mityba negali užtikrinti tam tikrų junginių, kurie evoliuciškai gaunami tik iš gyvūnų arba kurių sintezė organizme yra ribota. Elitiniame sporte šios spragos tampa limituojančiais faktoriais.</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Vitaminas B12 (Kobalaminas): Metabolinis Pagrindas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B12 yra kritinis raudonųjų kraujo kūnelių gamybai (deguonies pernešimui) ir nervinio impulso perdavimui (mielino dangalui). Augaluose biologiškai aktyvaus B12 nėra (spirulinoje esantys pseudokobalaminai yra neaktyvūs ir gali blokuoti receptorius).</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6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Formos:</w:t>
      </w:r>
    </w:p>
    <w:p w:rsidR="00000000" w:rsidDel="00000000" w:rsidP="00000000" w:rsidRDefault="00000000" w:rsidRPr="00000000" w14:paraId="00000070">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Cianokobalaminas (Cyanocobalamin):</w:t>
      </w:r>
      <w:r w:rsidDel="00000000" w:rsidR="00000000" w:rsidRPr="00000000">
        <w:rPr>
          <w:rFonts w:ascii="Google Sans Text" w:cs="Google Sans Text" w:eastAsia="Google Sans Text" w:hAnsi="Google Sans Text"/>
          <w:color w:val="1f1f1f"/>
          <w:rtl w:val="0"/>
        </w:rPr>
        <w:t xml:space="preserve"> Sintetinė forma. Privalumai: pigi, itin stabili (neišyra laikant), gerai ištirta. Organizmas lengvai konvertuoja ją į aktyvias formas. Dėl stabilumo dažnai rekomenduojama kaip pirmo pasirinkimo bazinis papildas.</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71">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Metilkobalaminas (Methylcobalamin):</w:t>
      </w:r>
      <w:r w:rsidDel="00000000" w:rsidR="00000000" w:rsidRPr="00000000">
        <w:rPr>
          <w:rFonts w:ascii="Google Sans Text" w:cs="Google Sans Text" w:eastAsia="Google Sans Text" w:hAnsi="Google Sans Text"/>
          <w:color w:val="1f1f1f"/>
          <w:rtl w:val="0"/>
        </w:rPr>
        <w:t xml:space="preserve"> Natūrali kofermentinė forma. Privalumai: nereikalauja metilinimo (svarbu žmonėms su MTHFR mutacijomis), potencialiai geriau sulaikoma audiniuose. Trūkumai: mažiau stabili šviesoje ir temperatūroje.</w:t>
      </w:r>
    </w:p>
    <w:p w:rsidR="00000000" w:rsidDel="00000000" w:rsidP="00000000" w:rsidRDefault="00000000" w:rsidRPr="00000000" w14:paraId="00000072">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Rekomendacija Sportininkams:</w:t>
      </w:r>
      <w:r w:rsidDel="00000000" w:rsidR="00000000" w:rsidRPr="00000000">
        <w:rPr>
          <w:rFonts w:ascii="Google Sans Text" w:cs="Google Sans Text" w:eastAsia="Google Sans Text" w:hAnsi="Google Sans Text"/>
          <w:color w:val="1f1f1f"/>
          <w:rtl w:val="0"/>
        </w:rPr>
        <w:t xml:space="preserve"> Vartoti </w:t>
      </w:r>
      <w:r w:rsidDel="00000000" w:rsidR="00000000" w:rsidRPr="00000000">
        <w:rPr>
          <w:rFonts w:ascii="Google Sans Text" w:cs="Google Sans Text" w:eastAsia="Google Sans Text" w:hAnsi="Google Sans Text"/>
          <w:b w:val="1"/>
          <w:bCs w:val="1"/>
          <w:color w:val="1f1f1f"/>
          <w:rtl w:val="0"/>
        </w:rPr>
        <w:t xml:space="preserve">Cianokobalaminą</w:t>
      </w:r>
      <w:r w:rsidDel="00000000" w:rsidR="00000000" w:rsidRPr="00000000">
        <w:rPr>
          <w:rFonts w:ascii="Google Sans Text" w:cs="Google Sans Text" w:eastAsia="Google Sans Text" w:hAnsi="Google Sans Text"/>
          <w:color w:val="1f1f1f"/>
          <w:rtl w:val="0"/>
        </w:rPr>
        <w:t xml:space="preserve"> dėl patikimumo arba </w:t>
      </w:r>
      <w:r w:rsidDel="00000000" w:rsidR="00000000" w:rsidRPr="00000000">
        <w:rPr>
          <w:rFonts w:ascii="Google Sans Text" w:cs="Google Sans Text" w:eastAsia="Google Sans Text" w:hAnsi="Google Sans Text"/>
          <w:b w:val="1"/>
          <w:bCs w:val="1"/>
          <w:color w:val="1f1f1f"/>
          <w:rtl w:val="0"/>
        </w:rPr>
        <w:t xml:space="preserve">mišinį</w:t>
      </w:r>
      <w:r w:rsidDel="00000000" w:rsidR="00000000" w:rsidRPr="00000000">
        <w:rPr>
          <w:rFonts w:ascii="Google Sans Text" w:cs="Google Sans Text" w:eastAsia="Google Sans Text" w:hAnsi="Google Sans Text"/>
          <w:color w:val="1f1f1f"/>
          <w:rtl w:val="0"/>
        </w:rPr>
        <w:t xml:space="preserve"> (metil- + adenozilkobalaminas).</w:t>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Dozavimo Protokolas:</w:t>
      </w:r>
      <w:r w:rsidDel="00000000" w:rsidR="00000000" w:rsidRPr="00000000">
        <w:rPr>
          <w:rFonts w:ascii="Google Sans Text" w:cs="Google Sans Text" w:eastAsia="Google Sans Text" w:hAnsi="Google Sans Text"/>
          <w:color w:val="1f1f1f"/>
          <w:rtl w:val="0"/>
        </w:rPr>
        <w:t xml:space="preserve"> B12 pasisavinimas priklauso nuo „intrinsic factor“ baltymo skrandyje, kuris greitai įsisotinamas. Todėl galimos dvi strategijos:</w:t>
      </w:r>
    </w:p>
    <w:p w:rsidR="00000000" w:rsidDel="00000000" w:rsidP="00000000" w:rsidRDefault="00000000" w:rsidRPr="00000000" w14:paraId="00000074">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Dažnas, mažomis dozėmis: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50 – 100 µg (mcg)</w:t>
      </w:r>
      <w:r w:rsidDel="00000000" w:rsidR="00000000" w:rsidRPr="00000000">
        <w:rPr>
          <w:rFonts w:ascii="Google Sans Text" w:cs="Google Sans Text" w:eastAsia="Google Sans Text" w:hAnsi="Google Sans Text"/>
          <w:color w:val="1f1f1f"/>
          <w:rtl w:val="0"/>
        </w:rPr>
        <w:t xml:space="preserve"> kasdien. Tai užtikrina stabilų lygį.</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75">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Retas, didelėmis dozėmis: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2000 – 2500 µg</w:t>
      </w:r>
      <w:r w:rsidDel="00000000" w:rsidR="00000000" w:rsidRPr="00000000">
        <w:rPr>
          <w:rFonts w:ascii="Google Sans Text" w:cs="Google Sans Text" w:eastAsia="Google Sans Text" w:hAnsi="Google Sans Text"/>
          <w:color w:val="1f1f1f"/>
          <w:rtl w:val="0"/>
        </w:rPr>
        <w:t xml:space="preserve"> vieną ar du kartus per savaitę (sublingualinė forma). Pasisavinama pasyvios difuzijos būdu (~1% dozės), todėl dozė turi būti didelė.</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76">
      <w:pPr>
        <w:numPr>
          <w:ilvl w:val="1"/>
          <w:numId w:val="8"/>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Stebėsena:</w:t>
      </w:r>
      <w:r w:rsidDel="00000000" w:rsidR="00000000" w:rsidRPr="00000000">
        <w:rPr>
          <w:rFonts w:ascii="Google Sans Text" w:cs="Google Sans Text" w:eastAsia="Google Sans Text" w:hAnsi="Google Sans Text"/>
          <w:color w:val="1f1f1f"/>
          <w:rtl w:val="0"/>
        </w:rPr>
        <w:t xml:space="preserve"> Sportininkai privalo reguliariai (kas 6-12 mėn.) tikrinti ne tik bendrą B12, bet ir </w:t>
      </w:r>
      <w:r w:rsidDel="00000000" w:rsidR="00000000" w:rsidRPr="00000000">
        <w:rPr>
          <w:rFonts w:ascii="Google Sans Text" w:cs="Google Sans Text" w:eastAsia="Google Sans Text" w:hAnsi="Google Sans Text"/>
          <w:b w:val="1"/>
          <w:bCs w:val="1"/>
          <w:color w:val="1f1f1f"/>
          <w:rtl w:val="0"/>
        </w:rPr>
        <w:t xml:space="preserve">Homocisteiną</w:t>
      </w:r>
      <w:r w:rsidDel="00000000" w:rsidR="00000000" w:rsidRPr="00000000">
        <w:rPr>
          <w:rFonts w:ascii="Google Sans Text" w:cs="Google Sans Text" w:eastAsia="Google Sans Text" w:hAnsi="Google Sans Text"/>
          <w:color w:val="1f1f1f"/>
          <w:rtl w:val="0"/>
        </w:rPr>
        <w:t xml:space="preserve"> (padidėjimas rodo funkcinį B12 trūkumą) bei </w:t>
      </w:r>
      <w:r w:rsidDel="00000000" w:rsidR="00000000" w:rsidRPr="00000000">
        <w:rPr>
          <w:rFonts w:ascii="Google Sans Text" w:cs="Google Sans Text" w:eastAsia="Google Sans Text" w:hAnsi="Google Sans Text"/>
          <w:b w:val="1"/>
          <w:bCs w:val="1"/>
          <w:color w:val="1f1f1f"/>
          <w:rtl w:val="0"/>
        </w:rPr>
        <w:t xml:space="preserve">Metilmaloninė rūgštį (MMA)</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Vitaminas D3 (Cholekalciferolis): Imunitetas ir Raumenų Funkcija</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Dauguma veganiškų papildų yra D2 (ergokalciferolis) formos, kuri yra mažiau efektyvi keliant ir palaikant 25(OH)D koncentraciją kraujyje nei gyvūninė D3 forma. Tačiau dabar rinkoje prieinamas </w:t>
      </w:r>
      <w:r w:rsidDel="00000000" w:rsidR="00000000" w:rsidRPr="00000000">
        <w:rPr>
          <w:rFonts w:ascii="Google Sans Text" w:cs="Google Sans Text" w:eastAsia="Google Sans Text" w:hAnsi="Google Sans Text"/>
          <w:b w:val="1"/>
          <w:bCs w:val="1"/>
          <w:color w:val="1f1f1f"/>
          <w:rtl w:val="0"/>
        </w:rPr>
        <w:t xml:space="preserve">augalinis D3</w:t>
      </w:r>
      <w:r w:rsidDel="00000000" w:rsidR="00000000" w:rsidRPr="00000000">
        <w:rPr>
          <w:rFonts w:ascii="Google Sans Text" w:cs="Google Sans Text" w:eastAsia="Google Sans Text" w:hAnsi="Google Sans Text"/>
          <w:color w:val="1f1f1f"/>
          <w:rtl w:val="0"/>
        </w:rPr>
        <w:t xml:space="preserve">, išgaunamas iš kerpių (Lichen).</w:t>
      </w:r>
    </w:p>
    <w:p w:rsidR="00000000" w:rsidDel="00000000" w:rsidP="00000000" w:rsidRDefault="00000000" w:rsidRPr="00000000" w14:paraId="00000079">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Sportinė Reikšmė:</w:t>
      </w:r>
      <w:r w:rsidDel="00000000" w:rsidR="00000000" w:rsidRPr="00000000">
        <w:rPr>
          <w:rFonts w:ascii="Google Sans Text" w:cs="Google Sans Text" w:eastAsia="Google Sans Text" w:hAnsi="Google Sans Text"/>
          <w:color w:val="1f1f1f"/>
          <w:rtl w:val="0"/>
        </w:rPr>
        <w:t xml:space="preserve"> Vitaminas D reguliuoja kalcio apykaitą (kaulų tvirtumas, stresinių lūžių prevencija) ir tiesiogiai veikia raumenų susitraukimo jėgą bei imuninę sistemą.</w:t>
      </w:r>
    </w:p>
    <w:p w:rsidR="00000000" w:rsidDel="00000000" w:rsidP="00000000" w:rsidRDefault="00000000" w:rsidRPr="00000000" w14:paraId="0000007A">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Dozavimas:</w:t>
      </w:r>
    </w:p>
    <w:p w:rsidR="00000000" w:rsidDel="00000000" w:rsidP="00000000" w:rsidRDefault="00000000" w:rsidRPr="00000000" w14:paraId="0000007B">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Palaikomoji dozė:</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1000 – 2000 TV (IU)</w:t>
      </w:r>
      <w:r w:rsidDel="00000000" w:rsidR="00000000" w:rsidRPr="00000000">
        <w:rPr>
          <w:rFonts w:ascii="Google Sans Text" w:cs="Google Sans Text" w:eastAsia="Google Sans Text" w:hAnsi="Google Sans Text"/>
          <w:color w:val="1f1f1f"/>
          <w:rtl w:val="0"/>
        </w:rPr>
        <w:t xml:space="preserve"> (25-50 µg) per dieną.</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7C">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Korekcinė dozė (žiemą/esant trūkumui):</w:t>
      </w:r>
      <w:r w:rsidDel="00000000" w:rsidR="00000000" w:rsidRPr="00000000">
        <w:rPr>
          <w:rFonts w:ascii="Google Sans Text" w:cs="Google Sans Text" w:eastAsia="Google Sans Text" w:hAnsi="Google Sans Text"/>
          <w:color w:val="1f1f1f"/>
          <w:rtl w:val="0"/>
        </w:rPr>
        <w:t xml:space="preserve"> Gali prireikti </w:t>
      </w:r>
      <w:r w:rsidDel="00000000" w:rsidR="00000000" w:rsidRPr="00000000">
        <w:rPr>
          <w:rFonts w:ascii="Google Sans Text" w:cs="Google Sans Text" w:eastAsia="Google Sans Text" w:hAnsi="Google Sans Text"/>
          <w:b w:val="1"/>
          <w:bCs w:val="1"/>
          <w:color w:val="1f1f1f"/>
          <w:rtl w:val="0"/>
        </w:rPr>
        <w:t xml:space="preserve">4000 – 5000 TV</w:t>
      </w:r>
      <w:r w:rsidDel="00000000" w:rsidR="00000000" w:rsidRPr="00000000">
        <w:rPr>
          <w:rFonts w:ascii="Google Sans Text" w:cs="Google Sans Text" w:eastAsia="Google Sans Text" w:hAnsi="Google Sans Text"/>
          <w:color w:val="1f1f1f"/>
          <w:rtl w:val="0"/>
        </w:rPr>
        <w:t xml:space="preserve"> per dieną kelias savaites, stebint kraujo rodiklius.</w:t>
      </w:r>
    </w:p>
    <w:p w:rsidR="00000000" w:rsidDel="00000000" w:rsidP="00000000" w:rsidRDefault="00000000" w:rsidRPr="00000000" w14:paraId="0000007D">
      <w:pPr>
        <w:numPr>
          <w:ilvl w:val="1"/>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Tikslas:</w:t>
      </w:r>
      <w:r w:rsidDel="00000000" w:rsidR="00000000" w:rsidRPr="00000000">
        <w:rPr>
          <w:rFonts w:ascii="Google Sans Text" w:cs="Google Sans Text" w:eastAsia="Google Sans Text" w:hAnsi="Google Sans Text"/>
          <w:color w:val="1f1f1f"/>
          <w:rtl w:val="0"/>
        </w:rPr>
        <w:t xml:space="preserve"> Sportininkams rekomenduojama siekti aukštesnės ribos: </w:t>
      </w:r>
      <w:r w:rsidDel="00000000" w:rsidR="00000000" w:rsidRPr="00000000">
        <w:rPr>
          <w:rFonts w:ascii="Google Sans Text" w:cs="Google Sans Text" w:eastAsia="Google Sans Text" w:hAnsi="Google Sans Text"/>
          <w:b w:val="1"/>
          <w:bCs w:val="1"/>
          <w:color w:val="1f1f1f"/>
          <w:rtl w:val="0"/>
        </w:rPr>
        <w:t xml:space="preserve">&gt;75 nmol/L</w:t>
      </w:r>
      <w:r w:rsidDel="00000000" w:rsidR="00000000" w:rsidRPr="00000000">
        <w:rPr>
          <w:rFonts w:ascii="Google Sans Text" w:cs="Google Sans Text" w:eastAsia="Google Sans Text" w:hAnsi="Google Sans Text"/>
          <w:color w:val="1f1f1f"/>
          <w:rtl w:val="0"/>
        </w:rPr>
        <w:t xml:space="preserve"> (30 ng/mL), idealu </w:t>
      </w:r>
      <w:r w:rsidDel="00000000" w:rsidR="00000000" w:rsidRPr="00000000">
        <w:rPr>
          <w:rFonts w:ascii="Google Sans Text" w:cs="Google Sans Text" w:eastAsia="Google Sans Text" w:hAnsi="Google Sans Text"/>
          <w:b w:val="1"/>
          <w:bCs w:val="1"/>
          <w:color w:val="1f1f1f"/>
          <w:rtl w:val="0"/>
        </w:rPr>
        <w:t xml:space="preserve">100-120 nmol/L</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Omega-3 (EPA/DHA): Iš Dumblių Aliejaus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Augaliniai šaltiniai (linai, chia, riešutai) turi ALA (alfa-linoleno rūgštį). Konversija iš ALA į EPA (priešuždegiminė) ir DHA (smegenų/nervų funkcija) žmogaus organizme yra neefektyvi (&lt;5-10%).</w:t>
      </w:r>
      <w:r w:rsidDel="00000000" w:rsidR="00000000" w:rsidRPr="00000000">
        <w:rPr>
          <w:rFonts w:ascii="Google Sans Text" w:cs="Google Sans Text" w:eastAsia="Google Sans Text" w:hAnsi="Google Sans Text"/>
          <w:color w:val="444746"/>
          <w:sz w:val="24"/>
          <w:szCs w:val="24"/>
          <w:vertAlign w:val="superscript"/>
          <w:rtl w:val="0"/>
        </w:rPr>
        <w:t xml:space="preserve">39</w:t>
      </w:r>
      <w:r w:rsidDel="00000000" w:rsidR="00000000" w:rsidRPr="00000000">
        <w:rPr>
          <w:rFonts w:ascii="Google Sans Text" w:cs="Google Sans Text" w:eastAsia="Google Sans Text" w:hAnsi="Google Sans Text"/>
          <w:color w:val="1f1f1f"/>
          <w:rtl w:val="0"/>
        </w:rPr>
        <w:t xml:space="preserve"> Sportininkams, patiriantiems didelį oksidacinį stresą ir uždegimą, tiesioginis EPA/DHA šaltinis yra būtinas.</w:t>
      </w:r>
    </w:p>
    <w:p w:rsidR="00000000" w:rsidDel="00000000" w:rsidP="00000000" w:rsidRDefault="00000000" w:rsidRPr="00000000" w14:paraId="00000080">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Šaltinis: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Dumblių aliejus (Algae Oil)</w:t>
      </w:r>
      <w:r w:rsidDel="00000000" w:rsidR="00000000" w:rsidRPr="00000000">
        <w:rPr>
          <w:rFonts w:ascii="Google Sans Text" w:cs="Google Sans Text" w:eastAsia="Google Sans Text" w:hAnsi="Google Sans Text"/>
          <w:color w:val="1f1f1f"/>
          <w:rtl w:val="0"/>
        </w:rPr>
        <w:t xml:space="preserve">. Tai pirminis šaltinis, iš kurio žuvys gauna Omega-3. Jis neturi sunkiųjų metalų ir yra tvaresnis.</w:t>
      </w:r>
    </w:p>
    <w:p w:rsidR="00000000" w:rsidDel="00000000" w:rsidP="00000000" w:rsidRDefault="00000000" w:rsidRPr="00000000" w14:paraId="00000081">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Dozavimo Protokolas:</w:t>
      </w:r>
    </w:p>
    <w:p w:rsidR="00000000" w:rsidDel="00000000" w:rsidP="00000000" w:rsidRDefault="00000000" w:rsidRPr="00000000" w14:paraId="00000082">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Bendras: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250 – 500 mg</w:t>
      </w:r>
      <w:r w:rsidDel="00000000" w:rsidR="00000000" w:rsidRPr="00000000">
        <w:rPr>
          <w:rFonts w:ascii="Google Sans Text" w:cs="Google Sans Text" w:eastAsia="Google Sans Text" w:hAnsi="Google Sans Text"/>
          <w:color w:val="1f1f1f"/>
          <w:rtl w:val="0"/>
        </w:rPr>
        <w:t xml:space="preserve"> (EPA+DHA) kasdien.</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83">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Aukšto Meistriškumo Sportininkams:</w:t>
      </w:r>
      <w:r w:rsidDel="00000000" w:rsidR="00000000" w:rsidRPr="00000000">
        <w:rPr>
          <w:rFonts w:ascii="Google Sans Text" w:cs="Google Sans Text" w:eastAsia="Google Sans Text" w:hAnsi="Google Sans Text"/>
          <w:color w:val="1f1f1f"/>
          <w:rtl w:val="0"/>
        </w:rPr>
        <w:t xml:space="preserve"> Siekiant sumažinti raumenų skausmą (DOMS), pagerinti atsigavimą ir nervų laidumą, rekomenduojamos didesnės dozės: </w:t>
      </w:r>
      <w:r w:rsidDel="00000000" w:rsidR="00000000" w:rsidRPr="00000000">
        <w:rPr>
          <w:rFonts w:ascii="Google Sans Text" w:cs="Google Sans Text" w:eastAsia="Google Sans Text" w:hAnsi="Google Sans Text"/>
          <w:b w:val="1"/>
          <w:bCs w:val="1"/>
          <w:color w:val="1f1f1f"/>
          <w:rtl w:val="0"/>
        </w:rPr>
        <w:t xml:space="preserve">1.5 – 2.0 g (1500-2000 mg)</w:t>
      </w:r>
      <w:r w:rsidDel="00000000" w:rsidR="00000000" w:rsidRPr="00000000">
        <w:rPr>
          <w:rFonts w:ascii="Google Sans Text" w:cs="Google Sans Text" w:eastAsia="Google Sans Text" w:hAnsi="Google Sans Text"/>
          <w:color w:val="1f1f1f"/>
          <w:rtl w:val="0"/>
        </w:rPr>
        <w:t xml:space="preserve"> EPA+DHA per dieną.</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84">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Santyki:</w:t>
      </w:r>
      <w:r w:rsidDel="00000000" w:rsidR="00000000" w:rsidRPr="00000000">
        <w:rPr>
          <w:rFonts w:ascii="Google Sans Text" w:cs="Google Sans Text" w:eastAsia="Google Sans Text" w:hAnsi="Google Sans Text"/>
          <w:color w:val="1f1f1f"/>
          <w:rtl w:val="0"/>
        </w:rPr>
        <w:t xml:space="preserve"> Jei prioritetas – uždegimo mažinimas, ieškoti didesnio EPA kiekio. Jei kontaktinis sportas (smegenų apsauga) – didesnio DHA kiekio.</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Kreatinas Monohidratas: „Super-Kompensacija“ Veganams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Tai, ko gero, svarbiausias ergogeninis papildas veganams. Kreatinas randamas tik mėsoje. Veganų raumenų kreatino atsargos (fosfokreatinas) yra 20-30% mažesnės nei visavalgių.</w:t>
      </w:r>
      <w:r w:rsidDel="00000000" w:rsidR="00000000" w:rsidRPr="00000000">
        <w:rPr>
          <w:rFonts w:ascii="Google Sans Text" w:cs="Google Sans Text" w:eastAsia="Google Sans Text" w:hAnsi="Google Sans Text"/>
          <w:color w:val="444746"/>
          <w:sz w:val="24"/>
          <w:szCs w:val="24"/>
          <w:vertAlign w:val="superscript"/>
          <w:rtl w:val="0"/>
        </w:rPr>
        <w:t xml:space="preserve">43</w:t>
      </w:r>
      <w:r w:rsidDel="00000000" w:rsidR="00000000" w:rsidRPr="00000000">
        <w:rPr>
          <w:rFonts w:ascii="Google Sans Text" w:cs="Google Sans Text" w:eastAsia="Google Sans Text" w:hAnsi="Google Sans Text"/>
          <w:color w:val="1f1f1f"/>
          <w:rtl w:val="0"/>
        </w:rPr>
        <w:t xml:space="preserve"> Todėl veganai yra „super-respondentai“ į kreatino papildymą – jie patiria didesnį jėgos, galingumo ir liesos raumenų masės prieaugį nei visavalgiai, nes turi didesnį „rezervuarą“ užpildymui.</w:t>
      </w:r>
    </w:p>
    <w:p w:rsidR="00000000" w:rsidDel="00000000" w:rsidP="00000000" w:rsidRDefault="00000000" w:rsidRPr="00000000" w14:paraId="00000087">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Forma:</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Kreatino Monohidratas</w:t>
      </w:r>
      <w:r w:rsidDel="00000000" w:rsidR="00000000" w:rsidRPr="00000000">
        <w:rPr>
          <w:rFonts w:ascii="Google Sans Text" w:cs="Google Sans Text" w:eastAsia="Google Sans Text" w:hAnsi="Google Sans Text"/>
          <w:color w:val="1f1f1f"/>
          <w:rtl w:val="0"/>
        </w:rPr>
        <w:t xml:space="preserve"> (geriausia Creapure®). Kitos formos neturi įrodytų pranašumų.</w:t>
      </w:r>
    </w:p>
    <w:p w:rsidR="00000000" w:rsidDel="00000000" w:rsidP="00000000" w:rsidRDefault="00000000" w:rsidRPr="00000000" w14:paraId="00000088">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Dozavimo Protokolas:</w:t>
      </w:r>
    </w:p>
    <w:p w:rsidR="00000000" w:rsidDel="00000000" w:rsidP="00000000" w:rsidRDefault="00000000" w:rsidRPr="00000000" w14:paraId="00000089">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Užkrovos Fazė (Loading):</w:t>
      </w:r>
      <w:r w:rsidDel="00000000" w:rsidR="00000000" w:rsidRPr="00000000">
        <w:rPr>
          <w:rFonts w:ascii="Google Sans Text" w:cs="Google Sans Text" w:eastAsia="Google Sans Text" w:hAnsi="Google Sans Text"/>
          <w:color w:val="1f1f1f"/>
          <w:rtl w:val="0"/>
        </w:rPr>
        <w:t xml:space="preserve"> Siekiant greitai (per savaitę) užpildyti deficitą. </w:t>
      </w:r>
      <w:r w:rsidDel="00000000" w:rsidR="00000000" w:rsidRPr="00000000">
        <w:rPr>
          <w:rFonts w:ascii="Google Sans Text" w:cs="Google Sans Text" w:eastAsia="Google Sans Text" w:hAnsi="Google Sans Text"/>
          <w:b w:val="1"/>
          <w:bCs w:val="1"/>
          <w:color w:val="1f1f1f"/>
          <w:rtl w:val="0"/>
        </w:rPr>
        <w:t xml:space="preserve">20 g per dieną</w:t>
      </w:r>
      <w:r w:rsidDel="00000000" w:rsidR="00000000" w:rsidRPr="00000000">
        <w:rPr>
          <w:rFonts w:ascii="Google Sans Text" w:cs="Google Sans Text" w:eastAsia="Google Sans Text" w:hAnsi="Google Sans Text"/>
          <w:color w:val="1f1f1f"/>
          <w:rtl w:val="0"/>
        </w:rPr>
        <w:t xml:space="preserve"> (padalinta į 4 dozes po 5g), vartoti </w:t>
      </w:r>
      <w:r w:rsidDel="00000000" w:rsidR="00000000" w:rsidRPr="00000000">
        <w:rPr>
          <w:rFonts w:ascii="Google Sans Text" w:cs="Google Sans Text" w:eastAsia="Google Sans Text" w:hAnsi="Google Sans Text"/>
          <w:b w:val="1"/>
          <w:bCs w:val="1"/>
          <w:color w:val="1f1f1f"/>
          <w:rtl w:val="0"/>
        </w:rPr>
        <w:t xml:space="preserve">5-7 dienas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43</w:t>
      </w:r>
    </w:p>
    <w:p w:rsidR="00000000" w:rsidDel="00000000" w:rsidP="00000000" w:rsidRDefault="00000000" w:rsidRPr="00000000" w14:paraId="0000008A">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Palaikomoji Fazė (Maintenance):</w:t>
      </w:r>
      <w:r w:rsidDel="00000000" w:rsidR="00000000" w:rsidRPr="00000000">
        <w:rPr>
          <w:rFonts w:ascii="Google Sans Text" w:cs="Google Sans Text" w:eastAsia="Google Sans Text" w:hAnsi="Google Sans Text"/>
          <w:color w:val="1f1f1f"/>
          <w:rtl w:val="0"/>
        </w:rPr>
        <w:t xml:space="preserve"> Po užkrovos pereiti prie </w:t>
      </w:r>
      <w:r w:rsidDel="00000000" w:rsidR="00000000" w:rsidRPr="00000000">
        <w:rPr>
          <w:rFonts w:ascii="Google Sans Text" w:cs="Google Sans Text" w:eastAsia="Google Sans Text" w:hAnsi="Google Sans Text"/>
          <w:b w:val="1"/>
          <w:bCs w:val="1"/>
          <w:color w:val="1f1f1f"/>
          <w:rtl w:val="0"/>
        </w:rPr>
        <w:t xml:space="preserve">3 – 5 g per dieną</w:t>
      </w:r>
      <w:r w:rsidDel="00000000" w:rsidR="00000000" w:rsidRPr="00000000">
        <w:rPr>
          <w:rFonts w:ascii="Google Sans Text" w:cs="Google Sans Text" w:eastAsia="Google Sans Text" w:hAnsi="Google Sans Text"/>
          <w:color w:val="1f1f1f"/>
          <w:rtl w:val="0"/>
        </w:rPr>
        <w:t xml:space="preserve">. Dėl mažesnio kreatino kiekio mityboje, veganams rekomenduojama laikytis viršutinės ribos (</w:t>
      </w:r>
      <w:r w:rsidDel="00000000" w:rsidR="00000000" w:rsidRPr="00000000">
        <w:rPr>
          <w:rFonts w:ascii="Google Sans Text" w:cs="Google Sans Text" w:eastAsia="Google Sans Text" w:hAnsi="Google Sans Text"/>
          <w:b w:val="1"/>
          <w:bCs w:val="1"/>
          <w:color w:val="1f1f1f"/>
          <w:rtl w:val="0"/>
        </w:rPr>
        <w:t xml:space="preserve">5 g/d</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43</w:t>
      </w:r>
    </w:p>
    <w:p w:rsidR="00000000" w:rsidDel="00000000" w:rsidP="00000000" w:rsidRDefault="00000000" w:rsidRPr="00000000" w14:paraId="0000008B">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Kognityvinė Funkcija:</w:t>
      </w:r>
      <w:r w:rsidDel="00000000" w:rsidR="00000000" w:rsidRPr="00000000">
        <w:rPr>
          <w:rFonts w:ascii="Google Sans Text" w:cs="Google Sans Text" w:eastAsia="Google Sans Text" w:hAnsi="Google Sans Text"/>
          <w:color w:val="1f1f1f"/>
          <w:rtl w:val="0"/>
        </w:rPr>
        <w:t xml:space="preserve"> Tyrimai rodo, kad kreatinas veganams gerina ne tik fizinę, bet ir kognityvinę funkciją (atmintį, reakcijos greitį), nes smegenys taip pat naudoja kreatiną energijai.</w:t>
      </w:r>
      <w:r w:rsidDel="00000000" w:rsidR="00000000" w:rsidRPr="00000000">
        <w:rPr>
          <w:rFonts w:ascii="Google Sans Text" w:cs="Google Sans Text" w:eastAsia="Google Sans Text" w:hAnsi="Google Sans Text"/>
          <w:color w:val="444746"/>
          <w:sz w:val="24"/>
          <w:szCs w:val="24"/>
          <w:vertAlign w:val="superscript"/>
          <w:rtl w:val="0"/>
        </w:rPr>
        <w:t xml:space="preserve">46</w:t>
      </w:r>
    </w:p>
    <w:p w:rsidR="00000000" w:rsidDel="00000000" w:rsidP="00000000" w:rsidRDefault="00000000" w:rsidRPr="00000000" w14:paraId="0000008C">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Vartojimas:</w:t>
      </w:r>
      <w:r w:rsidDel="00000000" w:rsidR="00000000" w:rsidRPr="00000000">
        <w:rPr>
          <w:rFonts w:ascii="Google Sans Text" w:cs="Google Sans Text" w:eastAsia="Google Sans Text" w:hAnsi="Google Sans Text"/>
          <w:color w:val="1f1f1f"/>
          <w:rtl w:val="0"/>
        </w:rPr>
        <w:t xml:space="preserve"> Geriausia vartoti po treniruotės su angliavandeniais ir baltymais, kai insulino jautrumas padidėjęs.</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Praktinis Integravimas: Mitybos Plano Modelis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Žemiau pateikiamas pavyzdinis dienos modelis, integruojantis baltymų matricas, mineralų strategijas ir papildus 80 kg sveriančiam atletui.</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Valgymas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Komponentai ir Strategija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Maistinė Logika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Pusryčiai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Avižinė košė su </w:t>
            </w:r>
            <w:r w:rsidDel="00000000" w:rsidR="00000000" w:rsidRPr="00000000">
              <w:rPr>
                <w:rFonts w:ascii="Google Sans Text" w:cs="Google Sans Text" w:eastAsia="Google Sans Text" w:hAnsi="Google Sans Text"/>
                <w:b w:val="1"/>
                <w:bCs w:val="1"/>
                <w:color w:val="1f1f1f"/>
                <w:shd w:fill="auto" w:val="clear"/>
                <w:rtl w:val="0"/>
              </w:rPr>
              <w:t xml:space="preserve">žirnių proteino izoliatu</w:t>
            </w:r>
            <w:r w:rsidDel="00000000" w:rsidR="00000000" w:rsidRPr="00000000">
              <w:rPr>
                <w:rFonts w:ascii="Google Sans Text" w:cs="Google Sans Text" w:eastAsia="Google Sans Text" w:hAnsi="Google Sans Text"/>
                <w:color w:val="1f1f1f"/>
                <w:shd w:fill="auto" w:val="clear"/>
                <w:rtl w:val="0"/>
              </w:rPr>
              <w:t xml:space="preserve">, mirkytomis moliūgų sėklomis ir uogomis. + </w:t>
            </w:r>
            <w:r w:rsidDel="00000000" w:rsidR="00000000" w:rsidRPr="00000000">
              <w:rPr>
                <w:rFonts w:ascii="Google Sans Text" w:cs="Google Sans Text" w:eastAsia="Google Sans Text" w:hAnsi="Google Sans Text"/>
                <w:b w:val="1"/>
                <w:bCs w:val="1"/>
                <w:color w:val="1f1f1f"/>
                <w:shd w:fill="auto" w:val="clear"/>
                <w:rtl w:val="0"/>
              </w:rPr>
              <w:t xml:space="preserve">B12, D3</w:t>
            </w: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Matrica: Grūdai (Avižos) + Izoliatas (Žirniai) = Pilnas EAA. Leucinas &gt; 2.5g.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Priešpiečiai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Vaisių glotnutis su kanapių sėklomis ir </w:t>
            </w:r>
            <w:r w:rsidDel="00000000" w:rsidR="00000000" w:rsidRPr="00000000">
              <w:rPr>
                <w:rFonts w:ascii="Google Sans Text" w:cs="Google Sans Text" w:eastAsia="Google Sans Text" w:hAnsi="Google Sans Text"/>
                <w:b w:val="1"/>
                <w:bCs w:val="1"/>
                <w:color w:val="1f1f1f"/>
                <w:shd w:fill="auto" w:val="clear"/>
                <w:rtl w:val="0"/>
              </w:rPr>
              <w:t xml:space="preserve">Kreatinu (5g)</w:t>
            </w: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Greiti angliavandeniai + Kreatinas (geresnis pasisavinimas).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Pietūs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Lęšių ir Rudųjų ryžių troškinys</w:t>
            </w:r>
            <w:r w:rsidDel="00000000" w:rsidR="00000000" w:rsidRPr="00000000">
              <w:rPr>
                <w:rFonts w:ascii="Google Sans Text" w:cs="Google Sans Text" w:eastAsia="Google Sans Text" w:hAnsi="Google Sans Text"/>
                <w:color w:val="1f1f1f"/>
                <w:shd w:fill="auto" w:val="clear"/>
                <w:rtl w:val="0"/>
              </w:rPr>
              <w:t xml:space="preserve"> (Matrica I) su brokoliais ir paprika. </w:t>
            </w:r>
            <w:r w:rsidDel="00000000" w:rsidR="00000000" w:rsidRPr="00000000">
              <w:rPr>
                <w:rFonts w:ascii="Google Sans Text" w:cs="Google Sans Text" w:eastAsia="Google Sans Text" w:hAnsi="Google Sans Text"/>
                <w:b w:val="1"/>
                <w:bCs w:val="1"/>
                <w:color w:val="1f1f1f"/>
                <w:shd w:fill="auto" w:val="clear"/>
                <w:rtl w:val="0"/>
              </w:rPr>
              <w:t xml:space="preserve">Jokios kavos</w:t>
            </w: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Matrica: Lęšiai + Ryžiai = PDCAAS ~0.75-0.8. </w:t>
            </w:r>
            <w:r w:rsidDel="00000000" w:rsidR="00000000" w:rsidRPr="00000000">
              <w:rPr>
                <w:rFonts w:ascii="Google Sans Text" w:cs="Google Sans Text" w:eastAsia="Google Sans Text" w:hAnsi="Google Sans Text"/>
                <w:b w:val="1"/>
                <w:bCs w:val="1"/>
                <w:color w:val="1f1f1f"/>
                <w:shd w:fill="auto" w:val="clear"/>
                <w:rtl w:val="0"/>
              </w:rPr>
              <w:t xml:space="preserve">Vit C (Paprika)</w:t>
            </w:r>
            <w:r w:rsidDel="00000000" w:rsidR="00000000" w:rsidRPr="00000000">
              <w:rPr>
                <w:rFonts w:ascii="Google Sans Text" w:cs="Google Sans Text" w:eastAsia="Google Sans Text" w:hAnsi="Google Sans Text"/>
                <w:color w:val="1f1f1f"/>
                <w:shd w:fill="auto" w:val="clear"/>
                <w:rtl w:val="0"/>
              </w:rPr>
              <w:t xml:space="preserve"> aktyvuoja geležį iš lęšių.</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Pavakariai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Humusas su pilno grūdo duona.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Matrica: Avinžirniai + Kviečiai + Sezamas (Tahini).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Vakarienė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Tofu „steikas“ su bolivine balanda ir fermentuotomis daržovėmis (rauginti kopūstai). + </w:t>
            </w:r>
            <w:r w:rsidDel="00000000" w:rsidR="00000000" w:rsidRPr="00000000">
              <w:rPr>
                <w:rFonts w:ascii="Google Sans Text" w:cs="Google Sans Text" w:eastAsia="Google Sans Text" w:hAnsi="Google Sans Text"/>
                <w:b w:val="1"/>
                <w:bCs w:val="1"/>
                <w:color w:val="1f1f1f"/>
                <w:shd w:fill="auto" w:val="clear"/>
                <w:rtl w:val="0"/>
              </w:rPr>
              <w:t xml:space="preserve">Omega-3</w:t>
            </w: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Soja (Pilnas baltymas). Raugintos daržovės gerina žarnyno veiklą. Omega-3 riebalų įsisavinimui.</w:t>
            </w:r>
          </w:p>
        </w:tc>
      </w:tr>
    </w:tbl>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Išvados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Augalinė mityba aukšto meistriškumo sporte reikalauja perėjimo nuo intuityvaus valgymo prie tikslios mitybos inžinerijos. Pagrindinės sėkmės taisyklės:</w:t>
      </w:r>
    </w:p>
    <w:p w:rsidR="00000000" w:rsidDel="00000000" w:rsidP="00000000" w:rsidRDefault="00000000" w:rsidRPr="00000000" w14:paraId="000000A3">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Kombinuoti Strategiškai:</w:t>
      </w:r>
      <w:r w:rsidDel="00000000" w:rsidR="00000000" w:rsidRPr="00000000">
        <w:rPr>
          <w:rFonts w:ascii="Google Sans Text" w:cs="Google Sans Text" w:eastAsia="Google Sans Text" w:hAnsi="Google Sans Text"/>
          <w:color w:val="1f1f1f"/>
          <w:rtl w:val="0"/>
        </w:rPr>
        <w:t xml:space="preserve"> Naudoti Baltymų Matricas (Grūdai+Ankštiniai, Žirniai+Ryžiai) kiekviename valgyme.</w:t>
      </w:r>
    </w:p>
    <w:p w:rsidR="00000000" w:rsidDel="00000000" w:rsidP="00000000" w:rsidRDefault="00000000" w:rsidRPr="00000000" w14:paraId="000000A4">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Siekti Leucino:</w:t>
      </w:r>
      <w:r w:rsidDel="00000000" w:rsidR="00000000" w:rsidRPr="00000000">
        <w:rPr>
          <w:rFonts w:ascii="Google Sans Text" w:cs="Google Sans Text" w:eastAsia="Google Sans Text" w:hAnsi="Google Sans Text"/>
          <w:color w:val="1f1f1f"/>
          <w:rtl w:val="0"/>
        </w:rPr>
        <w:t xml:space="preserve"> Didinti porcijas arba naudoti izoliatus, kad pasiekti 3g leucino slenkstį.</w:t>
      </w:r>
    </w:p>
    <w:p w:rsidR="00000000" w:rsidDel="00000000" w:rsidP="00000000" w:rsidRDefault="00000000" w:rsidRPr="00000000" w14:paraId="000000A5">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Aktyvuoti Mineralus:</w:t>
      </w:r>
      <w:r w:rsidDel="00000000" w:rsidR="00000000" w:rsidRPr="00000000">
        <w:rPr>
          <w:rFonts w:ascii="Google Sans Text" w:cs="Google Sans Text" w:eastAsia="Google Sans Text" w:hAnsi="Google Sans Text"/>
          <w:color w:val="1f1f1f"/>
          <w:rtl w:val="0"/>
        </w:rPr>
        <w:t xml:space="preserve"> Mirkyti, daiginti, rauginti ir naudoti Vitaminą C kaip katalizatorių.</w:t>
      </w:r>
    </w:p>
    <w:p w:rsidR="00000000" w:rsidDel="00000000" w:rsidP="00000000" w:rsidRDefault="00000000" w:rsidRPr="00000000" w14:paraId="000000A6">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Papildyti Protingai:</w:t>
      </w:r>
      <w:r w:rsidDel="00000000" w:rsidR="00000000" w:rsidRPr="00000000">
        <w:rPr>
          <w:rFonts w:ascii="Google Sans Text" w:cs="Google Sans Text" w:eastAsia="Google Sans Text" w:hAnsi="Google Sans Text"/>
          <w:color w:val="1f1f1f"/>
          <w:rtl w:val="0"/>
        </w:rPr>
        <w:t xml:space="preserve"> B12, D3, Omega-3 (iš dumblių) ir Kreatinas yra ne rekomenduotini, o privalomi komponentai maksimaliam rezultatui.</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Taikant šias moksliškai pagrįstas strategijas, veganiška mityba tampa galingu įrankiu, leidžiančiu sportininkui pasiekti optimalią sveikatą ir aukščiausius rezultatus.</w:t>
      </w:r>
    </w:p>
    <w:p w:rsidR="00000000" w:rsidDel="00000000" w:rsidP="00000000" w:rsidRDefault="00000000" w:rsidRPr="00000000" w14:paraId="000000A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Cituoti šaltiniai</w:t>
      </w:r>
    </w:p>
    <w:p w:rsidR="00000000" w:rsidDel="00000000" w:rsidP="00000000" w:rsidRDefault="00000000" w:rsidRPr="00000000" w14:paraId="000000A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Academy Releases New Position Paper on Vegetarian and Vegan Diets - eatrightPRO.org, pasiekta sausio 2, 2026, </w:t>
      </w:r>
      <w:hyperlink r:id="rId6">
        <w:r w:rsidDel="00000000" w:rsidR="00000000" w:rsidRPr="00000000">
          <w:rPr>
            <w:rFonts w:ascii="Google Sans" w:cs="Google Sans" w:eastAsia="Google Sans" w:hAnsi="Google Sans"/>
            <w:color w:val="0000ee"/>
            <w:sz w:val="24"/>
            <w:szCs w:val="24"/>
            <w:u w:val="single"/>
            <w:rtl w:val="0"/>
          </w:rPr>
          <w:t xml:space="preserve">https://www.eatrightpro.org/news-center/research-briefs/new-position-paper-on-vegetarian-and-vegan-diets</w:t>
        </w:r>
      </w:hyperlink>
      <w:r w:rsidDel="00000000" w:rsidR="00000000" w:rsidRPr="00000000">
        <w:rPr>
          <w:rtl w:val="0"/>
        </w:rPr>
      </w:r>
    </w:p>
    <w:p w:rsidR="00000000" w:rsidDel="00000000" w:rsidP="00000000" w:rsidRDefault="00000000" w:rsidRPr="00000000" w14:paraId="000000A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Nutritional Considerations for the Vegan Athlete - PMC - PubMed Central, pasiekta sausio 2, 2026, </w:t>
      </w:r>
      <w:hyperlink r:id="rId7">
        <w:r w:rsidDel="00000000" w:rsidR="00000000" w:rsidRPr="00000000">
          <w:rPr>
            <w:rFonts w:ascii="Google Sans" w:cs="Google Sans" w:eastAsia="Google Sans" w:hAnsi="Google Sans"/>
            <w:color w:val="0000ee"/>
            <w:sz w:val="24"/>
            <w:szCs w:val="24"/>
            <w:u w:val="single"/>
            <w:rtl w:val="0"/>
          </w:rPr>
          <w:t xml:space="preserve">https://pmc.ncbi.nlm.nih.gov/articles/PMC10334161/</w:t>
        </w:r>
      </w:hyperlink>
      <w:r w:rsidDel="00000000" w:rsidR="00000000" w:rsidRPr="00000000">
        <w:rPr>
          <w:rtl w:val="0"/>
        </w:rPr>
      </w:r>
    </w:p>
    <w:p w:rsidR="00000000" w:rsidDel="00000000" w:rsidP="00000000" w:rsidRDefault="00000000" w:rsidRPr="00000000" w14:paraId="000000A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Vegan diets: practical advice for athletes and exercisers - PMC - PubMed Central, pasiekta sausio 2, 2026, </w:t>
      </w:r>
      <w:hyperlink r:id="rId8">
        <w:r w:rsidDel="00000000" w:rsidR="00000000" w:rsidRPr="00000000">
          <w:rPr>
            <w:rFonts w:ascii="Google Sans" w:cs="Google Sans" w:eastAsia="Google Sans" w:hAnsi="Google Sans"/>
            <w:color w:val="0000ee"/>
            <w:sz w:val="24"/>
            <w:szCs w:val="24"/>
            <w:u w:val="single"/>
            <w:rtl w:val="0"/>
          </w:rPr>
          <w:t xml:space="preserve">https://pmc.ncbi.nlm.nih.gov/articles/PMC5598028/</w:t>
        </w:r>
      </w:hyperlink>
      <w:r w:rsidDel="00000000" w:rsidR="00000000" w:rsidRPr="00000000">
        <w:rPr>
          <w:rtl w:val="0"/>
        </w:rPr>
      </w:r>
    </w:p>
    <w:p w:rsidR="00000000" w:rsidDel="00000000" w:rsidP="00000000" w:rsidRDefault="00000000" w:rsidRPr="00000000" w14:paraId="000000A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Plant Proteins: Assessing Their Nutritional Quality and Effects on Health and Physical Function - PubMed Central, pasiekta sausio 2, 2026, </w:t>
      </w:r>
      <w:hyperlink r:id="rId9">
        <w:r w:rsidDel="00000000" w:rsidR="00000000" w:rsidRPr="00000000">
          <w:rPr>
            <w:rFonts w:ascii="Google Sans" w:cs="Google Sans" w:eastAsia="Google Sans" w:hAnsi="Google Sans"/>
            <w:color w:val="0000ee"/>
            <w:sz w:val="24"/>
            <w:szCs w:val="24"/>
            <w:u w:val="single"/>
            <w:rtl w:val="0"/>
          </w:rPr>
          <w:t xml:space="preserve">https://pmc.ncbi.nlm.nih.gov/articles/PMC7760812/</w:t>
        </w:r>
      </w:hyperlink>
      <w:r w:rsidDel="00000000" w:rsidR="00000000" w:rsidRPr="00000000">
        <w:rPr>
          <w:rtl w:val="0"/>
        </w:rPr>
      </w:r>
    </w:p>
    <w:p w:rsidR="00000000" w:rsidDel="00000000" w:rsidP="00000000" w:rsidRDefault="00000000" w:rsidRPr="00000000" w14:paraId="000000A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Essential amino acid - Wikipedia, pasiekta sausio 2, 2026, </w:t>
      </w:r>
      <w:hyperlink r:id="rId10">
        <w:r w:rsidDel="00000000" w:rsidR="00000000" w:rsidRPr="00000000">
          <w:rPr>
            <w:rFonts w:ascii="Google Sans" w:cs="Google Sans" w:eastAsia="Google Sans" w:hAnsi="Google Sans"/>
            <w:color w:val="0000ee"/>
            <w:sz w:val="24"/>
            <w:szCs w:val="24"/>
            <w:u w:val="single"/>
            <w:rtl w:val="0"/>
          </w:rPr>
          <w:t xml:space="preserve">https://en.wikipedia.org/wiki/Essential_amino_acid</w:t>
        </w:r>
      </w:hyperlink>
      <w:r w:rsidDel="00000000" w:rsidR="00000000" w:rsidRPr="00000000">
        <w:rPr>
          <w:rtl w:val="0"/>
        </w:rPr>
      </w:r>
    </w:p>
    <w:p w:rsidR="00000000" w:rsidDel="00000000" w:rsidP="00000000" w:rsidRDefault="00000000" w:rsidRPr="00000000" w14:paraId="000000A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Protein Digestibility &amp; PDCAAS: Full Guide for Food Manufacturers - MenuSano, pasiekta sausio 2, 2026, </w:t>
      </w:r>
      <w:hyperlink r:id="rId11">
        <w:r w:rsidDel="00000000" w:rsidR="00000000" w:rsidRPr="00000000">
          <w:rPr>
            <w:rFonts w:ascii="Google Sans" w:cs="Google Sans" w:eastAsia="Google Sans" w:hAnsi="Google Sans"/>
            <w:color w:val="0000ee"/>
            <w:sz w:val="24"/>
            <w:szCs w:val="24"/>
            <w:u w:val="single"/>
            <w:rtl w:val="0"/>
          </w:rPr>
          <w:t xml:space="preserve">https://www.menusano.com/protein-digestibility-pdcaas-guide-food-manufacturers/</w:t>
        </w:r>
      </w:hyperlink>
      <w:r w:rsidDel="00000000" w:rsidR="00000000" w:rsidRPr="00000000">
        <w:rPr>
          <w:rtl w:val="0"/>
        </w:rPr>
      </w:r>
    </w:p>
    <w:p w:rsidR="00000000" w:rsidDel="00000000" w:rsidP="00000000" w:rsidRDefault="00000000" w:rsidRPr="00000000" w14:paraId="000000A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Protein content and amino acid composition of commercially available plant-based protein isolates - PMC - NIH, pasiekta sausio 2, 2026, </w:t>
      </w:r>
      <w:hyperlink r:id="rId12">
        <w:r w:rsidDel="00000000" w:rsidR="00000000" w:rsidRPr="00000000">
          <w:rPr>
            <w:rFonts w:ascii="Google Sans" w:cs="Google Sans" w:eastAsia="Google Sans" w:hAnsi="Google Sans"/>
            <w:color w:val="0000ee"/>
            <w:sz w:val="24"/>
            <w:szCs w:val="24"/>
            <w:u w:val="single"/>
            <w:rtl w:val="0"/>
          </w:rPr>
          <w:t xml:space="preserve">https://pmc.ncbi.nlm.nih.gov/articles/PMC6245118/</w:t>
        </w:r>
      </w:hyperlink>
      <w:r w:rsidDel="00000000" w:rsidR="00000000" w:rsidRPr="00000000">
        <w:rPr>
          <w:rtl w:val="0"/>
        </w:rPr>
      </w:r>
    </w:p>
    <w:p w:rsidR="00000000" w:rsidDel="00000000" w:rsidP="00000000" w:rsidRDefault="00000000" w:rsidRPr="00000000" w14:paraId="000000B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Vegan Complete Proteins: 13 Plant-Based Options - Healthline, pasiekta sausio 2, 2026, </w:t>
      </w:r>
      <w:hyperlink r:id="rId13">
        <w:r w:rsidDel="00000000" w:rsidR="00000000" w:rsidRPr="00000000">
          <w:rPr>
            <w:rFonts w:ascii="Google Sans" w:cs="Google Sans" w:eastAsia="Google Sans" w:hAnsi="Google Sans"/>
            <w:color w:val="0000ee"/>
            <w:sz w:val="24"/>
            <w:szCs w:val="24"/>
            <w:u w:val="single"/>
            <w:rtl w:val="0"/>
          </w:rPr>
          <w:t xml:space="preserve">https://www.healthline.com/nutrition/complete-protein-for-vegans</w:t>
        </w:r>
      </w:hyperlink>
      <w:r w:rsidDel="00000000" w:rsidR="00000000" w:rsidRPr="00000000">
        <w:rPr>
          <w:rtl w:val="0"/>
        </w:rPr>
      </w:r>
    </w:p>
    <w:p w:rsidR="00000000" w:rsidDel="00000000" w:rsidP="00000000" w:rsidRDefault="00000000" w:rsidRPr="00000000" w14:paraId="000000B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Protein Complementation - American Society for Nutrition, pasiekta sausio 2, 2026, </w:t>
      </w:r>
      <w:hyperlink r:id="rId14">
        <w:r w:rsidDel="00000000" w:rsidR="00000000" w:rsidRPr="00000000">
          <w:rPr>
            <w:rFonts w:ascii="Google Sans" w:cs="Google Sans" w:eastAsia="Google Sans" w:hAnsi="Google Sans"/>
            <w:color w:val="0000ee"/>
            <w:sz w:val="24"/>
            <w:szCs w:val="24"/>
            <w:u w:val="single"/>
            <w:rtl w:val="0"/>
          </w:rPr>
          <w:t xml:space="preserve">https://nutrition.org/protein-complementation/</w:t>
        </w:r>
      </w:hyperlink>
      <w:r w:rsidDel="00000000" w:rsidR="00000000" w:rsidRPr="00000000">
        <w:rPr>
          <w:rtl w:val="0"/>
        </w:rPr>
      </w:r>
    </w:p>
    <w:p w:rsidR="00000000" w:rsidDel="00000000" w:rsidP="00000000" w:rsidRDefault="00000000" w:rsidRPr="00000000" w14:paraId="000000B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Protein Quality of Cooked Pulses - Ontario Bean Growers, pasiekta sausio 2, 2026, </w:t>
      </w:r>
      <w:hyperlink r:id="rId15">
        <w:r w:rsidDel="00000000" w:rsidR="00000000" w:rsidRPr="00000000">
          <w:rPr>
            <w:rFonts w:ascii="Google Sans" w:cs="Google Sans" w:eastAsia="Google Sans" w:hAnsi="Google Sans"/>
            <w:color w:val="0000ee"/>
            <w:sz w:val="24"/>
            <w:szCs w:val="24"/>
            <w:u w:val="single"/>
            <w:rtl w:val="0"/>
          </w:rPr>
          <w:t xml:space="preserve">https://ontariobeans.on.ca/wp-content/uploads/2020/06/Protein-Quality-of-Cooked-Pulses.pdf</w:t>
        </w:r>
      </w:hyperlink>
      <w:r w:rsidDel="00000000" w:rsidR="00000000" w:rsidRPr="00000000">
        <w:rPr>
          <w:rtl w:val="0"/>
        </w:rPr>
      </w:r>
    </w:p>
    <w:p w:rsidR="00000000" w:rsidDel="00000000" w:rsidP="00000000" w:rsidRDefault="00000000" w:rsidRPr="00000000" w14:paraId="000000B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Identifying the optimal ratio from protein foods for protein and nutrient quality in plant-based meals using a non-linear optimization approach - NIH, pasiekta sausio 2, 2026, </w:t>
      </w:r>
      <w:hyperlink r:id="rId16">
        <w:r w:rsidDel="00000000" w:rsidR="00000000" w:rsidRPr="00000000">
          <w:rPr>
            <w:rFonts w:ascii="Google Sans" w:cs="Google Sans" w:eastAsia="Google Sans" w:hAnsi="Google Sans"/>
            <w:color w:val="0000ee"/>
            <w:sz w:val="24"/>
            <w:szCs w:val="24"/>
            <w:u w:val="single"/>
            <w:rtl w:val="0"/>
          </w:rPr>
          <w:t xml:space="preserve">https://pmc.ncbi.nlm.nih.gov/articles/PMC12520914/</w:t>
        </w:r>
      </w:hyperlink>
      <w:r w:rsidDel="00000000" w:rsidR="00000000" w:rsidRPr="00000000">
        <w:rPr>
          <w:rtl w:val="0"/>
        </w:rPr>
      </w:r>
    </w:p>
    <w:p w:rsidR="00000000" w:rsidDel="00000000" w:rsidP="00000000" w:rsidRDefault="00000000" w:rsidRPr="00000000" w14:paraId="000000B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Combining Plant Proteins to Achieve Amino Acid Profiles Adapted to Various Nutritional Objectives—An Exploratory Analysis Using Linear Programming - NIH, pasiekta sausio 2, 2026, </w:t>
      </w:r>
      <w:hyperlink r:id="rId17">
        <w:r w:rsidDel="00000000" w:rsidR="00000000" w:rsidRPr="00000000">
          <w:rPr>
            <w:rFonts w:ascii="Google Sans" w:cs="Google Sans" w:eastAsia="Google Sans" w:hAnsi="Google Sans"/>
            <w:color w:val="0000ee"/>
            <w:sz w:val="24"/>
            <w:szCs w:val="24"/>
            <w:u w:val="single"/>
            <w:rtl w:val="0"/>
          </w:rPr>
          <w:t xml:space="preserve">https://pmc.ncbi.nlm.nih.gov/articles/PMC8850771/</w:t>
        </w:r>
      </w:hyperlink>
      <w:r w:rsidDel="00000000" w:rsidR="00000000" w:rsidRPr="00000000">
        <w:rPr>
          <w:rtl w:val="0"/>
        </w:rPr>
      </w:r>
    </w:p>
    <w:p w:rsidR="00000000" w:rsidDel="00000000" w:rsidP="00000000" w:rsidRDefault="00000000" w:rsidRPr="00000000" w14:paraId="000000B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Spotlight on Plant Based Proteins - Massachusetts General Hospital, pasiekta sausio 2, 2026, </w:t>
      </w:r>
      <w:hyperlink r:id="rId18">
        <w:r w:rsidDel="00000000" w:rsidR="00000000" w:rsidRPr="00000000">
          <w:rPr>
            <w:rFonts w:ascii="Google Sans" w:cs="Google Sans" w:eastAsia="Google Sans" w:hAnsi="Google Sans"/>
            <w:color w:val="0000ee"/>
            <w:sz w:val="24"/>
            <w:szCs w:val="24"/>
            <w:u w:val="single"/>
            <w:rtl w:val="0"/>
          </w:rPr>
          <w:t xml:space="preserve">https://www.massgeneral.org/news/article/spotlight-on-plant-based-proteins</w:t>
        </w:r>
      </w:hyperlink>
      <w:r w:rsidDel="00000000" w:rsidR="00000000" w:rsidRPr="00000000">
        <w:rPr>
          <w:rtl w:val="0"/>
        </w:rPr>
      </w:r>
    </w:p>
    <w:p w:rsidR="00000000" w:rsidDel="00000000" w:rsidP="00000000" w:rsidRDefault="00000000" w:rsidRPr="00000000" w14:paraId="000000B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COMPLETING YOUR PLANT PROTEINS - Ironwood Cancer &amp; Research Centers, pasiekta sausio 2, 2026, </w:t>
      </w:r>
      <w:hyperlink r:id="rId19">
        <w:r w:rsidDel="00000000" w:rsidR="00000000" w:rsidRPr="00000000">
          <w:rPr>
            <w:rFonts w:ascii="Google Sans" w:cs="Google Sans" w:eastAsia="Google Sans" w:hAnsi="Google Sans"/>
            <w:color w:val="0000ee"/>
            <w:sz w:val="24"/>
            <w:szCs w:val="24"/>
            <w:u w:val="single"/>
            <w:rtl w:val="0"/>
          </w:rPr>
          <w:t xml:space="preserve">https://www.ironwoodcrc.com/completing-your-plant-proteins/</w:t>
        </w:r>
      </w:hyperlink>
      <w:r w:rsidDel="00000000" w:rsidR="00000000" w:rsidRPr="00000000">
        <w:rPr>
          <w:rtl w:val="0"/>
        </w:rPr>
      </w:r>
    </w:p>
    <w:p w:rsidR="00000000" w:rsidDel="00000000" w:rsidP="00000000" w:rsidRDefault="00000000" w:rsidRPr="00000000" w14:paraId="000000B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Protein and Leucine Requirements for Maximal Muscular Development and Athletic Performance Are Achieved with Completely Plant-Based Diets Modeled to Meet Energy Needs in Adult Male Rugby Players - NIH, pasiekta sausio 2, 2026, </w:t>
      </w:r>
      <w:hyperlink r:id="rId20">
        <w:r w:rsidDel="00000000" w:rsidR="00000000" w:rsidRPr="00000000">
          <w:rPr>
            <w:rFonts w:ascii="Google Sans" w:cs="Google Sans" w:eastAsia="Google Sans" w:hAnsi="Google Sans"/>
            <w:color w:val="0000ee"/>
            <w:sz w:val="24"/>
            <w:szCs w:val="24"/>
            <w:u w:val="single"/>
            <w:rtl w:val="0"/>
          </w:rPr>
          <w:t xml:space="preserve">https://pmc.ncbi.nlm.nih.gov/articles/PMC11281145/</w:t>
        </w:r>
      </w:hyperlink>
      <w:r w:rsidDel="00000000" w:rsidR="00000000" w:rsidRPr="00000000">
        <w:rPr>
          <w:rtl w:val="0"/>
        </w:rPr>
      </w:r>
    </w:p>
    <w:p w:rsidR="00000000" w:rsidDel="00000000" w:rsidP="00000000" w:rsidRDefault="00000000" w:rsidRPr="00000000" w14:paraId="000000B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Athletes Get Enough Protein and Leucine on a Plant-based Diet? New Modeling Studies Say Yes - Switch4Good, pasiekta sausio 2, 2026, </w:t>
      </w:r>
      <w:hyperlink r:id="rId21">
        <w:r w:rsidDel="00000000" w:rsidR="00000000" w:rsidRPr="00000000">
          <w:rPr>
            <w:rFonts w:ascii="Google Sans" w:cs="Google Sans" w:eastAsia="Google Sans" w:hAnsi="Google Sans"/>
            <w:color w:val="0000ee"/>
            <w:sz w:val="24"/>
            <w:szCs w:val="24"/>
            <w:u w:val="single"/>
            <w:rtl w:val="0"/>
          </w:rPr>
          <w:t xml:space="preserve">https://switch4good.org/articles/protein-and-leucine-on-a-plant-based-diet/</w:t>
        </w:r>
      </w:hyperlink>
      <w:r w:rsidDel="00000000" w:rsidR="00000000" w:rsidRPr="00000000">
        <w:rPr>
          <w:rtl w:val="0"/>
        </w:rPr>
      </w:r>
    </w:p>
    <w:p w:rsidR="00000000" w:rsidDel="00000000" w:rsidP="00000000" w:rsidRDefault="00000000" w:rsidRPr="00000000" w14:paraId="000000B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Completely Plant-Based Diets That Meet Energy Requirements for Resistance Training Can Supply Enough Protein and Leucine to Maximize Hypertrophy and Strength in Male Bodybuilders: A Modeling Study - MDPI, pasiekta sausio 2, 2026, </w:t>
      </w:r>
      <w:hyperlink r:id="rId22">
        <w:r w:rsidDel="00000000" w:rsidR="00000000" w:rsidRPr="00000000">
          <w:rPr>
            <w:rFonts w:ascii="Google Sans" w:cs="Google Sans" w:eastAsia="Google Sans" w:hAnsi="Google Sans"/>
            <w:color w:val="0000ee"/>
            <w:sz w:val="24"/>
            <w:szCs w:val="24"/>
            <w:u w:val="single"/>
            <w:rtl w:val="0"/>
          </w:rPr>
          <w:t xml:space="preserve">https://www.mdpi.com/2072-6643/16/8/1122</w:t>
        </w:r>
      </w:hyperlink>
      <w:r w:rsidDel="00000000" w:rsidR="00000000" w:rsidRPr="00000000">
        <w:rPr>
          <w:rtl w:val="0"/>
        </w:rPr>
      </w:r>
    </w:p>
    <w:p w:rsidR="00000000" w:rsidDel="00000000" w:rsidP="00000000" w:rsidRDefault="00000000" w:rsidRPr="00000000" w14:paraId="000000B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Foods Highest in Leucine - My Food Data, pasiekta sausio 2, 2026, </w:t>
      </w:r>
      <w:hyperlink r:id="rId23">
        <w:r w:rsidDel="00000000" w:rsidR="00000000" w:rsidRPr="00000000">
          <w:rPr>
            <w:rFonts w:ascii="Google Sans" w:cs="Google Sans" w:eastAsia="Google Sans" w:hAnsi="Google Sans"/>
            <w:color w:val="0000ee"/>
            <w:sz w:val="24"/>
            <w:szCs w:val="24"/>
            <w:u w:val="single"/>
            <w:rtl w:val="0"/>
          </w:rPr>
          <w:t xml:space="preserve">https://www.myfooddata.com/articles/high-leucine-foods.php</w:t>
        </w:r>
      </w:hyperlink>
      <w:r w:rsidDel="00000000" w:rsidR="00000000" w:rsidRPr="00000000">
        <w:rPr>
          <w:rtl w:val="0"/>
        </w:rPr>
      </w:r>
    </w:p>
    <w:p w:rsidR="00000000" w:rsidDel="00000000" w:rsidP="00000000" w:rsidRDefault="00000000" w:rsidRPr="00000000" w14:paraId="000000B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Leucine: Perform better and maximize your muscle through diet! - Nutrition Heartbeat, pasiekta sausio 2, 2026, </w:t>
      </w:r>
      <w:hyperlink r:id="rId24">
        <w:r w:rsidDel="00000000" w:rsidR="00000000" w:rsidRPr="00000000">
          <w:rPr>
            <w:rFonts w:ascii="Google Sans" w:cs="Google Sans" w:eastAsia="Google Sans" w:hAnsi="Google Sans"/>
            <w:color w:val="0000ee"/>
            <w:sz w:val="24"/>
            <w:szCs w:val="24"/>
            <w:u w:val="single"/>
            <w:rtl w:val="0"/>
          </w:rPr>
          <w:t xml:space="preserve">https://nutritionheartbeat.com/sports-nutrition/leucine-diet-muscle</w:t>
        </w:r>
      </w:hyperlink>
      <w:r w:rsidDel="00000000" w:rsidR="00000000" w:rsidRPr="00000000">
        <w:rPr>
          <w:rtl w:val="0"/>
        </w:rPr>
      </w:r>
    </w:p>
    <w:p w:rsidR="00000000" w:rsidDel="00000000" w:rsidP="00000000" w:rsidRDefault="00000000" w:rsidRPr="00000000" w14:paraId="000000B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Leucine for Vegans – Food Sources, Supplementation, Meal Plan - plant based dietitian, pasiekta sausio 2, 2026, </w:t>
      </w:r>
      <w:hyperlink r:id="rId25">
        <w:r w:rsidDel="00000000" w:rsidR="00000000" w:rsidRPr="00000000">
          <w:rPr>
            <w:rFonts w:ascii="Google Sans" w:cs="Google Sans" w:eastAsia="Google Sans" w:hAnsi="Google Sans"/>
            <w:color w:val="0000ee"/>
            <w:sz w:val="24"/>
            <w:szCs w:val="24"/>
            <w:u w:val="single"/>
            <w:rtl w:val="0"/>
          </w:rPr>
          <w:t xml:space="preserve">https://www.plantnutritionwellness.com/leucine-for-vegans-food-sources-supplementation-meal-plan/</w:t>
        </w:r>
      </w:hyperlink>
      <w:r w:rsidDel="00000000" w:rsidR="00000000" w:rsidRPr="00000000">
        <w:rPr>
          <w:rtl w:val="0"/>
        </w:rPr>
      </w:r>
    </w:p>
    <w:p w:rsidR="00000000" w:rsidDel="00000000" w:rsidP="00000000" w:rsidRDefault="00000000" w:rsidRPr="00000000" w14:paraId="000000B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Reduction of phytic acid and enhancement of bioavailable micronutrients in food grains, pasiekta sausio 2, 2026, </w:t>
      </w:r>
      <w:hyperlink r:id="rId26">
        <w:r w:rsidDel="00000000" w:rsidR="00000000" w:rsidRPr="00000000">
          <w:rPr>
            <w:rFonts w:ascii="Google Sans" w:cs="Google Sans" w:eastAsia="Google Sans" w:hAnsi="Google Sans"/>
            <w:color w:val="0000ee"/>
            <w:sz w:val="24"/>
            <w:szCs w:val="24"/>
            <w:u w:val="single"/>
            <w:rtl w:val="0"/>
          </w:rPr>
          <w:t xml:space="preserve">https://pmc.ncbi.nlm.nih.gov/articles/PMC4325021/</w:t>
        </w:r>
      </w:hyperlink>
      <w:r w:rsidDel="00000000" w:rsidR="00000000" w:rsidRPr="00000000">
        <w:rPr>
          <w:rtl w:val="0"/>
        </w:rPr>
      </w:r>
    </w:p>
    <w:p w:rsidR="00000000" w:rsidDel="00000000" w:rsidP="00000000" w:rsidRDefault="00000000" w:rsidRPr="00000000" w14:paraId="000000B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Anti-Nutrients Harmful? - The Nutrition Source, pasiekta sausio 2, 2026, </w:t>
      </w:r>
      <w:hyperlink r:id="rId27">
        <w:r w:rsidDel="00000000" w:rsidR="00000000" w:rsidRPr="00000000">
          <w:rPr>
            <w:rFonts w:ascii="Google Sans" w:cs="Google Sans" w:eastAsia="Google Sans" w:hAnsi="Google Sans"/>
            <w:color w:val="0000ee"/>
            <w:sz w:val="24"/>
            <w:szCs w:val="24"/>
            <w:u w:val="single"/>
            <w:rtl w:val="0"/>
          </w:rPr>
          <w:t xml:space="preserve">https://nutritionsource.hsph.harvard.edu/anti-nutrients/</w:t>
        </w:r>
      </w:hyperlink>
      <w:r w:rsidDel="00000000" w:rsidR="00000000" w:rsidRPr="00000000">
        <w:rPr>
          <w:rtl w:val="0"/>
        </w:rPr>
      </w:r>
    </w:p>
    <w:p w:rsidR="00000000" w:rsidDel="00000000" w:rsidP="00000000" w:rsidRDefault="00000000" w:rsidRPr="00000000" w14:paraId="000000B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Phytic Acid: Antinutrient Effects, Benefits, How to Reduce - Healthline, pasiekta sausio 2, 2026, </w:t>
      </w:r>
      <w:hyperlink r:id="rId28">
        <w:r w:rsidDel="00000000" w:rsidR="00000000" w:rsidRPr="00000000">
          <w:rPr>
            <w:rFonts w:ascii="Google Sans" w:cs="Google Sans" w:eastAsia="Google Sans" w:hAnsi="Google Sans"/>
            <w:color w:val="0000ee"/>
            <w:sz w:val="24"/>
            <w:szCs w:val="24"/>
            <w:u w:val="single"/>
            <w:rtl w:val="0"/>
          </w:rPr>
          <w:t xml:space="preserve">https://www.healthline.com/nutrition/phytic-acid-101</w:t>
        </w:r>
      </w:hyperlink>
      <w:r w:rsidDel="00000000" w:rsidR="00000000" w:rsidRPr="00000000">
        <w:rPr>
          <w:rtl w:val="0"/>
        </w:rPr>
      </w:r>
    </w:p>
    <w:p w:rsidR="00000000" w:rsidDel="00000000" w:rsidP="00000000" w:rsidRDefault="00000000" w:rsidRPr="00000000" w14:paraId="000000C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 of soaking and sprouting on iron and zinc availability in green and white faba bean (Vicia faba L.) - NIH, pasiekta sausio 2, 2026, </w:t>
      </w:r>
      <w:hyperlink r:id="rId29">
        <w:r w:rsidDel="00000000" w:rsidR="00000000" w:rsidRPr="00000000">
          <w:rPr>
            <w:rFonts w:ascii="Google Sans" w:cs="Google Sans" w:eastAsia="Google Sans" w:hAnsi="Google Sans"/>
            <w:color w:val="0000ee"/>
            <w:sz w:val="24"/>
            <w:szCs w:val="24"/>
            <w:u w:val="single"/>
            <w:rtl w:val="0"/>
          </w:rPr>
          <w:t xml:space="preserve">https://pmc.ncbi.nlm.nih.gov/articles/PMC4252429/</w:t>
        </w:r>
      </w:hyperlink>
      <w:r w:rsidDel="00000000" w:rsidR="00000000" w:rsidRPr="00000000">
        <w:rPr>
          <w:rtl w:val="0"/>
        </w:rPr>
      </w:r>
    </w:p>
    <w:p w:rsidR="00000000" w:rsidDel="00000000" w:rsidP="00000000" w:rsidRDefault="00000000" w:rsidRPr="00000000" w14:paraId="000000C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Boosting Nutrient Absorption in a Vegan Diet - Melinda Benz, pasiekta sausio 2, 2026, </w:t>
      </w:r>
      <w:hyperlink r:id="rId30">
        <w:r w:rsidDel="00000000" w:rsidR="00000000" w:rsidRPr="00000000">
          <w:rPr>
            <w:rFonts w:ascii="Google Sans" w:cs="Google Sans" w:eastAsia="Google Sans" w:hAnsi="Google Sans"/>
            <w:color w:val="0000ee"/>
            <w:sz w:val="24"/>
            <w:szCs w:val="24"/>
            <w:u w:val="single"/>
            <w:rtl w:val="0"/>
          </w:rPr>
          <w:t xml:space="preserve">https://melindabenz.com/boosting-nutrient-absorption-in-a-vegan-diet/</w:t>
        </w:r>
      </w:hyperlink>
      <w:r w:rsidDel="00000000" w:rsidR="00000000" w:rsidRPr="00000000">
        <w:rPr>
          <w:rtl w:val="0"/>
        </w:rPr>
      </w:r>
    </w:p>
    <w:p w:rsidR="00000000" w:rsidDel="00000000" w:rsidP="00000000" w:rsidRDefault="00000000" w:rsidRPr="00000000" w14:paraId="000000C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Nutrient Timing Guide to Optimize Iron Absorption - CTS, pasiekta sausio 2, 2026, </w:t>
      </w:r>
      <w:hyperlink r:id="rId31">
        <w:r w:rsidDel="00000000" w:rsidR="00000000" w:rsidRPr="00000000">
          <w:rPr>
            <w:rFonts w:ascii="Google Sans" w:cs="Google Sans" w:eastAsia="Google Sans" w:hAnsi="Google Sans"/>
            <w:color w:val="0000ee"/>
            <w:sz w:val="24"/>
            <w:szCs w:val="24"/>
            <w:u w:val="single"/>
            <w:rtl w:val="0"/>
          </w:rPr>
          <w:t xml:space="preserve">https://trainright.com/nutrient-timing-guide-optimize-iron-absorption/</w:t>
        </w:r>
      </w:hyperlink>
      <w:r w:rsidDel="00000000" w:rsidR="00000000" w:rsidRPr="00000000">
        <w:rPr>
          <w:rtl w:val="0"/>
        </w:rPr>
      </w:r>
    </w:p>
    <w:p w:rsidR="00000000" w:rsidDel="00000000" w:rsidP="00000000" w:rsidRDefault="00000000" w:rsidRPr="00000000" w14:paraId="000000C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Vitamin C to Take with Iron Supplement: A Comprehensive Guide, pasiekta sausio 2, 2026, </w:t>
      </w:r>
      <w:hyperlink r:id="rId32">
        <w:r w:rsidDel="00000000" w:rsidR="00000000" w:rsidRPr="00000000">
          <w:rPr>
            <w:rFonts w:ascii="Google Sans" w:cs="Google Sans" w:eastAsia="Google Sans" w:hAnsi="Google Sans"/>
            <w:color w:val="0000ee"/>
            <w:sz w:val="24"/>
            <w:szCs w:val="24"/>
            <w:u w:val="single"/>
            <w:rtl w:val="0"/>
          </w:rPr>
          <w:t xml:space="preserve">https://www.bubsnaturals.com/blogs/all-about-vitamin-c/how-much-vitamin-c-to-take-with-iron-supplement-a-comprehensive-guide</w:t>
        </w:r>
      </w:hyperlink>
      <w:r w:rsidDel="00000000" w:rsidR="00000000" w:rsidRPr="00000000">
        <w:rPr>
          <w:rtl w:val="0"/>
        </w:rPr>
      </w:r>
    </w:p>
    <w:p w:rsidR="00000000" w:rsidDel="00000000" w:rsidP="00000000" w:rsidRDefault="00000000" w:rsidRPr="00000000" w14:paraId="000000C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Vitamin C Should Be Taken with Iron for Optimal Absorption? - Cymbiotika, pasiekta sausio 2, 2026, </w:t>
      </w:r>
      <w:hyperlink r:id="rId33">
        <w:r w:rsidDel="00000000" w:rsidR="00000000" w:rsidRPr="00000000">
          <w:rPr>
            <w:rFonts w:ascii="Google Sans" w:cs="Google Sans" w:eastAsia="Google Sans" w:hAnsi="Google Sans"/>
            <w:color w:val="0000ee"/>
            <w:sz w:val="24"/>
            <w:szCs w:val="24"/>
            <w:u w:val="single"/>
            <w:rtl w:val="0"/>
          </w:rPr>
          <w:t xml:space="preserve">https://cymbiotika.com/blogs/immunity/how-much-vitamin-c-should-be-taken-with-iron-for-optimal-absorption</w:t>
        </w:r>
      </w:hyperlink>
      <w:r w:rsidDel="00000000" w:rsidR="00000000" w:rsidRPr="00000000">
        <w:rPr>
          <w:rtl w:val="0"/>
        </w:rPr>
      </w:r>
    </w:p>
    <w:p w:rsidR="00000000" w:rsidDel="00000000" w:rsidP="00000000" w:rsidRDefault="00000000" w:rsidRPr="00000000" w14:paraId="000000C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Iron Absorption: Factors, Limitations, and Improvement Methods - PMC - NIH, pasiekta sausio 2, 2026, </w:t>
      </w:r>
      <w:hyperlink r:id="rId34">
        <w:r w:rsidDel="00000000" w:rsidR="00000000" w:rsidRPr="00000000">
          <w:rPr>
            <w:rFonts w:ascii="Google Sans" w:cs="Google Sans" w:eastAsia="Google Sans" w:hAnsi="Google Sans"/>
            <w:color w:val="0000ee"/>
            <w:sz w:val="24"/>
            <w:szCs w:val="24"/>
            <w:u w:val="single"/>
            <w:rtl w:val="0"/>
          </w:rPr>
          <w:t xml:space="preserve">https://pmc.ncbi.nlm.nih.gov/articles/PMC9219084/</w:t>
        </w:r>
      </w:hyperlink>
      <w:r w:rsidDel="00000000" w:rsidR="00000000" w:rsidRPr="00000000">
        <w:rPr>
          <w:rtl w:val="0"/>
        </w:rPr>
      </w:r>
    </w:p>
    <w:p w:rsidR="00000000" w:rsidDel="00000000" w:rsidP="00000000" w:rsidRDefault="00000000" w:rsidRPr="00000000" w14:paraId="000000C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vitamin C (ascorbic acid) is recommended to enhance iron absorption?, pasiekta sausio 2, 2026, </w:t>
      </w:r>
      <w:hyperlink r:id="rId35">
        <w:r w:rsidDel="00000000" w:rsidR="00000000" w:rsidRPr="00000000">
          <w:rPr>
            <w:rFonts w:ascii="Google Sans" w:cs="Google Sans" w:eastAsia="Google Sans" w:hAnsi="Google Sans"/>
            <w:color w:val="0000ee"/>
            <w:sz w:val="24"/>
            <w:szCs w:val="24"/>
            <w:u w:val="single"/>
            <w:rtl w:val="0"/>
          </w:rPr>
          <w:t xml:space="preserve">https://www.droracle.ai/articles/549841/how-much-vitamin-c-ascorbic-acid-is-recommended-to</w:t>
        </w:r>
      </w:hyperlink>
      <w:r w:rsidDel="00000000" w:rsidR="00000000" w:rsidRPr="00000000">
        <w:rPr>
          <w:rtl w:val="0"/>
        </w:rPr>
      </w:r>
    </w:p>
    <w:p w:rsidR="00000000" w:rsidDel="00000000" w:rsidP="00000000" w:rsidRDefault="00000000" w:rsidRPr="00000000" w14:paraId="000000C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Tips for Preventing Iron Deficiency - Lucky Iron Fish, pasiekta sausio 2, 2026, </w:t>
      </w:r>
      <w:hyperlink r:id="rId36">
        <w:r w:rsidDel="00000000" w:rsidR="00000000" w:rsidRPr="00000000">
          <w:rPr>
            <w:rFonts w:ascii="Google Sans" w:cs="Google Sans" w:eastAsia="Google Sans" w:hAnsi="Google Sans"/>
            <w:color w:val="0000ee"/>
            <w:sz w:val="24"/>
            <w:szCs w:val="24"/>
            <w:u w:val="single"/>
            <w:rtl w:val="0"/>
          </w:rPr>
          <w:t xml:space="preserve">https://luckyironlife.com/blogs/news/5-tips-for-preventing-iron-deficiency</w:t>
        </w:r>
      </w:hyperlink>
      <w:r w:rsidDel="00000000" w:rsidR="00000000" w:rsidRPr="00000000">
        <w:rPr>
          <w:rtl w:val="0"/>
        </w:rPr>
      </w:r>
    </w:p>
    <w:p w:rsidR="00000000" w:rsidDel="00000000" w:rsidP="00000000" w:rsidRDefault="00000000" w:rsidRPr="00000000" w14:paraId="000000C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1-h time interval between a meal containing iron and consumption of tea attenuates the inhibitory effects on iron absorption: a controlled trial in a cohort of healthy UK women using a stable iron isotope - PubMed, pasiekta sausio 2, 2026, </w:t>
      </w:r>
      <w:hyperlink r:id="rId37">
        <w:r w:rsidDel="00000000" w:rsidR="00000000" w:rsidRPr="00000000">
          <w:rPr>
            <w:rFonts w:ascii="Google Sans" w:cs="Google Sans" w:eastAsia="Google Sans" w:hAnsi="Google Sans"/>
            <w:color w:val="0000ee"/>
            <w:sz w:val="24"/>
            <w:szCs w:val="24"/>
            <w:u w:val="single"/>
            <w:rtl w:val="0"/>
          </w:rPr>
          <w:t xml:space="preserve">https://pubmed.ncbi.nlm.nih.gov/29046302/</w:t>
        </w:r>
      </w:hyperlink>
      <w:r w:rsidDel="00000000" w:rsidR="00000000" w:rsidRPr="00000000">
        <w:rPr>
          <w:rtl w:val="0"/>
        </w:rPr>
      </w:r>
    </w:p>
    <w:p w:rsidR="00000000" w:rsidDel="00000000" w:rsidP="00000000" w:rsidRDefault="00000000" w:rsidRPr="00000000" w14:paraId="000000C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can I safely drink coffee after taking my morning iron supplement without affecting iron absorption? - Dr.Oracle, pasiekta sausio 2, 2026, </w:t>
      </w:r>
      <w:hyperlink r:id="rId38">
        <w:r w:rsidDel="00000000" w:rsidR="00000000" w:rsidRPr="00000000">
          <w:rPr>
            <w:rFonts w:ascii="Google Sans" w:cs="Google Sans" w:eastAsia="Google Sans" w:hAnsi="Google Sans"/>
            <w:color w:val="0000ee"/>
            <w:sz w:val="24"/>
            <w:szCs w:val="24"/>
            <w:u w:val="single"/>
            <w:rtl w:val="0"/>
          </w:rPr>
          <w:t xml:space="preserve">https://www.droracle.ai/articles/210595/when-can-i-safely-drink-coffee-after-taking-my</w:t>
        </w:r>
      </w:hyperlink>
      <w:r w:rsidDel="00000000" w:rsidR="00000000" w:rsidRPr="00000000">
        <w:rPr>
          <w:rtl w:val="0"/>
        </w:rPr>
      </w:r>
    </w:p>
    <w:p w:rsidR="00000000" w:rsidDel="00000000" w:rsidP="00000000" w:rsidRDefault="00000000" w:rsidRPr="00000000" w14:paraId="000000C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Nutrition Advice For Vegan Plant Based Athletes - Gemma Sampson, pasiekta sausio 2, 2026, </w:t>
      </w:r>
      <w:hyperlink r:id="rId39">
        <w:r w:rsidDel="00000000" w:rsidR="00000000" w:rsidRPr="00000000">
          <w:rPr>
            <w:rFonts w:ascii="Google Sans" w:cs="Google Sans" w:eastAsia="Google Sans" w:hAnsi="Google Sans"/>
            <w:color w:val="0000ee"/>
            <w:sz w:val="24"/>
            <w:szCs w:val="24"/>
            <w:u w:val="single"/>
            <w:rtl w:val="0"/>
          </w:rPr>
          <w:t xml:space="preserve">https://www.gemmasampson.com/blog/nutrition-advice-for-vegan-plant-based-athletes</w:t>
        </w:r>
      </w:hyperlink>
      <w:r w:rsidDel="00000000" w:rsidR="00000000" w:rsidRPr="00000000">
        <w:rPr>
          <w:rtl w:val="0"/>
        </w:rPr>
      </w:r>
    </w:p>
    <w:p w:rsidR="00000000" w:rsidDel="00000000" w:rsidP="00000000" w:rsidRDefault="00000000" w:rsidRPr="00000000" w14:paraId="000000C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Methylcobalamin vs Cyanocobalamin: What's the Difference? - Healthline, pasiekta sausio 2, 2026, </w:t>
      </w:r>
      <w:hyperlink r:id="rId40">
        <w:r w:rsidDel="00000000" w:rsidR="00000000" w:rsidRPr="00000000">
          <w:rPr>
            <w:rFonts w:ascii="Google Sans" w:cs="Google Sans" w:eastAsia="Google Sans" w:hAnsi="Google Sans"/>
            <w:color w:val="0000ee"/>
            <w:sz w:val="24"/>
            <w:szCs w:val="24"/>
            <w:u w:val="single"/>
            <w:rtl w:val="0"/>
          </w:rPr>
          <w:t xml:space="preserve">https://www.healthline.com/nutrition/methylcobalamin-vs-cyanocobalamin</w:t>
        </w:r>
      </w:hyperlink>
      <w:r w:rsidDel="00000000" w:rsidR="00000000" w:rsidRPr="00000000">
        <w:rPr>
          <w:rtl w:val="0"/>
        </w:rPr>
      </w:r>
    </w:p>
    <w:p w:rsidR="00000000" w:rsidDel="00000000" w:rsidP="00000000" w:rsidRDefault="00000000" w:rsidRPr="00000000" w14:paraId="000000C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Bioavailability and Utilization of Particular Forms of B12 Supplements With Potential to Mitigate B12-related Genetic Polymorphisms - NIH, pasiekta sausio 2, 2026, </w:t>
      </w:r>
      <w:hyperlink r:id="rId41">
        <w:r w:rsidDel="00000000" w:rsidR="00000000" w:rsidRPr="00000000">
          <w:rPr>
            <w:rFonts w:ascii="Google Sans" w:cs="Google Sans" w:eastAsia="Google Sans" w:hAnsi="Google Sans"/>
            <w:color w:val="0000ee"/>
            <w:sz w:val="24"/>
            <w:szCs w:val="24"/>
            <w:u w:val="single"/>
            <w:rtl w:val="0"/>
          </w:rPr>
          <w:t xml:space="preserve">https://pmc.ncbi.nlm.nih.gov/articles/PMC5312744/</w:t>
        </w:r>
      </w:hyperlink>
      <w:r w:rsidDel="00000000" w:rsidR="00000000" w:rsidRPr="00000000">
        <w:rPr>
          <w:rtl w:val="0"/>
        </w:rPr>
      </w:r>
    </w:p>
    <w:p w:rsidR="00000000" w:rsidDel="00000000" w:rsidP="00000000" w:rsidRDefault="00000000" w:rsidRPr="00000000" w14:paraId="000000C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Vitamin B12 Supplementation in the Vegan Population: A Scoping Review of the Evidence - MDPI, pasiekta sausio 2, 2026, </w:t>
      </w:r>
      <w:hyperlink r:id="rId42">
        <w:r w:rsidDel="00000000" w:rsidR="00000000" w:rsidRPr="00000000">
          <w:rPr>
            <w:rFonts w:ascii="Google Sans" w:cs="Google Sans" w:eastAsia="Google Sans" w:hAnsi="Google Sans"/>
            <w:color w:val="0000ee"/>
            <w:sz w:val="24"/>
            <w:szCs w:val="24"/>
            <w:u w:val="single"/>
            <w:rtl w:val="0"/>
          </w:rPr>
          <w:t xml:space="preserve">https://www.mdpi.com/2072-6643/16/10/1442</w:t>
        </w:r>
      </w:hyperlink>
      <w:r w:rsidDel="00000000" w:rsidR="00000000" w:rsidRPr="00000000">
        <w:rPr>
          <w:rtl w:val="0"/>
        </w:rPr>
      </w:r>
    </w:p>
    <w:p w:rsidR="00000000" w:rsidDel="00000000" w:rsidP="00000000" w:rsidRDefault="00000000" w:rsidRPr="00000000" w14:paraId="000000C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Vegan Supplements: Which Ones Do You Need to Thrive?, pasiekta sausio 2, 2026, </w:t>
      </w:r>
      <w:hyperlink r:id="rId43">
        <w:r w:rsidDel="00000000" w:rsidR="00000000" w:rsidRPr="00000000">
          <w:rPr>
            <w:rFonts w:ascii="Google Sans" w:cs="Google Sans" w:eastAsia="Google Sans" w:hAnsi="Google Sans"/>
            <w:color w:val="0000ee"/>
            <w:sz w:val="24"/>
            <w:szCs w:val="24"/>
            <w:u w:val="single"/>
            <w:rtl w:val="0"/>
          </w:rPr>
          <w:t xml:space="preserve">https://www.nomeatathlete.com/supplements/</w:t>
        </w:r>
      </w:hyperlink>
      <w:r w:rsidDel="00000000" w:rsidR="00000000" w:rsidRPr="00000000">
        <w:rPr>
          <w:rtl w:val="0"/>
        </w:rPr>
      </w:r>
    </w:p>
    <w:p w:rsidR="00000000" w:rsidDel="00000000" w:rsidP="00000000" w:rsidRDefault="00000000" w:rsidRPr="00000000" w14:paraId="000000C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Nutrition Considerations for Plant-Based Athletes - VN, pasiekta sausio 2, 2026, </w:t>
      </w:r>
      <w:hyperlink r:id="rId44">
        <w:r w:rsidDel="00000000" w:rsidR="00000000" w:rsidRPr="00000000">
          <w:rPr>
            <w:rFonts w:ascii="Google Sans" w:cs="Google Sans" w:eastAsia="Google Sans" w:hAnsi="Google Sans"/>
            <w:color w:val="0000ee"/>
            <w:sz w:val="24"/>
            <w:szCs w:val="24"/>
            <w:u w:val="single"/>
            <w:rtl w:val="0"/>
          </w:rPr>
          <w:t xml:space="preserve">https://www.vndpg.org/research1/athletic-performance/research-nutrition-considerations-for-plant-based-athletes</w:t>
        </w:r>
      </w:hyperlink>
      <w:r w:rsidDel="00000000" w:rsidR="00000000" w:rsidRPr="00000000">
        <w:rPr>
          <w:rtl w:val="0"/>
        </w:rPr>
      </w:r>
    </w:p>
    <w:p w:rsidR="00000000" w:rsidDel="00000000" w:rsidP="00000000" w:rsidRDefault="00000000" w:rsidRPr="00000000" w14:paraId="000000D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Omega 3 &amp; Sport » Effect &amp; dosage for athletes | BIOGENA International, pasiekta sausio 2, 2026, </w:t>
      </w:r>
      <w:hyperlink r:id="rId45">
        <w:r w:rsidDel="00000000" w:rsidR="00000000" w:rsidRPr="00000000">
          <w:rPr>
            <w:rFonts w:ascii="Google Sans" w:cs="Google Sans" w:eastAsia="Google Sans" w:hAnsi="Google Sans"/>
            <w:color w:val="0000ee"/>
            <w:sz w:val="24"/>
            <w:szCs w:val="24"/>
            <w:u w:val="single"/>
            <w:rtl w:val="0"/>
          </w:rPr>
          <w:t xml:space="preserve">https://biogena.com/en/knowledge/guide/omega-3-sport_bba_5598758</w:t>
        </w:r>
      </w:hyperlink>
      <w:r w:rsidDel="00000000" w:rsidR="00000000" w:rsidRPr="00000000">
        <w:rPr>
          <w:rtl w:val="0"/>
        </w:rPr>
      </w:r>
    </w:p>
    <w:p w:rsidR="00000000" w:rsidDel="00000000" w:rsidP="00000000" w:rsidRDefault="00000000" w:rsidRPr="00000000" w14:paraId="000000D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Omega-3 Dosage for Athletes: How Much Per Day? | Performance Lab®, pasiekta sausio 2, 2026, </w:t>
      </w:r>
      <w:hyperlink r:id="rId46">
        <w:r w:rsidDel="00000000" w:rsidR="00000000" w:rsidRPr="00000000">
          <w:rPr>
            <w:rFonts w:ascii="Google Sans" w:cs="Google Sans" w:eastAsia="Google Sans" w:hAnsi="Google Sans"/>
            <w:color w:val="0000ee"/>
            <w:sz w:val="24"/>
            <w:szCs w:val="24"/>
            <w:u w:val="single"/>
            <w:rtl w:val="0"/>
          </w:rPr>
          <w:t xml:space="preserve">https://www.performancelab.com/blogs/omega-3/how-much-omega-3-per-day-for-athletes</w:t>
        </w:r>
      </w:hyperlink>
      <w:r w:rsidDel="00000000" w:rsidR="00000000" w:rsidRPr="00000000">
        <w:rPr>
          <w:rtl w:val="0"/>
        </w:rPr>
      </w:r>
    </w:p>
    <w:p w:rsidR="00000000" w:rsidDel="00000000" w:rsidP="00000000" w:rsidRDefault="00000000" w:rsidRPr="00000000" w14:paraId="000000D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Promoting Optimal Omega-3 Fatty Acid Status in Athletes - Gatorade Sports Science Institute, pasiekta sausio 2, 2026, </w:t>
      </w:r>
      <w:hyperlink r:id="rId47">
        <w:r w:rsidDel="00000000" w:rsidR="00000000" w:rsidRPr="00000000">
          <w:rPr>
            <w:rFonts w:ascii="Google Sans" w:cs="Google Sans" w:eastAsia="Google Sans" w:hAnsi="Google Sans"/>
            <w:color w:val="0000ee"/>
            <w:sz w:val="24"/>
            <w:szCs w:val="24"/>
            <w:u w:val="single"/>
            <w:rtl w:val="0"/>
          </w:rPr>
          <w:t xml:space="preserve">https://www.gssiweb.org/sports-science-exchange/article/promoting-optimal-omega-3-fatty-acid-status-in-athletes</w:t>
        </w:r>
      </w:hyperlink>
      <w:r w:rsidDel="00000000" w:rsidR="00000000" w:rsidRPr="00000000">
        <w:rPr>
          <w:rtl w:val="0"/>
        </w:rPr>
      </w:r>
    </w:p>
    <w:p w:rsidR="00000000" w:rsidDel="00000000" w:rsidP="00000000" w:rsidRDefault="00000000" w:rsidRPr="00000000" w14:paraId="000000D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Should Vegan Athletes Take Creatine Supplements? - Jinfiniti, pasiekta sausio 2, 2026, </w:t>
      </w:r>
      <w:hyperlink r:id="rId48">
        <w:r w:rsidDel="00000000" w:rsidR="00000000" w:rsidRPr="00000000">
          <w:rPr>
            <w:rFonts w:ascii="Google Sans" w:cs="Google Sans" w:eastAsia="Google Sans" w:hAnsi="Google Sans"/>
            <w:color w:val="0000ee"/>
            <w:sz w:val="24"/>
            <w:szCs w:val="24"/>
            <w:u w:val="single"/>
            <w:rtl w:val="0"/>
          </w:rPr>
          <w:t xml:space="preserve">https://www.jinfiniti.com/creatine-for-vegans/</w:t>
        </w:r>
      </w:hyperlink>
      <w:r w:rsidDel="00000000" w:rsidR="00000000" w:rsidRPr="00000000">
        <w:rPr>
          <w:rtl w:val="0"/>
        </w:rPr>
      </w:r>
    </w:p>
    <w:p w:rsidR="00000000" w:rsidDel="00000000" w:rsidP="00000000" w:rsidRDefault="00000000" w:rsidRPr="00000000" w14:paraId="000000D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Creatine Supplementation Beyond Athletics: Benefits of Different Types of Creatine for Women, Vegans, and Clinical Populations—A Narrative Review - MDPI, pasiekta sausio 2, 2026, </w:t>
      </w:r>
      <w:hyperlink r:id="rId49">
        <w:r w:rsidDel="00000000" w:rsidR="00000000" w:rsidRPr="00000000">
          <w:rPr>
            <w:rFonts w:ascii="Google Sans" w:cs="Google Sans" w:eastAsia="Google Sans" w:hAnsi="Google Sans"/>
            <w:color w:val="0000ee"/>
            <w:sz w:val="24"/>
            <w:szCs w:val="24"/>
            <w:u w:val="single"/>
            <w:rtl w:val="0"/>
          </w:rPr>
          <w:t xml:space="preserve">https://www.mdpi.com/2072-6643/17/1/95</w:t>
        </w:r>
      </w:hyperlink>
      <w:r w:rsidDel="00000000" w:rsidR="00000000" w:rsidRPr="00000000">
        <w:rPr>
          <w:rtl w:val="0"/>
        </w:rPr>
      </w:r>
    </w:p>
    <w:p w:rsidR="00000000" w:rsidDel="00000000" w:rsidP="00000000" w:rsidRDefault="00000000" w:rsidRPr="00000000" w14:paraId="000000D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Best Creatine Sources for Vegetarian Athletes - Wellbeing Nutrition, pasiekta sausio 2, 2026, </w:t>
      </w:r>
      <w:hyperlink r:id="rId50">
        <w:r w:rsidDel="00000000" w:rsidR="00000000" w:rsidRPr="00000000">
          <w:rPr>
            <w:rFonts w:ascii="Google Sans" w:cs="Google Sans" w:eastAsia="Google Sans" w:hAnsi="Google Sans"/>
            <w:color w:val="0000ee"/>
            <w:sz w:val="24"/>
            <w:szCs w:val="24"/>
            <w:u w:val="single"/>
            <w:rtl w:val="0"/>
          </w:rPr>
          <w:t xml:space="preserve">https://wellbeingnutrition.com/blogs/performance-sports/7-best-creatine-sources-for-vegetarian-athletes</w:t>
        </w:r>
      </w:hyperlink>
      <w:r w:rsidDel="00000000" w:rsidR="00000000" w:rsidRPr="00000000">
        <w:rPr>
          <w:rtl w:val="0"/>
        </w:rPr>
      </w:r>
    </w:p>
    <w:p w:rsidR="00000000" w:rsidDel="00000000" w:rsidP="00000000" w:rsidRDefault="00000000" w:rsidRPr="00000000" w14:paraId="000000D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influence of creatine supplementation on the cognitive functioning of vegetarians and omnivores | British Journal of Nutrition - Cambridge University Press &amp; Assessment, pasiekta sausio 2, 2026, </w:t>
      </w:r>
      <w:hyperlink r:id="rId51">
        <w:r w:rsidDel="00000000" w:rsidR="00000000" w:rsidRPr="00000000">
          <w:rPr>
            <w:rFonts w:ascii="Google Sans" w:cs="Google Sans" w:eastAsia="Google Sans" w:hAnsi="Google Sans"/>
            <w:color w:val="0000ee"/>
            <w:sz w:val="24"/>
            <w:szCs w:val="24"/>
            <w:u w:val="single"/>
            <w:rtl w:val="0"/>
          </w:rPr>
          <w:t xml:space="preserve">https://www.cambridge.org/core/journals/british-journal-of-nutrition/article/influence-of-creatine-supplementation-on-the-cognitive-functioning-of-vegetarians-and-omnivores/E2D37729902DDFA6CFC85767AD0421FC</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healthline.com/nutrition/methylcobalamin-vs-cyanocobalamin" TargetMode="External"/><Relationship Id="rId42" Type="http://schemas.openxmlformats.org/officeDocument/2006/relationships/hyperlink" Target="https://www.mdpi.com/2072-6643/16/10/1442" TargetMode="External"/><Relationship Id="rId41" Type="http://schemas.openxmlformats.org/officeDocument/2006/relationships/hyperlink" Target="https://pmc.ncbi.nlm.nih.gov/articles/PMC5312744/" TargetMode="External"/><Relationship Id="rId44" Type="http://schemas.openxmlformats.org/officeDocument/2006/relationships/hyperlink" Target="https://www.vndpg.org/research1/athletic-performance/research-nutrition-considerations-for-plant-based-athletes" TargetMode="External"/><Relationship Id="rId43" Type="http://schemas.openxmlformats.org/officeDocument/2006/relationships/hyperlink" Target="https://www.nomeatathlete.com/supplements/" TargetMode="External"/><Relationship Id="rId46" Type="http://schemas.openxmlformats.org/officeDocument/2006/relationships/hyperlink" Target="https://www.performancelab.com/blogs/omega-3/how-much-omega-3-per-day-for-athletes" TargetMode="External"/><Relationship Id="rId45" Type="http://schemas.openxmlformats.org/officeDocument/2006/relationships/hyperlink" Target="https://biogena.com/en/knowledge/guide/omega-3-sport_bba_559875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mc.ncbi.nlm.nih.gov/articles/PMC7760812/" TargetMode="External"/><Relationship Id="rId48" Type="http://schemas.openxmlformats.org/officeDocument/2006/relationships/hyperlink" Target="https://www.jinfiniti.com/creatine-for-vegans/" TargetMode="External"/><Relationship Id="rId47" Type="http://schemas.openxmlformats.org/officeDocument/2006/relationships/hyperlink" Target="https://www.gssiweb.org/sports-science-exchange/article/promoting-optimal-omega-3-fatty-acid-status-in-athletes" TargetMode="External"/><Relationship Id="rId49" Type="http://schemas.openxmlformats.org/officeDocument/2006/relationships/hyperlink" Target="https://www.mdpi.com/2072-6643/17/1/95" TargetMode="External"/><Relationship Id="rId5" Type="http://schemas.openxmlformats.org/officeDocument/2006/relationships/styles" Target="styles.xml"/><Relationship Id="rId6" Type="http://schemas.openxmlformats.org/officeDocument/2006/relationships/hyperlink" Target="https://www.eatrightpro.org/news-center/research-briefs/new-position-paper-on-vegetarian-and-vegan-diets" TargetMode="External"/><Relationship Id="rId7" Type="http://schemas.openxmlformats.org/officeDocument/2006/relationships/hyperlink" Target="https://pmc.ncbi.nlm.nih.gov/articles/PMC10334161/" TargetMode="External"/><Relationship Id="rId8" Type="http://schemas.openxmlformats.org/officeDocument/2006/relationships/hyperlink" Target="https://pmc.ncbi.nlm.nih.gov/articles/PMC5598028/" TargetMode="External"/><Relationship Id="rId31" Type="http://schemas.openxmlformats.org/officeDocument/2006/relationships/hyperlink" Target="https://trainright.com/nutrient-timing-guide-optimize-iron-absorption/" TargetMode="External"/><Relationship Id="rId30" Type="http://schemas.openxmlformats.org/officeDocument/2006/relationships/hyperlink" Target="https://melindabenz.com/boosting-nutrient-absorption-in-a-vegan-diet/" TargetMode="External"/><Relationship Id="rId33" Type="http://schemas.openxmlformats.org/officeDocument/2006/relationships/hyperlink" Target="https://cymbiotika.com/blogs/immunity/how-much-vitamin-c-should-be-taken-with-iron-for-optimal-absorption" TargetMode="External"/><Relationship Id="rId32" Type="http://schemas.openxmlformats.org/officeDocument/2006/relationships/hyperlink" Target="https://www.bubsnaturals.com/blogs/all-about-vitamin-c/how-much-vitamin-c-to-take-with-iron-supplement-a-comprehensive-guide" TargetMode="External"/><Relationship Id="rId35" Type="http://schemas.openxmlformats.org/officeDocument/2006/relationships/hyperlink" Target="https://www.droracle.ai/articles/549841/how-much-vitamin-c-ascorbic-acid-is-recommended-to" TargetMode="External"/><Relationship Id="rId34" Type="http://schemas.openxmlformats.org/officeDocument/2006/relationships/hyperlink" Target="https://pmc.ncbi.nlm.nih.gov/articles/PMC9219084/" TargetMode="External"/><Relationship Id="rId37" Type="http://schemas.openxmlformats.org/officeDocument/2006/relationships/hyperlink" Target="https://pubmed.ncbi.nlm.nih.gov/29046302/" TargetMode="External"/><Relationship Id="rId36" Type="http://schemas.openxmlformats.org/officeDocument/2006/relationships/hyperlink" Target="https://luckyironlife.com/blogs/news/5-tips-for-preventing-iron-deficiency" TargetMode="External"/><Relationship Id="rId39" Type="http://schemas.openxmlformats.org/officeDocument/2006/relationships/hyperlink" Target="https://www.gemmasampson.com/blog/nutrition-advice-for-vegan-plant-based-athletes" TargetMode="External"/><Relationship Id="rId38" Type="http://schemas.openxmlformats.org/officeDocument/2006/relationships/hyperlink" Target="https://www.droracle.ai/articles/210595/when-can-i-safely-drink-coffee-after-taking-my" TargetMode="External"/><Relationship Id="rId20" Type="http://schemas.openxmlformats.org/officeDocument/2006/relationships/hyperlink" Target="https://pmc.ncbi.nlm.nih.gov/articles/PMC11281145/" TargetMode="External"/><Relationship Id="rId22" Type="http://schemas.openxmlformats.org/officeDocument/2006/relationships/hyperlink" Target="https://www.mdpi.com/2072-6643/16/8/1122" TargetMode="External"/><Relationship Id="rId21" Type="http://schemas.openxmlformats.org/officeDocument/2006/relationships/hyperlink" Target="https://switch4good.org/articles/protein-and-leucine-on-a-plant-based-diet/" TargetMode="External"/><Relationship Id="rId24" Type="http://schemas.openxmlformats.org/officeDocument/2006/relationships/hyperlink" Target="https://nutritionheartbeat.com/sports-nutrition/leucine-diet-muscle" TargetMode="External"/><Relationship Id="rId23" Type="http://schemas.openxmlformats.org/officeDocument/2006/relationships/hyperlink" Target="https://www.myfooddata.com/articles/high-leucine-foods.php" TargetMode="External"/><Relationship Id="rId26" Type="http://schemas.openxmlformats.org/officeDocument/2006/relationships/hyperlink" Target="https://pmc.ncbi.nlm.nih.gov/articles/PMC4325021/" TargetMode="External"/><Relationship Id="rId25" Type="http://schemas.openxmlformats.org/officeDocument/2006/relationships/hyperlink" Target="https://www.plantnutritionwellness.com/leucine-for-vegans-food-sources-supplementation-meal-plan/" TargetMode="External"/><Relationship Id="rId28" Type="http://schemas.openxmlformats.org/officeDocument/2006/relationships/hyperlink" Target="https://www.healthline.com/nutrition/phytic-acid-101" TargetMode="External"/><Relationship Id="rId27" Type="http://schemas.openxmlformats.org/officeDocument/2006/relationships/hyperlink" Target="https://nutritionsource.hsph.harvard.edu/anti-nutrients/" TargetMode="External"/><Relationship Id="rId29" Type="http://schemas.openxmlformats.org/officeDocument/2006/relationships/hyperlink" Target="https://pmc.ncbi.nlm.nih.gov/articles/PMC4252429/" TargetMode="External"/><Relationship Id="rId51" Type="http://schemas.openxmlformats.org/officeDocument/2006/relationships/hyperlink" Target="https://www.cambridge.org/core/journals/british-journal-of-nutrition/article/influence-of-creatine-supplementation-on-the-cognitive-functioning-of-vegetarians-and-omnivores/E2D37729902DDFA6CFC85767AD0421FC" TargetMode="External"/><Relationship Id="rId50" Type="http://schemas.openxmlformats.org/officeDocument/2006/relationships/hyperlink" Target="https://wellbeingnutrition.com/blogs/performance-sports/7-best-creatine-sources-for-vegetarian-athletes" TargetMode="External"/><Relationship Id="rId11" Type="http://schemas.openxmlformats.org/officeDocument/2006/relationships/hyperlink" Target="https://www.menusano.com/protein-digestibility-pdcaas-guide-food-manufacturers/" TargetMode="External"/><Relationship Id="rId10" Type="http://schemas.openxmlformats.org/officeDocument/2006/relationships/hyperlink" Target="https://en.wikipedia.org/wiki/Essential_amino_acid" TargetMode="External"/><Relationship Id="rId13" Type="http://schemas.openxmlformats.org/officeDocument/2006/relationships/hyperlink" Target="https://www.healthline.com/nutrition/complete-protein-for-vegans" TargetMode="External"/><Relationship Id="rId12" Type="http://schemas.openxmlformats.org/officeDocument/2006/relationships/hyperlink" Target="https://pmc.ncbi.nlm.nih.gov/articles/PMC6245118/" TargetMode="External"/><Relationship Id="rId15" Type="http://schemas.openxmlformats.org/officeDocument/2006/relationships/hyperlink" Target="https://ontariobeans.on.ca/wp-content/uploads/2020/06/Protein-Quality-of-Cooked-Pulses.pdf" TargetMode="External"/><Relationship Id="rId14" Type="http://schemas.openxmlformats.org/officeDocument/2006/relationships/hyperlink" Target="https://nutrition.org/protein-complementation/" TargetMode="External"/><Relationship Id="rId17" Type="http://schemas.openxmlformats.org/officeDocument/2006/relationships/hyperlink" Target="https://pmc.ncbi.nlm.nih.gov/articles/PMC8850771/" TargetMode="External"/><Relationship Id="rId16" Type="http://schemas.openxmlformats.org/officeDocument/2006/relationships/hyperlink" Target="https://pmc.ncbi.nlm.nih.gov/articles/PMC12520914/" TargetMode="External"/><Relationship Id="rId19" Type="http://schemas.openxmlformats.org/officeDocument/2006/relationships/hyperlink" Target="https://www.ironwoodcrc.com/completing-your-plant-proteins/" TargetMode="External"/><Relationship Id="rId18" Type="http://schemas.openxmlformats.org/officeDocument/2006/relationships/hyperlink" Target="https://www.massgeneral.org/news/article/spotlight-on-plant-based-protei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