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Ištvermės Sporto Mitybos Fiziologija ir Strategijos: Išsami Mokslinė Ataskaita apie Angliavandenių Užkrovą, Intra-Krūvio Protokolus ir Virškinamojo Trakto Adaptaciją</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Įvadas: Bioenergetiniai Ištvermės Sporto Pagrindai ir Paradigmos Kaita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Ištvermės sportas, apibrėžiamas kaip fizinė veikla, trunkanti nuo kelių valandų iki kelių parų (pvz., maratonas, „Ironman“ triatlonas, ultra-maratonas ar plaukimo maratonai), kelia ekstremalius reikalavimus žmogaus metaboliniams procesams. Per pastaruosius dešimtmečius sporto mitybos mokslas patyrė radikalią transformaciją: nuo paprasto „kalorijų atstatymo“ modelio ir vandens vartojimo ribojimo (XX a. vidurys) pereita prie sudėtingo molekulinio „kuro prieinamumo“ valdymo, kuriame manipuliuojama specifiniais transporteriais žarnyne, siekiant maksimaliai padidinti energijos srautą į dirbančius raumenis.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Ši ataskaita nagrinėja fiziologinius mechanizmus, leidžiančius sportininkams peržengti anksčiau nustatytas metabolines ribas, ir pateikia moksliškai pagrįstus, praktinius protokolus varžybinio rezultato optimizavimui.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Pagrindinis ribojantis veiksnys (angl. </w:t>
      </w:r>
      <w:r w:rsidDel="00000000" w:rsidR="00000000" w:rsidRPr="00000000">
        <w:rPr>
          <w:rFonts w:ascii="Google Sans Text" w:cs="Google Sans Text" w:eastAsia="Google Sans Text" w:hAnsi="Google Sans Text"/>
          <w:i w:val="1"/>
          <w:iCs w:val="1"/>
          <w:color w:val="1f1f1f"/>
          <w:rtl w:val="0"/>
        </w:rPr>
        <w:t xml:space="preserve">limiting factor</w:t>
      </w:r>
      <w:r w:rsidDel="00000000" w:rsidR="00000000" w:rsidRPr="00000000">
        <w:rPr>
          <w:rFonts w:ascii="Google Sans Text" w:cs="Google Sans Text" w:eastAsia="Google Sans Text" w:hAnsi="Google Sans Text"/>
          <w:color w:val="1f1f1f"/>
          <w:rtl w:val="0"/>
        </w:rPr>
        <w:t xml:space="preserve">) ilgalaikio, sub-maksimalaus intensyvumo krūvio metu yra endogeninių angliavandenių atsargų – glikogeno – išeikvojimas kepenyse ir raumenyse. Žmogaus organizmas, priklausomai nuo raumenų masės ir treniruotumo lygio, gali sukaupti ribotą kiekį glikogeno: apytiksliai 300–600 g raumenyse ir 80–110 g kepenyse.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Energetine išraiška tai atitinka maždaug 1600–2500 kcal rezervą. Intensyvaus krūvio metu (&gt;70% $VO_{2max}$), kai riebalų oksidacija tampa per lėta energijos poreikiams patenkinti, angliavandeniai tampa dominuojančiu substratu. Nesant papildomo egzogeninio (su maistu gaunamo) energijos tiekimo, šios atsargos išsenka per 60–90 minučių.</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išsekimas pasireiškia dviem pagrindiniais mechanizmais: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Periferinis nuovargis:</w:t>
      </w:r>
      <w:r w:rsidDel="00000000" w:rsidR="00000000" w:rsidRPr="00000000">
        <w:rPr>
          <w:rFonts w:ascii="Google Sans Text" w:cs="Google Sans Text" w:eastAsia="Google Sans Text" w:hAnsi="Google Sans Text"/>
          <w:color w:val="1f1f1f"/>
          <w:rtl w:val="0"/>
        </w:rPr>
        <w:t xml:space="preserve"> Raumenų ląstelėse sumažėjus glikogeno, sutrinka kalcio jonų apykaita sarkoplazminiam tinkle ir sumažėja ATP regeneracijos greitis, todėl krenta raumens susitraukimo jėga.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Centrinis nuovargis (Hipoglikemija):</w:t>
      </w:r>
      <w:r w:rsidDel="00000000" w:rsidR="00000000" w:rsidRPr="00000000">
        <w:rPr>
          <w:rFonts w:ascii="Google Sans Text" w:cs="Google Sans Text" w:eastAsia="Google Sans Text" w:hAnsi="Google Sans Text"/>
          <w:color w:val="1f1f1f"/>
          <w:rtl w:val="0"/>
        </w:rPr>
        <w:t xml:space="preserve"> Kepenų glikogenui išsekus, organizmas nebegali palaikyti stabilios gliukozės koncentracijos kraujyje (euglikemijos). Kadangi smegenys naudoja gliukozę kaip pagrindinį kurą, jos inicijuoja apsauginius mechanizmus, ribojančius motorinių vienetų aktyvaciją, ką sportininkai subjektyviai suvokia kaip „sieną“ arba „lūžį“ (angl. </w:t>
      </w:r>
      <w:r w:rsidDel="00000000" w:rsidR="00000000" w:rsidRPr="00000000">
        <w:rPr>
          <w:rFonts w:ascii="Google Sans Text" w:cs="Google Sans Text" w:eastAsia="Google Sans Text" w:hAnsi="Google Sans Text"/>
          <w:i w:val="1"/>
          <w:iCs w:val="1"/>
          <w:color w:val="1f1f1f"/>
          <w:rtl w:val="0"/>
        </w:rPr>
        <w:t xml:space="preserve">bonking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Šiuolaikinės mitybos strategijos tikslas yra dvejopas: maksimaliai padidinti pradines glikogeno atsargas prieš startą (angliavandenių užkrova) ir užtikrinti maksimalų egzogeninių angliavandenių oksidacijos greitį krūvio metu, taip „taupant“ ribotą raumenų glikogeną vėlesnėms varžybų stadijoms. Naujausi tyrimai, ypač susiję su 90–120 g/h vartojimu ir 1:0,8 gliukozės-fruktozės santykiu, rodo, kad žmogaus virškinamasis traktas gali būti treniruojamas adaptuotis prie krūvių, kurie anksčiau buvo laikomi neįmanomais.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Angliavandenių Užkrovos (Carbohydrate Loading) Evoliucija ir Protokolai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Angliavandenių užkrova, moksliškai vadinama glikogeno superkompensacija, yra strategija, skirta padidinti raumenų glikogeno koncentraciją virš įprasto ramybės lygio tiesiogiai prieš varžybas. Tai yra viena iš geriausiai ištirtų ergogeninių strategijų ištvermės sporte. Istoriškai šis procesas buvo sudėtingas ir varginantis, tačiau moksliniai atradimai leido jį supaprastinti, išlaikant tą patį efektyvumą.</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Istorinis kontekstas: Klasikinis „Ištuštinimo“ Modelis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1960-aisiais skandinavų mokslininkai (Astrand ir kt.) nustatė ryšį tarp dietos ir glikogeno atsargų. Pirmasis, vadinamasis „klasikinis“ protokolas, buvo 6–7 dienų trukmės ciklas, susidedantis iš dviejų fazių:</w:t>
      </w:r>
    </w:p>
    <w:p w:rsidR="00000000" w:rsidDel="00000000" w:rsidP="00000000" w:rsidRDefault="00000000" w:rsidRPr="00000000" w14:paraId="0000000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Ištuštinimo fazė (Depletion Phase, 3–4 dienos):</w:t>
      </w:r>
      <w:r w:rsidDel="00000000" w:rsidR="00000000" w:rsidRPr="00000000">
        <w:rPr>
          <w:rFonts w:ascii="Google Sans Text" w:cs="Google Sans Text" w:eastAsia="Google Sans Text" w:hAnsi="Google Sans Text"/>
          <w:color w:val="1f1f1f"/>
          <w:rtl w:val="0"/>
        </w:rPr>
        <w:t xml:space="preserve"> Sportininkas atlieka varginančias treniruotes ir vartoja ekstremaliai mažai angliavandenių, kad visiškai išeikvotų glikogeno sintazės fermentą.</w:t>
      </w:r>
    </w:p>
    <w:p w:rsidR="00000000" w:rsidDel="00000000" w:rsidP="00000000" w:rsidRDefault="00000000" w:rsidRPr="00000000" w14:paraId="0000000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Užkrovos fazė (Loading Phase, 3–4 dienos):</w:t>
      </w:r>
      <w:r w:rsidDel="00000000" w:rsidR="00000000" w:rsidRPr="00000000">
        <w:rPr>
          <w:rFonts w:ascii="Google Sans Text" w:cs="Google Sans Text" w:eastAsia="Google Sans Text" w:hAnsi="Google Sans Text"/>
          <w:color w:val="1f1f1f"/>
          <w:rtl w:val="0"/>
        </w:rPr>
        <w:t xml:space="preserve"> Visiškas poilsis ir didelis angliavandenių kiekis, sukeliantis „atšokimo“ efektą (superkompensaciją).</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Nors fiziologiškai efektyvus, šis metodas turėjo didelių trūkumų: hipoglikemija, nuotaikų svyravimai, padidėjusi traumų rizika ir imuninės sistemos susilpnėjimas prieš pat varžybas. Be to, daugelis sportininkų patirdavo virškinimo sutrikimus staiga pakeitę dietą.</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Modernus 1 Dienos Protokolas: Vakarų Australijos Universiteto Tyrimai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Esminis lūžis įvyko 2002 m., kai Vakarų Australijos universiteto mokslininkai (Bussau et al.) atliko tyrimą, siekdami išsiaiškinti, ar ilga ištuštinimo fazė yra būtina. Tyrimo metu aštuoni treniruoti ištvermės atletai buvo paprašyti suvartoti 10 g angliavandenių vienam kilogramui kūno masės (g/kg) per dieną, 3 dienas iš eilės, tuo pačiu metu visiškai nustoję sportuoti.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Rezultatai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Raumenų glikogeno kiekis reikšmingai padidėjo nuo pradinio 95 mmol/kg iki 180 mmol/kg (šlapios masės) jau po </w:t>
      </w:r>
      <w:r w:rsidDel="00000000" w:rsidR="00000000" w:rsidRPr="00000000">
        <w:rPr>
          <w:rFonts w:ascii="Google Sans Text" w:cs="Google Sans Text" w:eastAsia="Google Sans Text" w:hAnsi="Google Sans Text"/>
          <w:b w:val="1"/>
          <w:bCs w:val="1"/>
          <w:color w:val="1f1f1f"/>
          <w:rtl w:val="0"/>
        </w:rPr>
        <w:t xml:space="preserve">pirmosios</w:t>
      </w:r>
      <w:r w:rsidDel="00000000" w:rsidR="00000000" w:rsidRPr="00000000">
        <w:rPr>
          <w:rFonts w:ascii="Google Sans Text" w:cs="Google Sans Text" w:eastAsia="Google Sans Text" w:hAnsi="Google Sans Text"/>
          <w:color w:val="1f1f1f"/>
          <w:rtl w:val="0"/>
        </w:rPr>
        <w:t xml:space="preserve"> dietos dienos (24 val.).</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Tęsiant tą patį režimą dar 2 dienas (iš viso 3 dienas), glikogeno koncentracija išliko stabili ir reikšmingai nebedidėjo.</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Biopsijos parodė, kad maksimalus prisotinimas įvyko tiek I tipo (lėtojo susitraukimo), tiek IIa ir IIb tipo (greitojo susitraukimo) skaidulose.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Išvada:</w:t>
      </w:r>
      <w:r w:rsidDel="00000000" w:rsidR="00000000" w:rsidRPr="00000000">
        <w:rPr>
          <w:rFonts w:ascii="Google Sans Text" w:cs="Google Sans Text" w:eastAsia="Google Sans Text" w:hAnsi="Google Sans Text"/>
          <w:color w:val="1f1f1f"/>
          <w:rtl w:val="0"/>
        </w:rPr>
        <w:t xml:space="preserve"> Derinant visišką fizinį pasyvumą (tapering) su labai dideliu angliavandenių suvartojimu, maksimali glikogeno superkompensacija pasiekiama vos per </w:t>
      </w:r>
      <w:r w:rsidDel="00000000" w:rsidR="00000000" w:rsidRPr="00000000">
        <w:rPr>
          <w:rFonts w:ascii="Google Sans Text" w:cs="Google Sans Text" w:eastAsia="Google Sans Text" w:hAnsi="Google Sans Text"/>
          <w:b w:val="1"/>
          <w:bCs w:val="1"/>
          <w:color w:val="1f1f1f"/>
          <w:rtl w:val="0"/>
        </w:rPr>
        <w:t xml:space="preserve">24–36 valandas</w:t>
      </w:r>
      <w:r w:rsidDel="00000000" w:rsidR="00000000" w:rsidRPr="00000000">
        <w:rPr>
          <w:rFonts w:ascii="Google Sans Text" w:cs="Google Sans Text" w:eastAsia="Google Sans Text" w:hAnsi="Google Sans Text"/>
          <w:color w:val="1f1f1f"/>
          <w:rtl w:val="0"/>
        </w:rPr>
        <w:t xml:space="preserve">. Ištuštinimo fazė nėra būtina ir netgi nerekomenduojama dėl neigiamo poveikio savijautai.</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Praktinis Užkrovos Protokolas: 10–12 g/kg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Šiuolaikinis auksinis standartas maratonui, triatlonui ar ilgoms dviračių lenktynėms yra 1 dienos (24–36 val.) protokolas. Tai nėra tiesiog „didelė vakarienė“ prieš startą (kas dažnai sukelia tik pilvo pūtimą), bet sistemingas mitybos planas visą dieną prieš varžybas.</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Rekomenduojamos Dozės ir Skaičiavimai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Tikslas yra suvartoti </w:t>
      </w:r>
      <w:r w:rsidDel="00000000" w:rsidR="00000000" w:rsidRPr="00000000">
        <w:rPr>
          <w:rFonts w:ascii="Google Sans Text" w:cs="Google Sans Text" w:eastAsia="Google Sans Text" w:hAnsi="Google Sans Text"/>
          <w:b w:val="1"/>
          <w:bCs w:val="1"/>
          <w:color w:val="1f1f1f"/>
          <w:rtl w:val="0"/>
        </w:rPr>
        <w:t xml:space="preserve">10–12 g angliavandenių/kg</w:t>
      </w:r>
      <w:r w:rsidDel="00000000" w:rsidR="00000000" w:rsidRPr="00000000">
        <w:rPr>
          <w:rFonts w:ascii="Google Sans Text" w:cs="Google Sans Text" w:eastAsia="Google Sans Text" w:hAnsi="Google Sans Text"/>
          <w:color w:val="1f1f1f"/>
          <w:rtl w:val="0"/>
        </w:rPr>
        <w:t xml:space="preserve"> kūno masės per 24 valandas iki starto.</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Tai yra milžiniškas kiekis maisto, kurį sunku suvartoti valgant įprastą, sveiką maistą.</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Lentelė 1. Angliavandenių poreikio skaičiuoklė pagal kūno svorį</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Kūno masė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Tikslas: 10 g/kg (Minimalus)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Tikslas: 12 g/kg (Optimalus Elitui)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Kalorijos iš angliavandenių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Praktinis maisto ekvivalentas (apytiksliai)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50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2000 - 2400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 riekės batono, 3 l sportinio gėrimo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60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720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2400 - 2880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 kg virtų ryžių, 10 bananų, 2 l sulčių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70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2800 - 3360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riestainių (bagels), 500g guminukų, makaronai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80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960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3200 - 3840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Ekstremalus kiekis – būtina naudoti skystus angliavandenius (maltodekstriną)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90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1080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3600 - 4320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Fokusas į mažai tūrio turinčius produktus (guminukai, sultys, sirupai)</w:t>
            </w:r>
          </w:p>
        </w:tc>
      </w:tr>
    </w:tbl>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Maisto Pasirinkimas: "Low Residue" Dietos Svarba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Likus 24–48 valandoms iki starto, būtina radikaliai pakeisti maisto kokybę. Nors sveika mityba remiasi skaidulomis, daržovėmis ir pilno grūdo produktais, užkrovos metu jie tampa priešu. Skaidulos lėtina virškinimą, didina išmatų tūrį žarnyne ir gali sukelti virškinimo sutrikimus (viduriavimą, pūtimą) varžybų metu. Rekomenduojama laikytis mažai skaidulų turinčios („Low Residue“) dietos.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Rekomenduojami produktai:</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Grūdai:</w:t>
      </w:r>
      <w:r w:rsidDel="00000000" w:rsidR="00000000" w:rsidRPr="00000000">
        <w:rPr>
          <w:rFonts w:ascii="Google Sans Text" w:cs="Google Sans Text" w:eastAsia="Google Sans Text" w:hAnsi="Google Sans Text"/>
          <w:color w:val="1f1f1f"/>
          <w:rtl w:val="0"/>
        </w:rPr>
        <w:t xml:space="preserve"> Balti ryžiai, balti makaronai, batonas, riestainiai (bagels), kukurūzų dribsniai, avižinė košė (greito paruošimo).</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Vaisiai:</w:t>
      </w:r>
      <w:r w:rsidDel="00000000" w:rsidR="00000000" w:rsidRPr="00000000">
        <w:rPr>
          <w:rFonts w:ascii="Google Sans Text" w:cs="Google Sans Text" w:eastAsia="Google Sans Text" w:hAnsi="Google Sans Text"/>
          <w:color w:val="1f1f1f"/>
          <w:rtl w:val="0"/>
        </w:rPr>
        <w:t xml:space="preserve"> Bananai (gerai prinokę), obuolių padažas (be odelių), vaisių sultys (vynuogių, obuolių).</w:t>
      </w:r>
    </w:p>
    <w:p w:rsidR="00000000" w:rsidDel="00000000" w:rsidP="00000000" w:rsidRDefault="00000000" w:rsidRPr="00000000" w14:paraId="0000003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Saldumynai:</w:t>
      </w:r>
      <w:r w:rsidDel="00000000" w:rsidR="00000000" w:rsidRPr="00000000">
        <w:rPr>
          <w:rFonts w:ascii="Google Sans Text" w:cs="Google Sans Text" w:eastAsia="Google Sans Text" w:hAnsi="Google Sans Text"/>
          <w:color w:val="1f1f1f"/>
          <w:rtl w:val="0"/>
        </w:rPr>
        <w:t xml:space="preserve"> Guminukai, medus, klevų sirupas, džemai, neriebūs sausainiai.</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Skysčiai:</w:t>
      </w:r>
      <w:r w:rsidDel="00000000" w:rsidR="00000000" w:rsidRPr="00000000">
        <w:rPr>
          <w:rFonts w:ascii="Google Sans Text" w:cs="Google Sans Text" w:eastAsia="Google Sans Text" w:hAnsi="Google Sans Text"/>
          <w:color w:val="1f1f1f"/>
          <w:rtl w:val="0"/>
        </w:rPr>
        <w:t xml:space="preserve"> Sportiniai gėrimai, saldinta arbata, limonadai (išsigazuoti).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Vengtini produktai:</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Pilno grūdo produktai (rudieji ryžiai, duona su sėklomis).</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Ankštinės daržovės (pupelės, lęšiai).</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Kryžmažiedės daržovės (brokoliai, kopūstai).</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Riebus maistas (sūriai, grietinėlės padažai, riebi mėsa) – riebalai lėtina skrandžio išsituštinimą ir suteikia sotumo jausmą, trukdydami suvartoti reikiamą angliavandenių kiekį.</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Detalus 24 Valandų Mitybos Planas (70 kg atletui, tikslas ~700-750 g CHO)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Šis planas iliustruoja, kaip paskirstyti didelį angliavandenių kiekį, vengiant persivalgymo vieno valgymo metu.</w:t>
      </w:r>
      <w:r w:rsidDel="00000000" w:rsidR="00000000" w:rsidRPr="00000000">
        <w:rPr>
          <w:rFonts w:ascii="Google Sans Text" w:cs="Google Sans Text" w:eastAsia="Google Sans Text" w:hAnsi="Google Sans Text"/>
          <w:color w:val="444746"/>
          <w:sz w:val="24"/>
          <w:szCs w:val="24"/>
          <w:vertAlign w:val="superscript"/>
          <w:rtl w:val="0"/>
        </w:rPr>
        <w:t xml:space="preserve">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Laikas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Valgymas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Produktai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Pusryčiai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100g avižų (sausų) su 1 bananu, 2 v.š. medaus, 2 riekės baltos duonos skrebučių su džemu, 500ml obuolių sulčių.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Didžiausias valgymas, kol virškinimas aktyvus.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Užkandis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didelis riestainis (bagel) su medumi, 500ml sportinio gėrimo.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Lengvai virškinama.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Pietūs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150g (žalios masės) baltų ryžių, lengvas vištienos krūtinėlės gabalėlis, sojos padažas (druskai), stiklinė limonado.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Minimaliai riebalų ir baltymų.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Užkandis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pakelis guminukų (pvz., Haribo), 1 bananas, 500ml sulčių.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Koncentruota energija.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Vakarienė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150g (žalios masės) makaronų su paprastu pomidorų padažu (be mėsos/grietinėlės), 2 riekės baltos duonos.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Svarbu nepersivalgyti prieš miegą.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Vakaro užkandis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50g kukurūzų dribsnių su liesu pienu arba ryžių pudingas.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Paskutinis papildymas.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 g/kg pasiekta</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Svarbi pastaba apie svorį:</w:t>
      </w:r>
      <w:r w:rsidDel="00000000" w:rsidR="00000000" w:rsidRPr="00000000">
        <w:rPr>
          <w:rFonts w:ascii="Google Sans Text" w:cs="Google Sans Text" w:eastAsia="Google Sans Text" w:hAnsi="Google Sans Text"/>
          <w:color w:val="1f1f1f"/>
          <w:rtl w:val="0"/>
        </w:rPr>
        <w:t xml:space="preserve"> Kiekvienas gramas glikogeno raumenyse suriša apie 3 gramus vandens. Sėkminga užkrova lems kūno masės padidėjimą 1,5–2,0 kg. Tai yra ne riebalai, o funkcinis svoris – vandens ir energijos rezervas, kuris bus gyvybiškai svarbus varžybų metu, padėdamas išvengti dehidratacijos.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Intra-Krūvio Strategijos: Fiziologija, Transporteriai ir 120 g/h Riba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Varžybų metu pagrindinis tikslas yra palaikyti kraujo gliukozės koncentraciją ir tausoti kepenų glikogeną. Čia susiduriama su fundamentalia fiziologine riba – žarnyno absorbcijos greičiu. Tyrimai rodo, kad būtent absorbcija žarnyne, o ne skrandžio išsituštinimas ar raumenų pasisavinimas, yra pagrindinis „butelio kaklelis“ energijos tiekime.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Molekuliniai Transporteriai: SGLT1 ir GLUT5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Angliavandenių transportavimas pro žarnyno epitelį vyksta per specifinius baltymus-nešiklius. Jų pajėgumas yra ribotas (saturuojamas), todėl tiesiog didinant gliukozės kiekį, oksidacija nedidėja.</w:t>
      </w:r>
    </w:p>
    <w:p w:rsidR="00000000" w:rsidDel="00000000" w:rsidP="00000000" w:rsidRDefault="00000000" w:rsidRPr="00000000" w14:paraId="0000007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SGLT1 (Sodium-Glucose Linked Transporter 1):</w:t>
      </w:r>
    </w:p>
    <w:p w:rsidR="00000000" w:rsidDel="00000000" w:rsidP="00000000" w:rsidRDefault="00000000" w:rsidRPr="00000000" w14:paraId="00000076">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Funkcija:</w:t>
      </w:r>
      <w:r w:rsidDel="00000000" w:rsidR="00000000" w:rsidRPr="00000000">
        <w:rPr>
          <w:rFonts w:ascii="Google Sans Text" w:cs="Google Sans Text" w:eastAsia="Google Sans Text" w:hAnsi="Google Sans Text"/>
          <w:color w:val="1f1f1f"/>
          <w:rtl w:val="0"/>
        </w:rPr>
        <w:t xml:space="preserve"> Transportuoja gliukozę ir galaktozę iš žarnyno spindžio į epitelio ląstelę.</w:t>
      </w:r>
    </w:p>
    <w:p w:rsidR="00000000" w:rsidDel="00000000" w:rsidP="00000000" w:rsidRDefault="00000000" w:rsidRPr="00000000" w14:paraId="00000077">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Mechanizmas:</w:t>
      </w:r>
      <w:r w:rsidDel="00000000" w:rsidR="00000000" w:rsidRPr="00000000">
        <w:rPr>
          <w:rFonts w:ascii="Google Sans Text" w:cs="Google Sans Text" w:eastAsia="Google Sans Text" w:hAnsi="Google Sans Text"/>
          <w:color w:val="1f1f1f"/>
          <w:rtl w:val="0"/>
        </w:rPr>
        <w:t xml:space="preserve"> Aktyvus transportas, suporuotas su natrio jonais ($Na^+$). Reikalauja energijos (ATP) natrio gradiento atkūrimui.</w:t>
      </w:r>
    </w:p>
    <w:p w:rsidR="00000000" w:rsidDel="00000000" w:rsidP="00000000" w:rsidRDefault="00000000" w:rsidRPr="00000000" w14:paraId="0000007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Pajėgumas:</w:t>
      </w:r>
      <w:r w:rsidDel="00000000" w:rsidR="00000000" w:rsidRPr="00000000">
        <w:rPr>
          <w:rFonts w:ascii="Google Sans Text" w:cs="Google Sans Text" w:eastAsia="Google Sans Text" w:hAnsi="Google Sans Text"/>
          <w:color w:val="1f1f1f"/>
          <w:rtl w:val="0"/>
        </w:rPr>
        <w:t xml:space="preserve"> Tyrimai rodo, kad SGLT1 transporteriai prisisotina (saturuojasi) pasiekus maždaug </w:t>
      </w:r>
      <w:r w:rsidDel="00000000" w:rsidR="00000000" w:rsidRPr="00000000">
        <w:rPr>
          <w:rFonts w:ascii="Google Sans Text" w:cs="Google Sans Text" w:eastAsia="Google Sans Text" w:hAnsi="Google Sans Text"/>
          <w:b w:val="1"/>
          <w:bCs w:val="1"/>
          <w:color w:val="1f1f1f"/>
          <w:rtl w:val="0"/>
        </w:rPr>
        <w:t xml:space="preserve">60 g/h</w:t>
      </w:r>
      <w:r w:rsidDel="00000000" w:rsidR="00000000" w:rsidRPr="00000000">
        <w:rPr>
          <w:rFonts w:ascii="Google Sans Text" w:cs="Google Sans Text" w:eastAsia="Google Sans Text" w:hAnsi="Google Sans Text"/>
          <w:color w:val="1f1f1f"/>
          <w:rtl w:val="0"/>
        </w:rPr>
        <w:t xml:space="preserve"> (arba 1 g/min) greitį.</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9">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Rizika:</w:t>
      </w:r>
      <w:r w:rsidDel="00000000" w:rsidR="00000000" w:rsidRPr="00000000">
        <w:rPr>
          <w:rFonts w:ascii="Google Sans Text" w:cs="Google Sans Text" w:eastAsia="Google Sans Text" w:hAnsi="Google Sans Text"/>
          <w:color w:val="1f1f1f"/>
          <w:rtl w:val="0"/>
        </w:rPr>
        <w:t xml:space="preserve"> Vartojant vien gliukozę (ar maltodekstriną) didesniu nei 60 g/h kiekiu, perteklius lieka žarnyne, didina osmosinį slėgį ir sukelia pilvo pūtimą, viduriavimą bei pykinimą, nes „užkemša“ sistemą.</w:t>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GLUT5 (Glucose Transporter 5):</w:t>
      </w:r>
    </w:p>
    <w:p w:rsidR="00000000" w:rsidDel="00000000" w:rsidP="00000000" w:rsidRDefault="00000000" w:rsidRPr="00000000" w14:paraId="0000007B">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Funkcija:</w:t>
      </w:r>
      <w:r w:rsidDel="00000000" w:rsidR="00000000" w:rsidRPr="00000000">
        <w:rPr>
          <w:rFonts w:ascii="Google Sans Text" w:cs="Google Sans Text" w:eastAsia="Google Sans Text" w:hAnsi="Google Sans Text"/>
          <w:color w:val="1f1f1f"/>
          <w:rtl w:val="0"/>
        </w:rPr>
        <w:t xml:space="preserve"> Transportuoja fruktozę.</w:t>
      </w:r>
    </w:p>
    <w:p w:rsidR="00000000" w:rsidDel="00000000" w:rsidP="00000000" w:rsidRDefault="00000000" w:rsidRPr="00000000" w14:paraId="0000007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Mechanizmas:</w:t>
      </w:r>
      <w:r w:rsidDel="00000000" w:rsidR="00000000" w:rsidRPr="00000000">
        <w:rPr>
          <w:rFonts w:ascii="Google Sans Text" w:cs="Google Sans Text" w:eastAsia="Google Sans Text" w:hAnsi="Google Sans Text"/>
          <w:color w:val="1f1f1f"/>
          <w:rtl w:val="0"/>
        </w:rPr>
        <w:t xml:space="preserve"> Palengvinta difuzija (nereikalauja natrio, priklauso nuo koncentracijos gradiento).</w:t>
      </w:r>
    </w:p>
    <w:p w:rsidR="00000000" w:rsidDel="00000000" w:rsidP="00000000" w:rsidRDefault="00000000" w:rsidRPr="00000000" w14:paraId="0000007D">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Pajėgumas:</w:t>
      </w:r>
      <w:r w:rsidDel="00000000" w:rsidR="00000000" w:rsidRPr="00000000">
        <w:rPr>
          <w:rFonts w:ascii="Google Sans Text" w:cs="Google Sans Text" w:eastAsia="Google Sans Text" w:hAnsi="Google Sans Text"/>
          <w:color w:val="1f1f1f"/>
          <w:rtl w:val="0"/>
        </w:rPr>
        <w:t xml:space="preserve"> Istoriškai manyta, kad tai yra apie 30 g/h, tačiau naujausi tyrimai rodo, kad treniruoti atletai gali absorbuoti gerokai daugiau.</w:t>
      </w:r>
    </w:p>
    <w:p w:rsidR="00000000" w:rsidDel="00000000" w:rsidP="00000000" w:rsidRDefault="00000000" w:rsidRPr="00000000" w14:paraId="0000007E">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Sinergija:</w:t>
      </w:r>
      <w:r w:rsidDel="00000000" w:rsidR="00000000" w:rsidRPr="00000000">
        <w:rPr>
          <w:rFonts w:ascii="Google Sans Text" w:cs="Google Sans Text" w:eastAsia="Google Sans Text" w:hAnsi="Google Sans Text"/>
          <w:color w:val="1f1f1f"/>
          <w:rtl w:val="0"/>
        </w:rPr>
        <w:t xml:space="preserve"> Fruktozės absorbcija vyksta nepriklausomai nuo SGLT1. Todėl, derinant gliukozę su fruktoze, galima panaudoti abu kelius lygiagrečiai ir padidinti bendrą oksidaciją virš 60 g/h ribos.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Gliukozės ir Fruktozės Santykiai: 2:1 prieš 1:0,8</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Ilgą laiką sporto mitybos „auksiniu standartu“ buvo laikomas </w:t>
      </w:r>
      <w:r w:rsidDel="00000000" w:rsidR="00000000" w:rsidRPr="00000000">
        <w:rPr>
          <w:rFonts w:ascii="Google Sans Text" w:cs="Google Sans Text" w:eastAsia="Google Sans Text" w:hAnsi="Google Sans Text"/>
          <w:b w:val="1"/>
          <w:bCs w:val="1"/>
          <w:color w:val="1f1f1f"/>
          <w:rtl w:val="0"/>
        </w:rPr>
        <w:t xml:space="preserve">2:1</w:t>
      </w:r>
      <w:r w:rsidDel="00000000" w:rsidR="00000000" w:rsidRPr="00000000">
        <w:rPr>
          <w:rFonts w:ascii="Google Sans Text" w:cs="Google Sans Text" w:eastAsia="Google Sans Text" w:hAnsi="Google Sans Text"/>
          <w:color w:val="1f1f1f"/>
          <w:rtl w:val="0"/>
        </w:rPr>
        <w:t xml:space="preserve"> santykis (pvz., 60g gliukozės ir 30g fruktozės). Tačiau per pastaruosius kelerius metus įvyko mokslo posūkis link </w:t>
      </w:r>
      <w:r w:rsidDel="00000000" w:rsidR="00000000" w:rsidRPr="00000000">
        <w:rPr>
          <w:rFonts w:ascii="Google Sans Text" w:cs="Google Sans Text" w:eastAsia="Google Sans Text" w:hAnsi="Google Sans Text"/>
          <w:b w:val="1"/>
          <w:bCs w:val="1"/>
          <w:color w:val="1f1f1f"/>
          <w:rtl w:val="0"/>
        </w:rPr>
        <w:t xml:space="preserve">1:0,8</w:t>
      </w:r>
      <w:r w:rsidDel="00000000" w:rsidR="00000000" w:rsidRPr="00000000">
        <w:rPr>
          <w:rFonts w:ascii="Google Sans Text" w:cs="Google Sans Text" w:eastAsia="Google Sans Text" w:hAnsi="Google Sans Text"/>
          <w:color w:val="1f1f1f"/>
          <w:rtl w:val="0"/>
        </w:rPr>
        <w:t xml:space="preserve"> santykio, kurį inicijavo tokie tyrėjai kaip Rowlands, O'Brien ir kiti.</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Lentelė 2. Transporterių santykių palyginimas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Santykis 2:1 (Maltodekstrinas:Fruktozė)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Santykis 1:0,8 (Maltodekstrinas:Fruktozė)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Istorija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Sukurtas remiantis 60g SGLT1 + 30g GLUT5 prielaida.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Naujesnis (po 2015 m.), pagrįstas didesniu fruktozės toleravimu.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Maksimali oksidacija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 g/h (efektyvumo pikas).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Iki </w:t>
            </w:r>
            <w:r w:rsidDel="00000000" w:rsidR="00000000" w:rsidRPr="00000000">
              <w:rPr>
                <w:rFonts w:ascii="Google Sans Text" w:cs="Google Sans Text" w:eastAsia="Google Sans Text" w:hAnsi="Google Sans Text"/>
                <w:b w:val="1"/>
                <w:bCs w:val="1"/>
                <w:color w:val="1f1f1f"/>
                <w:shd w:fill="auto" w:val="clear"/>
                <w:rtl w:val="0"/>
              </w:rPr>
              <w:t xml:space="preserve">120 g/h</w:t>
            </w:r>
            <w:r w:rsidDel="00000000" w:rsidR="00000000" w:rsidRPr="00000000">
              <w:rPr>
                <w:rFonts w:ascii="Google Sans Text" w:cs="Google Sans Text" w:eastAsia="Google Sans Text" w:hAnsi="Google Sans Text"/>
                <w:color w:val="1f1f1f"/>
                <w:shd w:fill="auto" w:val="clear"/>
                <w:rtl w:val="0"/>
              </w:rPr>
              <w:t xml:space="preserve"> ir daugiau.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Oksidacijos efektyvumas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Mažesnis procentas oksiduojamas, daugiau lieka žarnyne esant aukštoms dozėms.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Iki </w:t>
            </w:r>
            <w:r w:rsidDel="00000000" w:rsidR="00000000" w:rsidRPr="00000000">
              <w:rPr>
                <w:rFonts w:ascii="Google Sans Text" w:cs="Google Sans Text" w:eastAsia="Google Sans Text" w:hAnsi="Google Sans Text"/>
                <w:b w:val="1"/>
                <w:bCs w:val="1"/>
                <w:color w:val="1f1f1f"/>
                <w:shd w:fill="auto" w:val="clear"/>
                <w:rtl w:val="0"/>
              </w:rPr>
              <w:t xml:space="preserve">10–17% didesnė oksidacija</w:t>
            </w:r>
            <w:r w:rsidDel="00000000" w:rsidR="00000000" w:rsidRPr="00000000">
              <w:rPr>
                <w:rFonts w:ascii="Google Sans Text" w:cs="Google Sans Text" w:eastAsia="Google Sans Text" w:hAnsi="Google Sans Text"/>
                <w:color w:val="1f1f1f"/>
                <w:shd w:fill="auto" w:val="clear"/>
                <w:rtl w:val="0"/>
              </w:rPr>
              <w:t xml:space="preserve"> lyginant su 2:1, kai vartojama dideliais kiekiais (&gt;90g/h).</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Virškinimo komfortas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Geras iki 90g/h. Viršijant 90g/h, didėja diskomfortas.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Geresnis toleravimas esant 100–120 g/h dozėms. Mažiau pilvo pūtimo.</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Praktinis pritaikymas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Standartinėms distancijoms (maratonas &lt;3h, 70.3).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Ultra-distancijoms, elitui, siekiant maksimalaus našumo.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Dažnai brangesni komerciniai produktai.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Fruktozė pigi, todėl santykis ekonomiškas gaminant pačiam.</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Kodėl 1:0,8 laimi?</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Esant dideliam vartojimui (pvz., 100 g/h), 2:1 santykis pateikia ~67g gliukozės (viršija SGLT1 ribą) ir ~33g fruktozės. Perteklinė gliukozė kaupiasi. Tuo tarpu 1:0,8 santykis (tarkim 55g gliukozės ir 45g fruktozės) neviršija SGLT1 ribos ir maksimaliai išnaudoja GLUT5, todėl bendra absorbcija yra efektyvesnė, o skrandžio problemų rizika – mažesnė.20</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120 g/h Riba ir Viribay Tyrimas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Vienas svarbiausių pastarųjų metų tyrimų, atliktas A. Viribay ir kolegų (2020), nagrinėjo 120 g/h angliavandenių suvartojimą kalnų maratone.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C">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Metodika:</w:t>
      </w:r>
      <w:r w:rsidDel="00000000" w:rsidR="00000000" w:rsidRPr="00000000">
        <w:rPr>
          <w:rFonts w:ascii="Google Sans Text" w:cs="Google Sans Text" w:eastAsia="Google Sans Text" w:hAnsi="Google Sans Text"/>
          <w:color w:val="1f1f1f"/>
          <w:rtl w:val="0"/>
        </w:rPr>
        <w:t xml:space="preserve"> Elitiniai bėgikai buvo suskirstyti į grupes: Žema (60 g/h), Vidutinė (90 g/h) ir Aukšta (120 g/h). Visi naudojo 2:1 ir 1:0,8 gelių/gėrimų mišinius ir buvo praėję žarnyno treniravimo programą.</w:t>
      </w:r>
    </w:p>
    <w:p w:rsidR="00000000" w:rsidDel="00000000" w:rsidP="00000000" w:rsidRDefault="00000000" w:rsidRPr="00000000" w14:paraId="0000009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Rezultatai:</w:t>
      </w:r>
      <w:r w:rsidDel="00000000" w:rsidR="00000000" w:rsidRPr="00000000">
        <w:rPr>
          <w:rFonts w:ascii="Google Sans Text" w:cs="Google Sans Text" w:eastAsia="Google Sans Text" w:hAnsi="Google Sans Text"/>
          <w:color w:val="1f1f1f"/>
          <w:rtl w:val="0"/>
        </w:rPr>
        <w:t xml:space="preserve"> Grupė, vartojusi </w:t>
      </w:r>
      <w:r w:rsidDel="00000000" w:rsidR="00000000" w:rsidRPr="00000000">
        <w:rPr>
          <w:rFonts w:ascii="Google Sans Text" w:cs="Google Sans Text" w:eastAsia="Google Sans Text" w:hAnsi="Google Sans Text"/>
          <w:b w:val="1"/>
          <w:bCs w:val="1"/>
          <w:color w:val="1f1f1f"/>
          <w:rtl w:val="0"/>
        </w:rPr>
        <w:t xml:space="preserve">120 g/h</w:t>
      </w:r>
      <w:r w:rsidDel="00000000" w:rsidR="00000000" w:rsidRPr="00000000">
        <w:rPr>
          <w:rFonts w:ascii="Google Sans Text" w:cs="Google Sans Text" w:eastAsia="Google Sans Text" w:hAnsi="Google Sans Text"/>
          <w:color w:val="1f1f1f"/>
          <w:rtl w:val="0"/>
        </w:rPr>
        <w:t xml:space="preserve">, parodė reikšmingai mažesnius raumenų pažaidos biocheminius rodiklius (kreatinkinazę CK, laktatdehidrogenazę LDH) po 24 valandų lyginant su kitomis grupėmis.</w:t>
      </w:r>
    </w:p>
    <w:p w:rsidR="00000000" w:rsidDel="00000000" w:rsidP="00000000" w:rsidRDefault="00000000" w:rsidRPr="00000000" w14:paraId="0000009E">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Įžvalga:</w:t>
      </w:r>
      <w:r w:rsidDel="00000000" w:rsidR="00000000" w:rsidRPr="00000000">
        <w:rPr>
          <w:rFonts w:ascii="Google Sans Text" w:cs="Google Sans Text" w:eastAsia="Google Sans Text" w:hAnsi="Google Sans Text"/>
          <w:color w:val="1f1f1f"/>
          <w:rtl w:val="0"/>
        </w:rPr>
        <w:t xml:space="preserve"> Didelis angliavandenių kiekis ne tik suteikia energijos, bet ir apsaugo raumenų membranas nuo irimo (proteolizės) ekstremalaus krūvio metu, mažindamas vidinį krūvį (internal load). Tai fundamentaliai keičia požiūrį į mitybą ultra-varžybose – tai ne tik kuras, bet ir raumens apsauga.</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Gelių, Skysčių ir Kieto Maisto Strategijos: Formos Faktorius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Pasirinkimas tarp gelių, izotoninių gėrimų ir kieto maisto priklauso nuo sporto šakos biomechanikos, intensyvumo ir logistinių galimybių.</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Hidrogeliai (Hydrogels) vs. Standartiniai produktai</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Naujos kartos produktai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naudoja alginato ir pektino technologiją.</w:t>
      </w:r>
    </w:p>
    <w:p w:rsidR="00000000" w:rsidDel="00000000" w:rsidP="00000000" w:rsidRDefault="00000000" w:rsidRPr="00000000" w14:paraId="000000A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Mechanizmas:</w:t>
      </w:r>
      <w:r w:rsidDel="00000000" w:rsidR="00000000" w:rsidRPr="00000000">
        <w:rPr>
          <w:rFonts w:ascii="Google Sans Text" w:cs="Google Sans Text" w:eastAsia="Google Sans Text" w:hAnsi="Google Sans Text"/>
          <w:color w:val="1f1f1f"/>
          <w:rtl w:val="0"/>
        </w:rPr>
        <w:t xml:space="preserve"> Rūgščioje skrandžio terpėje (pH &lt; 4) tirpalas akimirksniu virsta hidrogeliu, kuris „kapsuliuoja“ angliavandenius.</w:t>
      </w:r>
    </w:p>
    <w:p w:rsidR="00000000" w:rsidDel="00000000" w:rsidP="00000000" w:rsidRDefault="00000000" w:rsidRPr="00000000" w14:paraId="000000A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Privalumas:</w:t>
      </w:r>
      <w:r w:rsidDel="00000000" w:rsidR="00000000" w:rsidRPr="00000000">
        <w:rPr>
          <w:rFonts w:ascii="Google Sans Text" w:cs="Google Sans Text" w:eastAsia="Google Sans Text" w:hAnsi="Google Sans Text"/>
          <w:color w:val="1f1f1f"/>
          <w:rtl w:val="0"/>
        </w:rPr>
        <w:t xml:space="preserve"> Tai leidžia apeiti skrandžio receptorius, kurie lėtina išsituštinimą reaguodami į didelį cukraus kiekį, ir transportuoti turinį tiesiai į žarnyną. Rezultatas – greitesnis skrandžio išsituštinimas ir mažesnė GI sutrikimų rizika vartojant dideles dozes.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Osmoliariškumas ir Hidratacija</w:t>
      </w:r>
    </w:p>
    <w:p w:rsidR="00000000" w:rsidDel="00000000" w:rsidP="00000000" w:rsidRDefault="00000000" w:rsidRPr="00000000" w14:paraId="000000A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Izotoniniai gėrimai (~290 mOsm/L):</w:t>
      </w:r>
      <w:r w:rsidDel="00000000" w:rsidR="00000000" w:rsidRPr="00000000">
        <w:rPr>
          <w:rFonts w:ascii="Google Sans Text" w:cs="Google Sans Text" w:eastAsia="Google Sans Text" w:hAnsi="Google Sans Text"/>
          <w:color w:val="1f1f1f"/>
          <w:rtl w:val="0"/>
        </w:rPr>
        <w:t xml:space="preserve"> Osmoliariškumas identiškas kraujo plazmai. Puikus balansas tarp energijos ir hidratacijos. Trūkumas: ribotas angliavandenių tankis (dažniausiai 6-8%), todėl sunku gauti 90g+ vien iš gėrimų nevartojant didelio skysčių tūrio.</w:t>
      </w:r>
    </w:p>
    <w:p w:rsidR="00000000" w:rsidDel="00000000" w:rsidP="00000000" w:rsidRDefault="00000000" w:rsidRPr="00000000" w14:paraId="000000A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Hipertoniniai geliai:</w:t>
      </w:r>
      <w:r w:rsidDel="00000000" w:rsidR="00000000" w:rsidRPr="00000000">
        <w:rPr>
          <w:rFonts w:ascii="Google Sans Text" w:cs="Google Sans Text" w:eastAsia="Google Sans Text" w:hAnsi="Google Sans Text"/>
          <w:color w:val="1f1f1f"/>
          <w:rtl w:val="0"/>
        </w:rPr>
        <w:t xml:space="preserve"> Labai didelė koncentracija. Būtina užgerti vandeniu, kad skrandyje susidarytų izotoninis tirpalas. Jei neužgeriami, geliai traukia vandenį iš organizmo į žarnyną (osmosas), sukeldami dehidrataciją, viduriavimą („dumping syndrome“) ir pykinimą.</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Hipotoniniai gėrimai:</w:t>
      </w:r>
      <w:r w:rsidDel="00000000" w:rsidR="00000000" w:rsidRPr="00000000">
        <w:rPr>
          <w:rFonts w:ascii="Google Sans Text" w:cs="Google Sans Text" w:eastAsia="Google Sans Text" w:hAnsi="Google Sans Text"/>
          <w:color w:val="1f1f1f"/>
          <w:rtl w:val="0"/>
        </w:rPr>
        <w:t xml:space="preserve"> Skirti tik hidratacijai (mažai angliavandenių, daug elektrolitų). Naudojami karštyje kartu su geliais.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Kofeino Strategija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Kofeinas yra įrodytas ergogeninis papildas, mažinantis centrinį nuovargį.</w:t>
      </w:r>
    </w:p>
    <w:p w:rsidR="00000000" w:rsidDel="00000000" w:rsidP="00000000" w:rsidRDefault="00000000" w:rsidRPr="00000000" w14:paraId="000000A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Protokolas:</w:t>
      </w:r>
      <w:r w:rsidDel="00000000" w:rsidR="00000000" w:rsidRPr="00000000">
        <w:rPr>
          <w:rFonts w:ascii="Google Sans Text" w:cs="Google Sans Text" w:eastAsia="Google Sans Text" w:hAnsi="Google Sans Text"/>
          <w:color w:val="1f1f1f"/>
          <w:rtl w:val="0"/>
        </w:rPr>
        <w:t xml:space="preserve"> 3–6 mg/kg likus 60 min. iki starto.</w:t>
      </w:r>
    </w:p>
    <w:p w:rsidR="00000000" w:rsidDel="00000000" w:rsidP="00000000" w:rsidRDefault="00000000" w:rsidRPr="00000000" w14:paraId="000000A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Varžybų metu:</w:t>
      </w:r>
      <w:r w:rsidDel="00000000" w:rsidR="00000000" w:rsidRPr="00000000">
        <w:rPr>
          <w:rFonts w:ascii="Google Sans Text" w:cs="Google Sans Text" w:eastAsia="Google Sans Text" w:hAnsi="Google Sans Text"/>
          <w:color w:val="1f1f1f"/>
          <w:rtl w:val="0"/>
        </w:rPr>
        <w:t xml:space="preserve"> Rekomenduojama naudoti kofeininius gelius (25–75 mg) antroje varžybų pusėje arba prieš sunkias atkarpas (pvz., įkalnes), kad būtų palaikomas budrumas, kai fizinis nuovargis didžiausias.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Virškinamojo Trakto Treniravimas (Gut Training)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Gebėjimas suvartoti 90–120 g/h nėra įgimtas – jis turi būti treniruojamas taip pat, kaip raumenys. Tyrimai rodo, kad žarnynas yra ypač plastiškas.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Adaptacijos mechanizmai</w:t>
      </w:r>
    </w:p>
    <w:p w:rsidR="00000000" w:rsidDel="00000000" w:rsidP="00000000" w:rsidRDefault="00000000" w:rsidRPr="00000000" w14:paraId="000000B0">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Skrandžio komfortas:</w:t>
      </w:r>
      <w:r w:rsidDel="00000000" w:rsidR="00000000" w:rsidRPr="00000000">
        <w:rPr>
          <w:rFonts w:ascii="Google Sans Text" w:cs="Google Sans Text" w:eastAsia="Google Sans Text" w:hAnsi="Google Sans Text"/>
          <w:color w:val="1f1f1f"/>
          <w:rtl w:val="0"/>
        </w:rPr>
        <w:t xml:space="preserve"> Sumažėjęs pilnumo ir pūtimo pojūtis (visceralinė hipersensibilizacija mažėja).</w:t>
      </w:r>
    </w:p>
    <w:p w:rsidR="00000000" w:rsidDel="00000000" w:rsidP="00000000" w:rsidRDefault="00000000" w:rsidRPr="00000000" w14:paraId="000000B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Greitesnis skrandžio išsituštinimas:</w:t>
      </w:r>
      <w:r w:rsidDel="00000000" w:rsidR="00000000" w:rsidRPr="00000000">
        <w:rPr>
          <w:rFonts w:ascii="Google Sans Text" w:cs="Google Sans Text" w:eastAsia="Google Sans Text" w:hAnsi="Google Sans Text"/>
          <w:color w:val="1f1f1f"/>
          <w:rtl w:val="0"/>
        </w:rPr>
        <w:t xml:space="preserve"> Treniruotas skrandis greičiau perduoda maistą į žarnyną.</w:t>
      </w:r>
    </w:p>
    <w:p w:rsidR="00000000" w:rsidDel="00000000" w:rsidP="00000000" w:rsidRDefault="00000000" w:rsidRPr="00000000" w14:paraId="000000B2">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Transporterių upreguliacija:</w:t>
      </w:r>
      <w:r w:rsidDel="00000000" w:rsidR="00000000" w:rsidRPr="00000000">
        <w:rPr>
          <w:rFonts w:ascii="Google Sans Text" w:cs="Google Sans Text" w:eastAsia="Google Sans Text" w:hAnsi="Google Sans Text"/>
          <w:color w:val="1f1f1f"/>
          <w:rtl w:val="0"/>
        </w:rPr>
        <w:t xml:space="preserve"> Svarbiausia adaptacija. Didelis angliavandenių kiekis dietoje ir treniruočių metu stimuliuoja genų ekspresiją, didinančią SGLT1 ir GLUT5 transporterių tankį žarnyno gaureliuose. Daugiau transporterių = didesnė absorbcija = mažiau GI problemų.</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6–8 Savaičių Progresyvus Protokolas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Norint saugiai pereiti nuo 30 g/h prie 90 g/h+, būtina sisteminga progresija.</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Lentelė 3. Žarnyno treniravimo planas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Savaitė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Tikslas (g/h)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Treniruotės tipas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Strategija ir Produktai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30–40 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Ilgi bėgimai/važiavimai (Z2, &gt;90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Pradėti nuo mažų dozių, vienas šaltinis (pvz., maltodekstrinas arba paprasti geliai). Tikrinti toleranciją.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45–60 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Tempo treniruotės, ilgi važiavimai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Įvedamas Gliukozės:Fruktozės mišinys. Didinti skysčių tūrį, kad skrandis pratintųsi prie išsiplėtimo.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60–75 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Varžybinio tempo simuliacijos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Bandyti tikslinius varžybinius produktus (geliai + gėrimai). Praktikuoti maitinimąsi esant didesniam pulsui.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75–90 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Kritinės treniruotės (Key sessions)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Naudoti 1:0,8 santykį. Simuliuoti varžybų pusryčius ir hidrataciją.</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Taisyklė:</w:t>
      </w:r>
      <w:r w:rsidDel="00000000" w:rsidR="00000000" w:rsidRPr="00000000">
        <w:rPr>
          <w:rFonts w:ascii="Google Sans Text" w:cs="Google Sans Text" w:eastAsia="Google Sans Text" w:hAnsi="Google Sans Text"/>
          <w:color w:val="1f1f1f"/>
          <w:rtl w:val="0"/>
        </w:rPr>
        <w:t xml:space="preserve"> Niekada nebandyti naujų strategijų varžybų dieną. Jei treniruotėse pavyko toleruoti tik 60 g/h, varžybose nerizikuoti su 90 g/h.</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Sporto Šakų Specifiniai Protokolai ir Praktinės Schemos</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Maratonas (Bėgimas)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Bėgimas sukelia didžiausią stresą virškinamajam traktui dėl mechaninio organų kratymo (vertical oscillation). Kraujotaka nukreipiama į kojas, virškinimas beveik sustoja (išemija).</w:t>
      </w:r>
    </w:p>
    <w:p w:rsidR="00000000" w:rsidDel="00000000" w:rsidP="00000000" w:rsidRDefault="00000000" w:rsidRPr="00000000" w14:paraId="000000C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60–90 g/h yra saugus „auksinis vidurys“. 120 g/h rekomenduojama tik elitui su tobula adaptacija.</w:t>
      </w:r>
    </w:p>
    <w:p w:rsidR="00000000" w:rsidDel="00000000" w:rsidP="00000000" w:rsidRDefault="00000000" w:rsidRPr="00000000" w14:paraId="000000C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Taktika:</w:t>
      </w:r>
      <w:r w:rsidDel="00000000" w:rsidR="00000000" w:rsidRPr="00000000">
        <w:rPr>
          <w:rFonts w:ascii="Google Sans Text" w:cs="Google Sans Text" w:eastAsia="Google Sans Text" w:hAnsi="Google Sans Text"/>
          <w:color w:val="1f1f1f"/>
          <w:rtl w:val="0"/>
        </w:rPr>
        <w:t xml:space="preserve"> Geliai yra patogiausi neštis. Gėrimai punktuose yra nepatikimi dėl koncentracijos, todėl geriau neštis savo gelius ir gerti vandenį.</w:t>
      </w:r>
    </w:p>
    <w:p w:rsidR="00000000" w:rsidDel="00000000" w:rsidP="00000000" w:rsidRDefault="00000000" w:rsidRPr="00000000" w14:paraId="000000D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Planas (Tikslas 75 g/h):</w:t>
      </w:r>
    </w:p>
    <w:p w:rsidR="00000000" w:rsidDel="00000000" w:rsidP="00000000" w:rsidRDefault="00000000" w:rsidRPr="00000000" w14:paraId="000000D1">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Startas:</w:t>
      </w:r>
      <w:r w:rsidDel="00000000" w:rsidR="00000000" w:rsidRPr="00000000">
        <w:rPr>
          <w:rFonts w:ascii="Google Sans Text" w:cs="Google Sans Text" w:eastAsia="Google Sans Text" w:hAnsi="Google Sans Text"/>
          <w:color w:val="1f1f1f"/>
          <w:rtl w:val="0"/>
        </w:rPr>
        <w:t xml:space="preserve"> 1 gelis (25g) likus 15 min.</w:t>
      </w:r>
    </w:p>
    <w:p w:rsidR="00000000" w:rsidDel="00000000" w:rsidP="00000000" w:rsidRDefault="00000000" w:rsidRPr="00000000" w14:paraId="000000D2">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Distancija:</w:t>
      </w:r>
      <w:r w:rsidDel="00000000" w:rsidR="00000000" w:rsidRPr="00000000">
        <w:rPr>
          <w:rFonts w:ascii="Google Sans Text" w:cs="Google Sans Text" w:eastAsia="Google Sans Text" w:hAnsi="Google Sans Text"/>
          <w:color w:val="1f1f1f"/>
          <w:rtl w:val="0"/>
        </w:rPr>
        <w:t xml:space="preserve"> 1 gelis kas 20 min (3 per valandą). 3 x 25g = 75 g/h.</w:t>
      </w:r>
    </w:p>
    <w:p w:rsidR="00000000" w:rsidDel="00000000" w:rsidP="00000000" w:rsidRDefault="00000000" w:rsidRPr="00000000" w14:paraId="000000D3">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Vėlyva stadija (30 km+):</w:t>
      </w:r>
      <w:r w:rsidDel="00000000" w:rsidR="00000000" w:rsidRPr="00000000">
        <w:rPr>
          <w:rFonts w:ascii="Google Sans Text" w:cs="Google Sans Text" w:eastAsia="Google Sans Text" w:hAnsi="Google Sans Text"/>
          <w:color w:val="1f1f1f"/>
          <w:rtl w:val="0"/>
        </w:rPr>
        <w:t xml:space="preserve"> Galimas perėjimas prie kofeino gelių arba koka-kolos (cukrus + kofeinas), jei skrandis atmeta gelius.</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Triatlonas („Ironman“ / 70.3)</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Triatlonas reikalauja sudėtingos logistikos ir skirtingų strategijų kiekvienai rungčiai.</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Plaukimas (3.8 km):</w:t>
      </w:r>
    </w:p>
    <w:p w:rsidR="00000000" w:rsidDel="00000000" w:rsidP="00000000" w:rsidRDefault="00000000" w:rsidRPr="00000000" w14:paraId="000000D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Maitintis neįmanoma.</w:t>
      </w:r>
    </w:p>
    <w:p w:rsidR="00000000" w:rsidDel="00000000" w:rsidP="00000000" w:rsidRDefault="00000000" w:rsidRPr="00000000" w14:paraId="000000D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„Pre-load“. 1 gelis + vanduo likus 10-15 min. iki starto. Tai užtikrina aukštą gliukozės lygį išlipus iš vandens.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D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T1 (Tranzitas):</w:t>
      </w:r>
      <w:r w:rsidDel="00000000" w:rsidR="00000000" w:rsidRPr="00000000">
        <w:rPr>
          <w:rFonts w:ascii="Google Sans Text" w:cs="Google Sans Text" w:eastAsia="Google Sans Text" w:hAnsi="Google Sans Text"/>
          <w:color w:val="1f1f1f"/>
          <w:rtl w:val="0"/>
        </w:rPr>
        <w:t xml:space="preserve"> Gelis tranzito krepšyje arba ant dviračio iškart užlipus.</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Dviratis (180 km):</w:t>
      </w:r>
    </w:p>
    <w:p w:rsidR="00000000" w:rsidDel="00000000" w:rsidP="00000000" w:rsidRDefault="00000000" w:rsidRPr="00000000" w14:paraId="000000D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Tai yra „švediškas stalas ant ratų“. Kūnas stabilus, pulsas žemesnis nei bėgant. Tai laikas </w:t>
      </w:r>
      <w:r w:rsidDel="00000000" w:rsidR="00000000" w:rsidRPr="00000000">
        <w:rPr>
          <w:rFonts w:ascii="Google Sans Text" w:cs="Google Sans Text" w:eastAsia="Google Sans Text" w:hAnsi="Google Sans Text"/>
          <w:b w:val="1"/>
          <w:bCs w:val="1"/>
          <w:color w:val="1f1f1f"/>
          <w:rtl w:val="0"/>
        </w:rPr>
        <w:t xml:space="preserve">maksimaliai užkrovai</w:t>
      </w:r>
      <w:r w:rsidDel="00000000" w:rsidR="00000000" w:rsidRPr="00000000">
        <w:rPr>
          <w:rFonts w:ascii="Google Sans Text" w:cs="Google Sans Text" w:eastAsia="Google Sans Text" w:hAnsi="Google Sans Text"/>
          <w:color w:val="1f1f1f"/>
          <w:rtl w:val="0"/>
        </w:rPr>
        <w:t xml:space="preserve"> ir </w:t>
      </w:r>
      <w:r w:rsidDel="00000000" w:rsidR="00000000" w:rsidRPr="00000000">
        <w:rPr>
          <w:rFonts w:ascii="Google Sans Text" w:cs="Google Sans Text" w:eastAsia="Google Sans Text" w:hAnsi="Google Sans Text"/>
          <w:b w:val="1"/>
          <w:bCs w:val="1"/>
          <w:color w:val="1f1f1f"/>
          <w:rtl w:val="0"/>
        </w:rPr>
        <w:t xml:space="preserve">rehidratacijai</w:t>
      </w:r>
      <w:r w:rsidDel="00000000" w:rsidR="00000000" w:rsidRPr="00000000">
        <w:rPr>
          <w:rFonts w:ascii="Google Sans Text" w:cs="Google Sans Text" w:eastAsia="Google Sans Text" w:hAnsi="Google Sans Text"/>
          <w:color w:val="1f1f1f"/>
          <w:rtl w:val="0"/>
        </w:rPr>
        <w:t xml:space="preserve"> prieš bėgimą.</w:t>
      </w:r>
    </w:p>
    <w:p w:rsidR="00000000" w:rsidDel="00000000" w:rsidP="00000000" w:rsidRDefault="00000000" w:rsidRPr="00000000" w14:paraId="000000D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Tikslas: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90–120 g/h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Forma:</w:t>
      </w:r>
    </w:p>
    <w:p w:rsidR="00000000" w:rsidDel="00000000" w:rsidP="00000000" w:rsidRDefault="00000000" w:rsidRPr="00000000" w14:paraId="000000DE">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Val. 1-2: Kietas maistas (batonėliai, ryžių paplotėliai) + skysčiai.</w:t>
      </w:r>
    </w:p>
    <w:p w:rsidR="00000000" w:rsidDel="00000000" w:rsidP="00000000" w:rsidRDefault="00000000" w:rsidRPr="00000000" w14:paraId="000000DF">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Val. 3-5: Perėjimas prie skystos mitybos ir gelių, kad skrandis išsituštintų prieš bėgimą.</w:t>
      </w:r>
    </w:p>
    <w:p w:rsidR="00000000" w:rsidDel="00000000" w:rsidP="00000000" w:rsidRDefault="00000000" w:rsidRPr="00000000" w14:paraId="000000E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Aero-butelių miksai:</w:t>
      </w:r>
      <w:r w:rsidDel="00000000" w:rsidR="00000000" w:rsidRPr="00000000">
        <w:rPr>
          <w:rFonts w:ascii="Google Sans Text" w:cs="Google Sans Text" w:eastAsia="Google Sans Text" w:hAnsi="Google Sans Text"/>
          <w:color w:val="1f1f1f"/>
          <w:rtl w:val="0"/>
        </w:rPr>
        <w:t xml:space="preserve"> Daugelis atletų naudoja koncentruotą gėrimą (pvz., 10 gelių vienoje gertuvėje), gurkšnojant jį ir užgeriant vandeniu iš punktų.</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Bėgimas (42.2 km):</w:t>
      </w:r>
    </w:p>
    <w:p w:rsidR="00000000" w:rsidDel="00000000" w:rsidP="00000000" w:rsidRDefault="00000000" w:rsidRPr="00000000" w14:paraId="000000E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Skrandis jau pavargęs po 6+ valandų krūvio. Absorbcija suprastėjusi.</w:t>
      </w:r>
    </w:p>
    <w:p w:rsidR="00000000" w:rsidDel="00000000" w:rsidP="00000000" w:rsidRDefault="00000000" w:rsidRPr="00000000" w14:paraId="000000E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Tikslas:</w:t>
      </w:r>
      <w:r w:rsidDel="00000000" w:rsidR="00000000" w:rsidRPr="00000000">
        <w:rPr>
          <w:rFonts w:ascii="Google Sans Text" w:cs="Google Sans Text" w:eastAsia="Google Sans Text" w:hAnsi="Google Sans Text"/>
          <w:color w:val="1f1f1f"/>
          <w:rtl w:val="0"/>
        </w:rPr>
        <w:t xml:space="preserve"> Sumažinti iki </w:t>
      </w:r>
      <w:r w:rsidDel="00000000" w:rsidR="00000000" w:rsidRPr="00000000">
        <w:rPr>
          <w:rFonts w:ascii="Google Sans Text" w:cs="Google Sans Text" w:eastAsia="Google Sans Text" w:hAnsi="Google Sans Text"/>
          <w:b w:val="1"/>
          <w:bCs w:val="1"/>
          <w:color w:val="1f1f1f"/>
          <w:rtl w:val="0"/>
        </w:rPr>
        <w:t xml:space="preserve">60–80 g/h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4">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Forma:</w:t>
      </w:r>
      <w:r w:rsidDel="00000000" w:rsidR="00000000" w:rsidRPr="00000000">
        <w:rPr>
          <w:rFonts w:ascii="Google Sans Text" w:cs="Google Sans Text" w:eastAsia="Google Sans Text" w:hAnsi="Google Sans Text"/>
          <w:color w:val="1f1f1f"/>
          <w:rtl w:val="0"/>
        </w:rPr>
        <w:t xml:space="preserve"> Tik geliai ir skysčiai (koka-kola, vanduo). Jokių kietų maisto produktų.</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Plaukimas (Atviras vanduo, 10 km+)</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Unikalus iššūkis – horizontali padėtis ir sūraus vandens rijimas.</w:t>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Logistika:</w:t>
      </w:r>
      <w:r w:rsidDel="00000000" w:rsidR="00000000" w:rsidRPr="00000000">
        <w:rPr>
          <w:rFonts w:ascii="Google Sans Text" w:cs="Google Sans Text" w:eastAsia="Google Sans Text" w:hAnsi="Google Sans Text"/>
          <w:color w:val="1f1f1f"/>
          <w:rtl w:val="0"/>
        </w:rPr>
        <w:t xml:space="preserve"> Maitinimas vyksta nuo specialių pontonų naudojant „maitinimo lazdas“ (feeding sticks) – ilgas kartis su puodelių laikikliais.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Protokolas:</w:t>
      </w:r>
    </w:p>
    <w:p w:rsidR="00000000" w:rsidDel="00000000" w:rsidP="00000000" w:rsidRDefault="00000000" w:rsidRPr="00000000" w14:paraId="000000E9">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Maitinimas kas 15–30 min arba kas ratą (pvz., 2.5 km).</w:t>
      </w:r>
    </w:p>
    <w:p w:rsidR="00000000" w:rsidDel="00000000" w:rsidP="00000000" w:rsidRDefault="00000000" w:rsidRPr="00000000" w14:paraId="000000E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Produktai:</w:t>
      </w:r>
      <w:r w:rsidDel="00000000" w:rsidR="00000000" w:rsidRPr="00000000">
        <w:rPr>
          <w:rFonts w:ascii="Google Sans Text" w:cs="Google Sans Text" w:eastAsia="Google Sans Text" w:hAnsi="Google Sans Text"/>
          <w:color w:val="1f1f1f"/>
          <w:rtl w:val="0"/>
        </w:rPr>
        <w:t xml:space="preserve"> Skysta mityba (angliavandenių gėrimas) yra pagrindas. Geliai turi būti iš anksto ištirpinti vandenyje arba priklijuoti taip, kad būtų galima suvartoti viena ranka per 5-10 sekundžių.</w:t>
      </w:r>
    </w:p>
    <w:p w:rsidR="00000000" w:rsidDel="00000000" w:rsidP="00000000" w:rsidRDefault="00000000" w:rsidRPr="00000000" w14:paraId="000000EB">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Sūrus vanduo:</w:t>
      </w:r>
      <w:r w:rsidDel="00000000" w:rsidR="00000000" w:rsidRPr="00000000">
        <w:rPr>
          <w:rFonts w:ascii="Google Sans Text" w:cs="Google Sans Text" w:eastAsia="Google Sans Text" w:hAnsi="Google Sans Text"/>
          <w:color w:val="1f1f1f"/>
          <w:rtl w:val="0"/>
        </w:rPr>
        <w:t xml:space="preserve"> Prarijus daug druskos, didėja dehidratacija. Gėrimai turi būti šiek tiek mažesnio osmoliariškumo, kad kompensuotų jūros vandens druskingumą. Burnos skalavimas gėlu vandeniu maitinimo metu yra kritinis.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Dviračių Sportas (Plento lenktynės)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Didžiausia tolerancija maistui ir galimybė vartoti įvairų maistą.</w:t>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Pirmomis valandomis (jei intensyvumas žemas) valgomas kietas maistas (sumuštiniai, ryžių pyragėliai – "panini"). Tai padeda išvengti „skonio nuovargio“ (flavor fatigue) nuo saldžių gelių.</w:t>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Likus 2 val. iki finišo:</w:t>
      </w:r>
      <w:r w:rsidDel="00000000" w:rsidR="00000000" w:rsidRPr="00000000">
        <w:rPr>
          <w:rFonts w:ascii="Google Sans Text" w:cs="Google Sans Text" w:eastAsia="Google Sans Text" w:hAnsi="Google Sans Text"/>
          <w:color w:val="1f1f1f"/>
          <w:rtl w:val="0"/>
        </w:rPr>
        <w:t xml:space="preserve"> Perėjimas prie 90–120 g/h strategijos su geliais ir gėrimais (Glu:Fru 1:0.8), ruošiantis lemiamoms atakoms.</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Apibendrinimas: Raktai į Sėkmę</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Atlikta analizė leidžia suformuluoti pagrindines rekomendacijas:</w:t>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Užkrova:</w:t>
      </w:r>
      <w:r w:rsidDel="00000000" w:rsidR="00000000" w:rsidRPr="00000000">
        <w:rPr>
          <w:rFonts w:ascii="Google Sans Text" w:cs="Google Sans Text" w:eastAsia="Google Sans Text" w:hAnsi="Google Sans Text"/>
          <w:color w:val="1f1f1f"/>
          <w:rtl w:val="0"/>
        </w:rPr>
        <w:t xml:space="preserve"> Pamirškite savaitės trukmės kančias. 24–36 valandos poilsio + 10 g/kg angliavandenių (mažai skaidulų) užtikrina pilnas glikogeno saugyklas.</w:t>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Kiekis:</w:t>
      </w:r>
      <w:r w:rsidDel="00000000" w:rsidR="00000000" w:rsidRPr="00000000">
        <w:rPr>
          <w:rFonts w:ascii="Google Sans Text" w:cs="Google Sans Text" w:eastAsia="Google Sans Text" w:hAnsi="Google Sans Text"/>
          <w:color w:val="1f1f1f"/>
          <w:rtl w:val="0"/>
        </w:rPr>
        <w:t xml:space="preserve"> Varžybų, trunkančių &gt;2,5 val., metu 60 g/h yra minimumas. Siekiamybė – 90 g/h, elitui – iki 120 g/h.</w:t>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Santykis:</w:t>
      </w:r>
      <w:r w:rsidDel="00000000" w:rsidR="00000000" w:rsidRPr="00000000">
        <w:rPr>
          <w:rFonts w:ascii="Google Sans Text" w:cs="Google Sans Text" w:eastAsia="Google Sans Text" w:hAnsi="Google Sans Text"/>
          <w:color w:val="1f1f1f"/>
          <w:rtl w:val="0"/>
        </w:rPr>
        <w:t xml:space="preserve"> Viršijant 60 g/h, būtina naudoti gliukozės ir fruktozės derinį. 1:0,8 santykis yra pranašesnis už 2:1 esant didelėms dozėms dėl geresnės oksidacijos ir mažesnio GI diskomforto.</w:t>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Treniruotės:</w:t>
      </w:r>
      <w:r w:rsidDel="00000000" w:rsidR="00000000" w:rsidRPr="00000000">
        <w:rPr>
          <w:rFonts w:ascii="Google Sans Text" w:cs="Google Sans Text" w:eastAsia="Google Sans Text" w:hAnsi="Google Sans Text"/>
          <w:color w:val="1f1f1f"/>
          <w:rtl w:val="0"/>
        </w:rPr>
        <w:t xml:space="preserve"> Žarnynas turi būti treniruojamas. Negalima tikėtis, kad varžybose pavyks suvartoti dvigubai daugiau nei treniruotėse be pasekmių.</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Mityba ištvermės sporte nebėra tik alkio malšinimas; tai tikslioji inžinerija, kurioje maistas traktuojamas kaip molekulinis kuras, o virškinamasis traktas – kaip treniruojama sistema, tiesiogiai lemianti galutinį rezultatą.</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optimal ratio of carbohydrates - Mysportscience,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https://www.mysportscience.com/post/the-optimal-ratio-of-carbohydrates</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Carbohydrate ingestion rates during exercise: 90 vs 120 grams per hour – which is best?,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https://www.endureiq.com/blog/carbohydrate-ingestion-rates-during-exercise-90-vs-120-grams-per-hour-which-is-best</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 loading for Marathons - Welsh Athletics,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https://www.welshathletics.org/en/page/carbo-loading-for-marathons</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Gels vs Drinks vs Bars: Which Fuel Type Is Best? - Nduranz,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https://nduranz.com/blogs/blogs/fuel-types-difference-gels-drinks-bars</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for Swimming | SiS - Science In Sport,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https://www.scienceinsport.com/sports-nutrition/swimming-nutrition-guide/</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120 vs. 60 and 90 g/h Carbohydrate Intake during a Trail Marathon on Neuromuscular Function and High Intensity Run Capacity Recovery - PMC - PubMed Central,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https://pmc.ncbi.nlm.nih.gov/articles/PMC7400827/</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Carbohydrate Loading - NSCA,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https://www.nsca.com/education/articles/kinetic-select/carbohydrate-loading/</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Carb Loading: A Guide for Endurance Athletes - Nduranz,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https://nduranz.com/pages/carb-loading-guide</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strategies for the marathon : fuel for training and racing - PubMed,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https://pubmed.ncbi.nlm.nih.gov/17465604/</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Carbohydrate loading in human muscle: an improved 1 day protocol - PubMed,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https://pubmed.ncbi.nlm.nih.gov/12111292/</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nutrient timing - PMC,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https://pmc.ncbi.nlm.nih.gov/articles/PMC5596471/</w:t>
        </w:r>
      </w:hyperlink>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 Loading Before Marathon: The Ultimate Guide - STYRKR,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https://styrkr.com/blogs/training-and-nutrition-hub/carb-loading-before-marathon</w:t>
        </w:r>
      </w:hyperlink>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 Loading Meal Plan for Peak Performance - Nutrition Triathlon,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https://www.nutritiontriathlon.com/carb-loading-plan</w:t>
        </w:r>
      </w:hyperlink>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Marathon Nutrition Guide - Cadence,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https://us.usecadence.com/blogs/science/marathon-nutrition-guide</w:t>
        </w:r>
      </w:hyperlink>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Should You Eat 48 Hours Before a Marathon? - Tamar Kane Nutrition for Runners,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https://www.tamarkanenutrition.com/blog/what-should-you-eat-48-hours-before-a-marathon</w:t>
        </w:r>
      </w:hyperlink>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three type of muscle glycogen loading interventions using a very-high-carbohydrate diet in an elite male racewalker: a case report - PMC - NIH,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https://pmc.ncbi.nlm.nih.gov/articles/PMC10164509/</w:t>
        </w:r>
      </w:hyperlink>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Step Towards Personalized Sports Nutrition: Carbohydrate Intake During Exercise - NIH,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https://pmc.ncbi.nlm.nih.gov/articles/PMC4008807/</w:t>
        </w:r>
      </w:hyperlink>
      <w:r w:rsidDel="00000000" w:rsidR="00000000" w:rsidRPr="00000000">
        <w:rPr>
          <w:rtl w:val="0"/>
        </w:rPr>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Transportable Carbohydrates and Their Benefits - Gatorade Sports Science Institute,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https://www.gssiweb.org/sports-science-exchange/article/sse-108-multiple-transportable-carbohydrates-and-their-benefits</w:t>
        </w:r>
      </w:hyperlink>
      <w:r w:rsidDel="00000000" w:rsidR="00000000" w:rsidRPr="00000000">
        <w:rPr>
          <w:rtl w:val="0"/>
        </w:rPr>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Fructose co‐ingestion to increase carbohydrate availability in athletes - PMC - NIH,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https://pmc.ncbi.nlm.nih.gov/articles/PMC6852172/</w:t>
        </w:r>
      </w:hyperlink>
      <w:r w:rsidDel="00000000" w:rsidR="00000000" w:rsidRPr="00000000">
        <w:rPr>
          <w:rtl w:val="0"/>
        </w:rPr>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Ideal Carbohydrate Ratio for Fueling: What the Science Says - Nduranz,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https://nduranz.com/blogs/blogs/carbohydrate-ratio-fueling</w:t>
        </w:r>
      </w:hyperlink>
      <w:r w:rsidDel="00000000" w:rsidR="00000000" w:rsidRPr="00000000">
        <w:rPr>
          <w:rtl w:val="0"/>
        </w:rPr>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https://nduranz.com/blogs/blogs/carbohydrate-ratio-fueling#:~:text=Evidence%20Shows%20a%201%3A0.8,the%20traditional%202%3A1%20ratio.</w:t>
        </w:r>
      </w:hyperlink>
      <w:r w:rsidDel="00000000" w:rsidR="00000000" w:rsidRPr="00000000">
        <w:rPr>
          <w:rtl w:val="0"/>
        </w:rPr>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Glucose to Fructose Ratio's when fuelling under 90g/Hr - Nutrition - TrainerRoad,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https://www.trainerroad.com/forum/t/glucose-to-fructose-ratio-s-when-fuelling-under-90g-hr/80352</w:t>
        </w:r>
      </w:hyperlink>
      <w:r w:rsidDel="00000000" w:rsidR="00000000" w:rsidRPr="00000000">
        <w:rPr>
          <w:rtl w:val="0"/>
        </w:rPr>
      </w:r>
    </w:p>
    <w:p w:rsidR="00000000" w:rsidDel="00000000" w:rsidP="00000000" w:rsidRDefault="00000000" w:rsidRPr="00000000" w14:paraId="000001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 of Carbohydrate Fueling: Why 2:1 Glucose-to-Fructose Changed Everything,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https://thefeed.com/insider/the-science-of-carbohydrate-fueling-why-2-1-glucose-to-fructose-changed</w:t>
        </w:r>
      </w:hyperlink>
      <w:r w:rsidDel="00000000" w:rsidR="00000000" w:rsidRPr="00000000">
        <w:rPr>
          <w:rtl w:val="0"/>
        </w:rPr>
      </w:r>
    </w:p>
    <w:p w:rsidR="00000000" w:rsidDel="00000000" w:rsidP="00000000" w:rsidRDefault="00000000" w:rsidRPr="00000000" w14:paraId="000001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Carbohydrate ratios in sport - MNSTRY,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https://mnstry.com/en-gp/blogs/know-how/carbohydrate-ratios-in-sport</w:t>
        </w:r>
      </w:hyperlink>
      <w:r w:rsidDel="00000000" w:rsidR="00000000" w:rsidRPr="00000000">
        <w:rPr>
          <w:rtl w:val="0"/>
        </w:rPr>
      </w:r>
    </w:p>
    <w:p w:rsidR="00000000" w:rsidDel="00000000" w:rsidP="00000000" w:rsidRDefault="00000000" w:rsidRPr="00000000" w14:paraId="000001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120 g/h of Carbohydrates Intake during a Mountain Marathon on Exercise-Induced Muscle Damage in Elite Runners - PMC - PubMed Central,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https://pmc.ncbi.nlm.nih.gov/articles/PMC7284742/</w:t>
        </w:r>
      </w:hyperlink>
      <w:r w:rsidDel="00000000" w:rsidR="00000000" w:rsidRPr="00000000">
        <w:rPr>
          <w:rtl w:val="0"/>
        </w:rPr>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Sports Dietitian's Guide to High-Carb Drink Mixes - RUN | Powered by Outside,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https://run.outsideonline.com/nutrition-and-health/high-carb-drink-mixes-sports-dietitian-guide/</w:t>
        </w:r>
      </w:hyperlink>
      <w:r w:rsidDel="00000000" w:rsidR="00000000" w:rsidRPr="00000000">
        <w:rPr>
          <w:rtl w:val="0"/>
        </w:rPr>
      </w:r>
    </w:p>
    <w:p w:rsidR="00000000" w:rsidDel="00000000" w:rsidP="00000000" w:rsidRDefault="00000000" w:rsidRPr="00000000" w14:paraId="0000011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Gel &amp; When? - - Science In Sport,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https://www.scienceinsport.com/sports-nutrition/which-gel-when/</w:t>
        </w:r>
      </w:hyperlink>
      <w:r w:rsidDel="00000000" w:rsidR="00000000" w:rsidRPr="00000000">
        <w:rPr>
          <w:rtl w:val="0"/>
        </w:rPr>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Fuel an Ironman | Ironman Nutrition Guide - OTE Sports,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https://www.otesports.co.uk/guides/how-to-fuel-an-ironman/</w:t>
        </w:r>
      </w:hyperlink>
      <w:r w:rsidDel="00000000" w:rsidR="00000000" w:rsidRPr="00000000">
        <w:rPr>
          <w:rtl w:val="0"/>
        </w:rPr>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the Gut for Athletes - PMC - NIH,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https://pmc.ncbi.nlm.nih.gov/articles/PMC5371619/</w:t>
        </w:r>
      </w:hyperlink>
      <w:r w:rsidDel="00000000" w:rsidR="00000000" w:rsidRPr="00000000">
        <w:rPr>
          <w:rtl w:val="0"/>
        </w:rPr>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the Gut - Cadence,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https://us.usecadence.com/blogs/science/training-the-gut</w:t>
        </w:r>
      </w:hyperlink>
      <w:r w:rsidDel="00000000" w:rsidR="00000000" w:rsidRPr="00000000">
        <w:rPr>
          <w:rtl w:val="0"/>
        </w:rPr>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Gut Training: Fix 90% of Runner GI Issues (Science Guide),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https://runnersconnect.net/gut-training-guide/</w:t>
        </w:r>
      </w:hyperlink>
      <w:r w:rsidDel="00000000" w:rsidR="00000000" w:rsidRPr="00000000">
        <w:rPr>
          <w:rtl w:val="0"/>
        </w:rPr>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Ultimate Long Distance Triathlon Fuel Guide - Neversecond, 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https://never2.com/blogs/guides/ironman-fuel-and-hydration-guide</w:t>
        </w:r>
      </w:hyperlink>
      <w:r w:rsidDel="00000000" w:rsidR="00000000" w:rsidRPr="00000000">
        <w:rPr>
          <w:rtl w:val="0"/>
        </w:rPr>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Feeding stick - Openwaterpedia,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https://www.openwaterpedia.com/wiki/Feeding_stick</w:t>
        </w:r>
      </w:hyperlink>
      <w:r w:rsidDel="00000000" w:rsidR="00000000" w:rsidRPr="00000000">
        <w:rPr>
          <w:rtl w:val="0"/>
        </w:rPr>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BUILDING AN OPEN WATER FEEDING POLE - USA Swimming,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https://www.usaswimming.org/docs/default-source/open-water-resources/how-to-build-a-feed-stick.pdf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amarkanenutrition.com/blog/what-should-you-eat-48-hours-before-a-marathon" TargetMode="External"/><Relationship Id="rId22" Type="http://schemas.openxmlformats.org/officeDocument/2006/relationships/hyperlink" Target="https://pmc.ncbi.nlm.nih.gov/articles/PMC4008807/" TargetMode="External"/><Relationship Id="rId21" Type="http://schemas.openxmlformats.org/officeDocument/2006/relationships/hyperlink" Target="https://pmc.ncbi.nlm.nih.gov/articles/PMC10164509/" TargetMode="External"/><Relationship Id="rId24" Type="http://schemas.openxmlformats.org/officeDocument/2006/relationships/hyperlink" Target="https://pmc.ncbi.nlm.nih.gov/articles/PMC6852172/" TargetMode="External"/><Relationship Id="rId23" Type="http://schemas.openxmlformats.org/officeDocument/2006/relationships/hyperlink" Target="https://www.gssiweb.org/sports-science-exchange/article/sse-108-multiple-transportable-carbohydrates-and-their-benefi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duranz.com/blogs/blogs/fuel-types-difference-gels-drinks-bars" TargetMode="External"/><Relationship Id="rId26" Type="http://schemas.openxmlformats.org/officeDocument/2006/relationships/hyperlink" Target="https://nduranz.com/blogs/blogs/carbohydrate-ratio-fueling#:~:text=Evidence%20Shows%20a%201%3A0.8,the%20traditional%202%3A1%20ratio." TargetMode="External"/><Relationship Id="rId25" Type="http://schemas.openxmlformats.org/officeDocument/2006/relationships/hyperlink" Target="https://nduranz.com/blogs/blogs/carbohydrate-ratio-fueling" TargetMode="External"/><Relationship Id="rId28" Type="http://schemas.openxmlformats.org/officeDocument/2006/relationships/hyperlink" Target="https://thefeed.com/insider/the-science-of-carbohydrate-fueling-why-2-1-glucose-to-fructose-changed" TargetMode="External"/><Relationship Id="rId27" Type="http://schemas.openxmlformats.org/officeDocument/2006/relationships/hyperlink" Target="https://www.trainerroad.com/forum/t/glucose-to-fructose-ratio-s-when-fuelling-under-90g-hr/80352" TargetMode="External"/><Relationship Id="rId5" Type="http://schemas.openxmlformats.org/officeDocument/2006/relationships/styles" Target="styles.xml"/><Relationship Id="rId6" Type="http://schemas.openxmlformats.org/officeDocument/2006/relationships/hyperlink" Target="https://www.mysportscience.com/post/the-optimal-ratio-of-carbohydrates" TargetMode="External"/><Relationship Id="rId29" Type="http://schemas.openxmlformats.org/officeDocument/2006/relationships/hyperlink" Target="https://mnstry.com/en-gp/blogs/know-how/carbohydrate-ratios-in-sport" TargetMode="External"/><Relationship Id="rId7" Type="http://schemas.openxmlformats.org/officeDocument/2006/relationships/hyperlink" Target="https://www.endureiq.com/blog/carbohydrate-ingestion-rates-during-exercise-90-vs-120-grams-per-hour-which-is-best" TargetMode="External"/><Relationship Id="rId8" Type="http://schemas.openxmlformats.org/officeDocument/2006/relationships/hyperlink" Target="https://www.welshathletics.org/en/page/carbo-loading-for-marathons" TargetMode="External"/><Relationship Id="rId31" Type="http://schemas.openxmlformats.org/officeDocument/2006/relationships/hyperlink" Target="https://run.outsideonline.com/nutrition-and-health/high-carb-drink-mixes-sports-dietitian-guide/" TargetMode="External"/><Relationship Id="rId30" Type="http://schemas.openxmlformats.org/officeDocument/2006/relationships/hyperlink" Target="https://pmc.ncbi.nlm.nih.gov/articles/PMC7284742/" TargetMode="External"/><Relationship Id="rId11" Type="http://schemas.openxmlformats.org/officeDocument/2006/relationships/hyperlink" Target="https://pmc.ncbi.nlm.nih.gov/articles/PMC7400827/" TargetMode="External"/><Relationship Id="rId33" Type="http://schemas.openxmlformats.org/officeDocument/2006/relationships/hyperlink" Target="https://www.otesports.co.uk/guides/how-to-fuel-an-ironman/" TargetMode="External"/><Relationship Id="rId10" Type="http://schemas.openxmlformats.org/officeDocument/2006/relationships/hyperlink" Target="https://www.scienceinsport.com/sports-nutrition/swimming-nutrition-guide/" TargetMode="External"/><Relationship Id="rId32" Type="http://schemas.openxmlformats.org/officeDocument/2006/relationships/hyperlink" Target="https://www.scienceinsport.com/sports-nutrition/which-gel-when/" TargetMode="External"/><Relationship Id="rId13" Type="http://schemas.openxmlformats.org/officeDocument/2006/relationships/hyperlink" Target="https://nduranz.com/pages/carb-loading-guide" TargetMode="External"/><Relationship Id="rId35" Type="http://schemas.openxmlformats.org/officeDocument/2006/relationships/hyperlink" Target="https://us.usecadence.com/blogs/science/training-the-gut" TargetMode="External"/><Relationship Id="rId12" Type="http://schemas.openxmlformats.org/officeDocument/2006/relationships/hyperlink" Target="https://www.nsca.com/education/articles/kinetic-select/carbohydrate-loading/" TargetMode="External"/><Relationship Id="rId34" Type="http://schemas.openxmlformats.org/officeDocument/2006/relationships/hyperlink" Target="https://pmc.ncbi.nlm.nih.gov/articles/PMC5371619/" TargetMode="External"/><Relationship Id="rId15" Type="http://schemas.openxmlformats.org/officeDocument/2006/relationships/hyperlink" Target="https://pubmed.ncbi.nlm.nih.gov/12111292/" TargetMode="External"/><Relationship Id="rId37" Type="http://schemas.openxmlformats.org/officeDocument/2006/relationships/hyperlink" Target="https://never2.com/blogs/guides/ironman-fuel-and-hydration-guide" TargetMode="External"/><Relationship Id="rId14" Type="http://schemas.openxmlformats.org/officeDocument/2006/relationships/hyperlink" Target="https://pubmed.ncbi.nlm.nih.gov/17465604/" TargetMode="External"/><Relationship Id="rId36" Type="http://schemas.openxmlformats.org/officeDocument/2006/relationships/hyperlink" Target="https://runnersconnect.net/gut-training-guide/" TargetMode="External"/><Relationship Id="rId17" Type="http://schemas.openxmlformats.org/officeDocument/2006/relationships/hyperlink" Target="https://styrkr.com/blogs/training-and-nutrition-hub/carb-loading-before-marathon" TargetMode="External"/><Relationship Id="rId39" Type="http://schemas.openxmlformats.org/officeDocument/2006/relationships/hyperlink" Target="https://www.usaswimming.org/docs/default-source/open-water-resources/how-to-build-a-feed-stick.pdf" TargetMode="External"/><Relationship Id="rId16" Type="http://schemas.openxmlformats.org/officeDocument/2006/relationships/hyperlink" Target="https://pmc.ncbi.nlm.nih.gov/articles/PMC5596471/" TargetMode="External"/><Relationship Id="rId38" Type="http://schemas.openxmlformats.org/officeDocument/2006/relationships/hyperlink" Target="https://www.openwaterpedia.com/wiki/Feeding_stick" TargetMode="External"/><Relationship Id="rId19" Type="http://schemas.openxmlformats.org/officeDocument/2006/relationships/hyperlink" Target="https://us.usecadence.com/blogs/science/marathon-nutrition-guide" TargetMode="External"/><Relationship Id="rId18" Type="http://schemas.openxmlformats.org/officeDocument/2006/relationships/hyperlink" Target="https://www.nutritiontriathlon.com/carb-loading-pl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