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Ilgaamžiškumo architektūra: Išsami žmogaus sveikatos optimizavimo strategija per mitybą, mikronutrientus, hidrataciją ir regeneraciją (20–60 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Įvadas: Nuo gyvenimo trukmės link sveikatos trukmės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Šiuolaikinis ilgaamžiškumo (longevity) mokslas išgyvena paradigminį lūžį. Ilgą laiką dominavusi "gyvenimo trukmės" (lifespan) koncepcija, orientuota tiesiog į biologinio egzistavimo pratęsimą, užleidžia vietą "sveikatos trukmės" (healthspan) sąvokai. Pastaroji apibrėžia laikotarpį, kurio metu individas išlieka funkciškai aktyvus, laisvas nuo lėtinių ligų ir kognityviškai pajėgus. Ši ataskaita, remdamasi naujausiais klinikiniais tyrimais, mitybos epidemiologija ir molekuline biologija, pateikia išsamią, moksliškai pagrįstą gairių sistemą, skirtą optimizuoti žmogaus biologinį potencialą keturiuose kritiniuose suaugusiojo gyvenimo dešimtmečiuose: nuo 20 iki 60 metų.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Senėjimas nėra tolygus, linijinis procesas; tai dinamiška molekulinių pažeidimų (DNR mutacijų, telomerų trumpėjimo, baltymų agregacijos, mitochondrijų disfunkcijos) kaupimosi ir organizmo reparacinių mechanizmų sąveika. Kiekvienas amžiaus tarpsnis pasižymi unikaliu fiziologiniu profiliu, diktuojančiu specifinius mitybos, hidratacijos ir atsistatymo poreikius. Tai, kas yra optimalu anaboliniam augimui 25-erių metų atletui, gali būti neveiksminga ar net žalinga 55-erių metų asmeniui, kovojančiam su anaboliniu rezistentiškumu ir lėtiniu uždegimu. Šioje analizėje mes dekonstruosime šiuos biologinius niuansus, pateikdami lytims specifines strategijas, kurios integruoja endokrininius pokyčius – nuo menstruacinio ciklo įtakos metabolizmui iki menopauzės ir andropauzės keliamų iššūkių.</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Biologinio rezervo formavimas: 20–29 metų amžiaus grupė</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Trečiasis gyvenimo dešimtmetis moksliškai apibrėžiamas kaip "konsolidacijos ir piko" periodas. Nors daugelis jaunų suaugusiųjų šį laikotarpį vertina kaip savaime suprantamos sveikatos etapą, ilgaamžiškumo perspektyvoje tai yra kritinis laikas, kai suformuojamas maksimalus kaulų tankis, raumenų masės bazė ir metabolinis lankstumas. Šiame etape padarytos mitybos ir gyvensenos klaidos gali neturėti tiesioginių simptomų, tačiau jos sukuria epigenetinį pagrindą ankstyvam senėjimui vėlesniuose dešimtmečiuose.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Metabolizmas ir mitybos prioritetai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 amžiaus grupės fiziologija pasižymi didžiausiu jautrumu insulinui ir efektyviausia mitochondrijų funkcija. Tačiau būtent šis metabolinis efektyvumas gali tapti spąstais, jei mityba nėra subalansuota.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Vyrams: Anabolinio potencialo maksimalizavimas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Jauniems vyrams šis dešimtmetis yra "auksinis amžius" raumenų hipertrofijai ir jėgos vystymui. Testosterono lygis yra aukščiausiame taške, o raumenų baltymų sintezė (MPS) yra itin jautri mitybos stimuliacijai. Tyrimai rodo, kad vyrai šiame amžiuje gali efektyviai pasisavinti didesnius kalorijų kiekius, nukreipdami juos į liesosios masės augimą, o ne riebalų kaupimą, su sąlyga, kad fizinis krūvis yra pakankamas.1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Pagrindinis mitybos prioritetas vyrams – užtikrinti pakankamą energijos ir baltymų kiekį, kad būtų palaikomas anabolinis procesas. Rekomenduojamas baltymų suvartojimas turėtų svyruoti tarp 1,6 ir 2,2 g/kg kūno svorio, priklausomai nuo fizinio aktyvumo. Svarbu pabrėžti, kad šiame amžiuje organizmas dar nėra išvystęs "anabolinio rezistentiškumo", todėl baltymų pasiskirstymas per dieną gali būti lankstesnis nei vyresniame amžiuje, tačiau nuoseklus aminorūgščių tiekimas išlieka svarbus raumenų atsistatymui po krūvio. Angliavandenių rolė taip pat yra kritinė – jie veikia kaip pagrindinis energijos šaltinis didelio intensyvumo treniruočių metu ir padeda išsaugoti baltymus (protein-sparing effect), neleidžiant organizmui jų naudoti energijai.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Moterims: Ciklinė mityba ir kaulų bankas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Moterų fiziologija šiame dešimtmetyje yra stipriai veikiama menstruacinio ciklo hormoninių svyravimų, kurie diktuoja specifinius mitybos poreikius. Moksliniai tyrimai rodo, kad moterys turi unikalų "fiziologinį langą" iki maždaug 30 metų amžiaus, kurio metu pasiekiamas maksimalus kaulų tankis (Peak Bone Mass - PBM). Po šio amžiaus kaulų masė natūraliai pradeda lėtai mažėti arba stabilizuojasi, todėl nepakankamas kalcio ir statybinių medžiagų gavimas šiame etape yra tiesioginis rizikos veiksnys osteoporozei postmenopauzėje.3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Mitybos strategija turi būti sinchronizuota su ciklu. Folikulinės fazės metu (nuo menstruacijų pabaigos iki ovuliacijos) organizmas geriau toleruoja angliavandenius ir efektyviau naudoja gliukozę kaip kurą, todėl tai yra tinkamas laikas didesnio intensyvumo treniruotėms ir sudėtiniams angliavandeniams. Tuo tarpu liuteininės fazės metu (po ovuliacijos) padidėjęs progesterono lygis šiek tiek padidina bazinę medžiagų apykaitą ir riebalų oksidaciją, tačiau gali sumažinti jautrumą insulinui. Šiuo periodu rekomenduojama šiek tiek padidinti baltymų ir sveikųjų riebalų kiekį, siekiant stabilizuoti gliukozės kiekį kraujyje ir valdyti potraukį saldumynams.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Bendrosios gairės: Mikroelementų tankis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Nepriklausomai nuo lyties, 20–29 metų amžiaus tarpsnis dažnai pasižymi chaotiška mityba, kurioje dominuoja perdirbtas maistas. Tai lemia paradoksalią situaciją: kalorijų perteklių esant mikroelementų badui. Būtina eliminuoti transriebalus ir pridėtinį cukrų, kurie jau šiame amžiuje pradeda formuoti sisteminį uždegimą, net jei išoriniai nutukimo požymiai dar nėra matomi. Mityba turi būti turtinga B grupės vitaminais, kurie yra būtini energijos apykaitai ir nervų sistemos veiklai, ypač atsižvelgiant į dažnai patiriamą akademinį ar profesinį stresą.5</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Mikroelementų architektūra: Geležis, Foliatai ir Vitaminas 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Jauname amžiuje mikroelementų poreikis yra tiesiogiai susijęs su augimu, reprodukcine funkcija ir dideliu energijos išeikvojimu.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Geležies disbalansas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Geležies trūkumas yra viena dažniausių mitybos problemų tarp 20–29 metų moterų. Dėl menstruacinio kraujavimo moterų geležies poreikis (RDA) siekia 18 mg per dieną, tuo tarpu vyrų – tik 8 mg. Tyrimai rodo, kad didelė dalis jaunų moterų nesuvartoja šio kiekio, kas veda prie lėtinio nuovargio, imuninės sistemos silpnėjimo ir kognityvinių funkcijų (dėmesio koncentracijos) pablogėjimo. Svarbu pabrėžti, kad augalinės kilmės (neheminė) geležis pasisavinama prasčiau, todėl vegetarėms moterims rekomenduojamas dar didesnis suvartojimas kartu su vitaminu C, gerinančiu absorbciją.6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Folio rūgštis ir reprodukcinė sveikata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Folio rūgštis (B9) yra kritiškai svarbi DNR sintezei ir ląstelių dalijimuisi. Nors ji dažniausiai akcentuojama nėštumo kontekste, ji yra gyvybiškai svarbi abiem lytims. Moterims rekomenduojama 400–800 mcg/d, siekiant užtikrinti reprodukcinę sveikatą. Vyrams pakankamas folio rūgšties ir cinko (15-30 mg) kiekis yra būtinas spermos kokybei ir testosterono gamybai užtikrinti. Cinko trūkumas tiesiogiai koreliuoja su sumažėjusiu testosterono lygiu ir imuniniu atsparumu.6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Vitaminas D: Visuotinė pandemija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Nepriklausomai nuo amžiaus, vitamino D trūkumas yra globali problema. Tačiau 20-mečiams tai ypač svarbu dėl kaulų mineralizacijos piko. Tyrimai rodo, kad RDA (600 TV) dažnai yra nepakankama norint pasiekti optimalią kraujo koncentraciją (40-60 ng/mL). Aktyviems jaunuoliams, praleidžiantiems daug laiko uždarose patalpose, gali prireikti 2000–4000 TV per dieną žiemos periodu.9</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Hidratacijos dinamika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Jaunas organizmas pasižymi efektyviausia termoreguliacija ir inkstų funkcija. Troškulio mechanizmas veikia tiksliai, signalizuodamas apie skysčių trūkumą laiku.</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Lyties skirtumai:</w:t>
      </w:r>
      <w:r w:rsidDel="00000000" w:rsidR="00000000" w:rsidRPr="00000000">
        <w:rPr>
          <w:rFonts w:ascii="Google Sans Text" w:cs="Google Sans Text" w:eastAsia="Google Sans Text" w:hAnsi="Google Sans Text"/>
          <w:color w:val="1f1f1f"/>
          <w:rtl w:val="0"/>
        </w:rPr>
        <w:t xml:space="preserve"> Vyrai paprastai turi didesnį bendrą kūno vandens kiekį (TBW) nei moterys dėl didesnės raumenų masės (raumenyse vandens yra daugiau nei riebaliniame audinyje). Fizinio krūvio metu vyrai linkę prakaituoti intensyviau, prarasdami daugiau elektrolitų, todėl jiems rehidratacija su natriu yra kritiškesnė nei moterims esant tam pačiam krūviui. Moterims hiponatremija (pavojingai mažas natrio kiekis kraujyje) pasitaiko dažniau dėl mažesnio kūno svorio ir santykinai per didelio vandens suvartojimo be elektrolitų.</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20-29 metų asmenims dažniausiai pakanka vadovautis troškulio jausmu ("ad libitum" hidratacija), išskyrus labai intensyvų sportą.</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Atsistatymas ir miego fiziologija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Šiame amžiuje regeneraciniai procesai yra patys sparčiausi. Didžioji dalis augimo hormono (GH) išsiskiria gilaus miego (NREM 3 stadijos) metu. Jauni žmonės dažnai linkę aukoti miegą, tačiau būtent miego trūkumas šiame etape drastiškai mažina insulino jautrumą ir didina kortizolio lygį, imituodamas senėjimo procesus. Atsistatymo pagrindas turi būti miego higiena (7-9 val.), nes jokie papildai negali kompensuoti miego metu vykstančių neuroplastinių ir anabolinių procesų.</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Prevencinė intervencija: 30–39 metų amžiaus grupė</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Įžengus į ketvirtąjį dešimtmetį, organizme prasideda subtilūs, bet reikšmingi pokyčiai. Nors išoriškai senėjimo požymiai dar gali būti neryškūs, molekuliniame lygmenyje prasideda NAD+ lygio mažėjimas, lėtėja kolageno sintezė, o bazinė medžiagų apykaita pradeda lėtėti, jei nesiimama aktyvių priemonių raumenų masei išsaugoti. Tai yra dešimtmetis, kai formuojasi metabolinė trajektorija likusiam gyvenimui.</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Mityba: Metabolizmo lėtėjimo stabdymas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Nuo 30 metų natūraliai pradedame prarasti apie 3–5% raumenų masės per dešimtmetį (sarkopenijos pradžia), kas lemia bazinės medžiagų apykaitos (RMR) mažėjimą. Jei mityba nekoreguojama, tai veda prie "šliaužiančio nutukimo" (creeping obesity).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Skaidulos ir ilgaamžiškumas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Šiame amžiuje mitybos dėmesys turi nukrypti į lėtinių ligų prevenciją. Vienas svarbiausių elementų – skaidulos. Tyrimai rodo, kad pakankamas skaidulų suvartojimas yra susijęs su ilgesniais telomerais – chromosomų galais, kurie laikomi biologinio amžiaus markeriu. Moterims rekomenduojama suvartoti bent 25 g, vyrams – 31–38 g skaidulų per dieną. Tai ne tik gerina virškinimą, bet ir reguliuoja gliukozės šuolius, kurie ilgainiui gali sukelti insulino rezistentiškumą.12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Kolageno apsauga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Nuo maždaug 25–30 metų kolageno gamyba organizme pradeda mažėti apie 1% kasmet. Tai veikia ne tik odos išvaizdą, bet ir sąnarių bei kraujagyslių elastingumą. Mityba turi būti papildyta kolageno pirmtakais – aminorūgštimis glicinu, prolinu ir lizinu. Turtingi šių medžiagų šaltiniai yra kaulų sultinys, oda (pvz., vištienos), želatina. Tačiau vien aminorūgščių nepakanka; būtinas vitaminas C, kuris veikia kaip kofaktorius hidroksilinant proliną į hidroksiproliną, stabilizuojantį kolageno spiralę. Be vitamino C kolageno sintezė yra neįmanoma.13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Vaisingumo mityba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Daugeliui šis dešimtmetis yra aktyvus reprodukcinis periodas. Vaisingumo mityba abiem lytims reikalauja didelio antioksidantų kiekio (uogos, tamsios lapinės daržovės), siekiant apsaugoti lytines ląsteles nuo oksidacinio streso. Omega-3 riebalų rūgštys tampa kritiškai svarbios – jos gerina kiaušialąsčių kokybę ir spermos membranų vientisumą.16</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Mikroelementai: Streso valdymas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30–39 metų laikotarpis dažnai sutampa su karjeros piku ir šeimos kūrimu, kas generuoja didelį psichologinį ir fiziologinį stresą. Stresas eikvoja specifinius mikroelementus.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Magnis:</w:t>
      </w:r>
      <w:r w:rsidDel="00000000" w:rsidR="00000000" w:rsidRPr="00000000">
        <w:rPr>
          <w:rFonts w:ascii="Google Sans Text" w:cs="Google Sans Text" w:eastAsia="Google Sans Text" w:hAnsi="Google Sans Text"/>
          <w:color w:val="1f1f1f"/>
          <w:rtl w:val="0"/>
        </w:rPr>
        <w:t xml:space="preserve"> Dažnai vadinamas "atsipalaidavimo mineralu". Lėtinis stresas skatina magnio išsiskyrimą su šlapimu. Magnio trūkumas siejamas su nemiga, raumenų įtampa ir padidėjusiu jautrumu stresui. Rekomenduojama užtikrinti 320–420 mg paros normą, pirmenybę teikiant gerai pasisavinamoms formoms (glicinatas, citratas).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grupės vitaminai:</w:t>
      </w:r>
      <w:r w:rsidDel="00000000" w:rsidR="00000000" w:rsidRPr="00000000">
        <w:rPr>
          <w:rFonts w:ascii="Google Sans Text" w:cs="Google Sans Text" w:eastAsia="Google Sans Text" w:hAnsi="Google Sans Text"/>
          <w:color w:val="1f1f1f"/>
          <w:rtl w:val="0"/>
        </w:rPr>
        <w:t xml:space="preserve"> Ypač B6, B12 ir foliatai yra būtini neuromediatorių sintezei ir homocisteino – uždegiminio markero, didinančio širdies ligų riziką – metabolizmui. Stresas didina šių vitaminų poreikį.</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Cinkas vyrams:</w:t>
      </w:r>
      <w:r w:rsidDel="00000000" w:rsidR="00000000" w:rsidRPr="00000000">
        <w:rPr>
          <w:rFonts w:ascii="Google Sans Text" w:cs="Google Sans Text" w:eastAsia="Google Sans Text" w:hAnsi="Google Sans Text"/>
          <w:color w:val="1f1f1f"/>
          <w:rtl w:val="0"/>
        </w:rPr>
        <w:t xml:space="preserve"> Testosterono lygis pradeda mažėti apie 1% per metus. Cinkas išlieka esminis elementas, padedantis palaikyti optimalų hormoninį foną ir prostatos sveikatą.</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Hidratacija ir audinių elastingumas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Šiame amžiuje pradedamas stebėti laipsniškas bendrojo kūno vandens (TBW) mažėjimas, ypač intraceliulinio (ląstelėse esančio) skysčio sąskaita. Tai viena iš priežasčių, kodėl oda praranda stangrumą, o atsigavimas po vakarėlių ar nemigos tampa sunkesnis.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Hidratacijos strategija turi fokusuotis ne tik į vandens gėrimą, bet ir į jo sulaikymą ląstelėse, vartojant elektrolitus ir vandenį iš maisto produktų (vaisių, daržovių), kurie suteikia struktūrizuotą vandenį kartu su mineralais.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Atsistatymas: Pirmieji įspėjimai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Atsistatymo laikas po fizinio krūvio ilgėja. Jei 20-ies metų atletas gali treniruotis kasdien su minimaliu poilsiu, 30-metis jau gali jausti lėtinį nuovargį. Svarbu įvesti "aktyvaus atsistatymo" dienas ir skirti dėmesį miego kokybei, vengiant "socialinio jetlag'o" (kai savaitgaliais einama miegoti ir keliamasi daug vėliau nei darbo dienomis), kuris išbalansuoja cirkadinį ritmą ir neigiamai veikia metabolizmą.</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Hormoninis lūžis: 40–49 metų amžiaus grupė</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Ketvirtasis dešimtmetis yra kritinis pereinamasis laikotarpis. Moterims tai perimenopauzės pradžia, vyrams – andropauzės (arba vėlyvojo hipogonadizmo) rizikos didėjimas. Sisteminiai uždegiminiai procesai, dažnai vadinami "inflammaging", pradeda daryti apčiuopiamą įtaką sveikatai.</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Mityba: Uždegimo mažinimas ir insulino kontrolė</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Šiame etape mitybos strategija turi tapti griežtai antiuždegiminė. Lėtinis, žemo laipsnio uždegimas yra daugelio su amžiumi susijusių ligų (širdies ir kraujagyslių, diabeto, vėžio) variklis.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Moterims: Perimenopauzės valdymas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Perimenopauzė pasižymi estrogenų lygio svyravimais ir galiausiai jų mažėjimu. Estrogenas yra natūralus insulino jautrumo reguliatorius. Jam mažėjant, moterys tampa atsparesnės insulinui, todėl angliavandeniai, kurie anksčiau buvo gerai toleruojami, dabar gali skatinti riebalų kaupimąsi pilvo srityje (visceraliniai riebalai).</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Būtina mažinti paprastųjų angliavandenių (cukraus, baltų miltų) kiekį ir didinti baltymų suvartojimą iki 1,8–2,0 g/kg, siekiant išsaugoti raumenų masę, kuri natūraliai nyksta sparčiau. Fitoestrogenai (iš sojos, linų sėmenų) gali padėti sušvelninti hormoninius svyravimus.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Vyrams: Testosterono ir širdies apsauga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Vyrams 40-ies metų riba dažnai žymi padidėjusią kardiovaskulinę riziką. Mityba turi būti orientuota į kraujagyslių endotelio funkcijos gerinimą.</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Kryžmažiedės daržovės:</w:t>
      </w:r>
      <w:r w:rsidDel="00000000" w:rsidR="00000000" w:rsidRPr="00000000">
        <w:rPr>
          <w:rFonts w:ascii="Google Sans Text" w:cs="Google Sans Text" w:eastAsia="Google Sans Text" w:hAnsi="Google Sans Text"/>
          <w:color w:val="1f1f1f"/>
          <w:rtl w:val="0"/>
        </w:rPr>
        <w:t xml:space="preserve"> Brokoliai, kopūstai ir kiti kryžmažiedžiai turi indol-3-karbinolio, kuris padeda reguliuoti estrogenų metabolizmą. Vyrams tai svarbu, nes perteklinis riebalinis audinys aromatizuoja testosteroną į estrogeną, sukeldamas hormoninį disbalansą. Šios daržovės padeda šalinti perteklinį estrogeną.</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Riebalų balansas:</w:t>
      </w:r>
      <w:r w:rsidDel="00000000" w:rsidR="00000000" w:rsidRPr="00000000">
        <w:rPr>
          <w:rFonts w:ascii="Google Sans Text" w:cs="Google Sans Text" w:eastAsia="Google Sans Text" w:hAnsi="Google Sans Text"/>
          <w:color w:val="1f1f1f"/>
          <w:rtl w:val="0"/>
        </w:rPr>
        <w:t xml:space="preserve"> Svarbu riboti sočiuosius riebalus (jei yra dislipidemija) ir didinti Omega-3 riebalų rūgščių kiekį, kurios mažina uždegimą ir trigliceridų kiekį kraujyje.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Mikroelementai: Sąnariai ir energija</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Kofermentas Q10 (CoQ10):</w:t>
      </w:r>
      <w:r w:rsidDel="00000000" w:rsidR="00000000" w:rsidRPr="00000000">
        <w:rPr>
          <w:rFonts w:ascii="Google Sans Text" w:cs="Google Sans Text" w:eastAsia="Google Sans Text" w:hAnsi="Google Sans Text"/>
          <w:color w:val="1f1f1f"/>
          <w:rtl w:val="0"/>
        </w:rPr>
        <w:t xml:space="preserve"> Natūrali CoQ10 gamyba organizme mažėja. Šis fermentas yra būtinas mitochondrijų energijos gamybai (ATP) ir veikia kaip stiprus antioksidantas. Jo papildymas gali būti naudingas širdies sveikatai ir bendram energijos lygiui, ypač vartojantiems statinus, kurie blokuoja CoQ10 sintezę.</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Vitaminas D ir Magnis:</w:t>
      </w:r>
      <w:r w:rsidDel="00000000" w:rsidR="00000000" w:rsidRPr="00000000">
        <w:rPr>
          <w:rFonts w:ascii="Google Sans Text" w:cs="Google Sans Text" w:eastAsia="Google Sans Text" w:hAnsi="Google Sans Text"/>
          <w:color w:val="1f1f1f"/>
          <w:rtl w:val="0"/>
        </w:rPr>
        <w:t xml:space="preserve"> Šis duetas tampa kritinis. Tyrimai rodo, kad vitaminas D negali būti efektyviai aktyvuotas be magnio. 40+ amžiaus grupėje, siekiant išlaikyti kaulų tankį ir imuninę funkciją, būtina užtikrinti optimalų abiejų elementų lygį. Vien vitamino D vartojimas esant magnio trūkumui gali būti neefektyvus.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Hidratacija ir sąnarių tepimas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Sąnarių skausmai dažnai tampa kasdienybe. Vanduo yra pagrindinė sinovinio skysčio (sąnarių tepalo) ir kremzlių sudedamoji dalis. Dehidratacija tiesiogiai mažina sąnarių amortizacines savybes. Be to, su amžiumi inkstų gebėjimas koncentruoti šlapimą mažėja, todėl prarandama daugiau vandens. Sportuojantiems 40-mečiams elektrolitų (natrio, kalio) vartojimas krūvio metu tampa svarbesnis nei jaunystėje, siekiant išvengti mėšlungio ir užtikrinti nervinių impulsų perdavimą.</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Atsistatymas: Kolageno intervencija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Klinikiniai tyrimai rodo, kad specifinių kolageno peptidų vartojimas (10–20 g per dieną) kartu su vitaminu C gali stimuliuoti kolageno sintezę sąnariuose ir sausgyslėse. Skirtingai nei odos sveikatai, kuriai gali pakakti mažesnių dozių (2,5 g), sąnarių audinių regeneracijai ir skausmo mažinimui aktyviems suaugusiems rekomenduojamos didesnės dozės. Tai tampa esmine atsistatymo strategijos dalimi, siekiant išlaikyti fizinį aktyvumą be skausmo.</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Kova su rezistencija: 50–60 metų amžiaus grupė</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Penktasis ir šeštasis dešimtmečiai žymi esminį fiziologinį lūžį. Pagrindinis priešas čia yra </w:t>
      </w:r>
      <w:r w:rsidDel="00000000" w:rsidR="00000000" w:rsidRPr="00000000">
        <w:rPr>
          <w:rFonts w:ascii="Google Sans Text" w:cs="Google Sans Text" w:eastAsia="Google Sans Text" w:hAnsi="Google Sans Text"/>
          <w:b w:val="1"/>
          <w:bCs w:val="1"/>
          <w:color w:val="1f1f1f"/>
          <w:rtl w:val="0"/>
        </w:rPr>
        <w:t xml:space="preserve">anabolinis rezistentiškumas</w:t>
      </w:r>
      <w:r w:rsidDel="00000000" w:rsidR="00000000" w:rsidRPr="00000000">
        <w:rPr>
          <w:rFonts w:ascii="Google Sans Text" w:cs="Google Sans Text" w:eastAsia="Google Sans Text" w:hAnsi="Google Sans Text"/>
          <w:color w:val="1f1f1f"/>
          <w:rtl w:val="0"/>
        </w:rPr>
        <w:t xml:space="preserve"> (anabolic resistance) – sumažėjęs raumenų audinio jautrumas baltymams ir fiziniam krūviui. Tai, kas stimuliuodavo raumenų augimą 30-ies, dabar sukelia tik minimalų atsaką. Be to, troškulio pojūtis silpsta, didindamas dehidratacijos riziką.</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Mityba: Baltymų imperatyvas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Visuomenėje paplitusi nuomonė, kad senstant reikia valgyti mažiau. Tai teisinga kalbant apie bendrą kalorijų kiekį (nes metabolizmas lėtėja), tačiau visiškai klaidinga kalbant apie baltymus.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Anabolinio slenksčio įveikimas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Tyrimai rodo, kad vyresnio amžiaus žmonėms reikia daugiau baltymų vienam kilogramui kūno svorio nei jauniems, kad būtų pasiektas tas pats raumenų baltymų sintezės (MPS) lygis. Rekomenduojama norma kyla iki 1,2–1,6 g/kg.30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Svarbiausia yra ne tik bendras kiekis, bet ir dozavimas vieno valgymo metu. Egzistuoja "leucino slenkstis" – tam, kad būtų aktyvuotas mTOR (pagrindinis ląstelių augimo reguliatorius), vieno valgymo metu reikia gauti apie 2,5–3 g leucino. Tai atitinka maždaug 30–40 g kokybiškų gyvūninių baltymų. Mažesni kiekiai (pvz., 10–15 g baltymų per pusryčius) vyresniame amžiuje tiesiog "nepaleidžia" anabolinio proceso.1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Augalinė mityba ir senėjimas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Nors augalinė mityba turi daug privalumų, vyresniame amžiuje ji kelia iššūkių dėl mažesnio leucino kiekio augaliniuose baltymuose ir prastesnio jų pasisavinimo. Pasirinkus augalinę mitybą, būtina dar labiau didinti bendrą baltymų kiekį arba papildomai vartoti laisvąsias aminorūgštis (ypač leuciną), kad būtų kompensuotas šis trūkumas.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Mikroelementai: Absorbcijos iššūkiai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 amžiumi keičiasi virškinamojo trakto fiziologija. Mažėja skrandžio rūgštingumas ir vidinio faktoriaus (intrinsic factor) gamyba, kas yra būtina vitamino B12 pasisavinimui.</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Vitaminas B12:</w:t>
      </w:r>
      <w:r w:rsidDel="00000000" w:rsidR="00000000" w:rsidRPr="00000000">
        <w:rPr>
          <w:rFonts w:ascii="Google Sans Text" w:cs="Google Sans Text" w:eastAsia="Google Sans Text" w:hAnsi="Google Sans Text"/>
          <w:color w:val="1f1f1f"/>
          <w:rtl w:val="0"/>
        </w:rPr>
        <w:t xml:space="preserve"> Trūkumas vyresniame amžiuje yra dažnas ir pavojingas, nes gali sukelti neurologinius simptomus (atminties sutrikimus, dilgčiojimą galūnėse), kurie klaidingai priskiriami "normaliam senėjimui" ar net demencijai. Rekomenduojama vartoti B12 papildus (kristalinę formą) arba spirituotus produktus, nes iš jų vitaminas pasisavinamas lengviau nei iš mėsos baltymų komplekso.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Kreatinas:</w:t>
      </w:r>
      <w:r w:rsidDel="00000000" w:rsidR="00000000" w:rsidRPr="00000000">
        <w:rPr>
          <w:rFonts w:ascii="Google Sans Text" w:cs="Google Sans Text" w:eastAsia="Google Sans Text" w:hAnsi="Google Sans Text"/>
          <w:color w:val="1f1f1f"/>
          <w:rtl w:val="0"/>
        </w:rPr>
        <w:t xml:space="preserve"> Nors dažnai asocijuojamas su kultūrizmu, kreatinas yra vienas perspektyviausių papildų ilgaamžiškumui. 50–60 metų grupėje jis atlieka dvigubą funkciją: padeda kovoti su sarkopenija (didindamas jėgą ir raumenų masę) ir gerina kognityvines funkcijas, veikdamas kaip energijos buferis smegenų ląstelėms. Dozė: 3–5 g per dieną.</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Hidratacija: Prarastas troškulys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pavojingiausių pokyčių šiame amžiuje yra </w:t>
      </w:r>
      <w:r w:rsidDel="00000000" w:rsidR="00000000" w:rsidRPr="00000000">
        <w:rPr>
          <w:rFonts w:ascii="Google Sans Text" w:cs="Google Sans Text" w:eastAsia="Google Sans Text" w:hAnsi="Google Sans Text"/>
          <w:b w:val="1"/>
          <w:bCs w:val="1"/>
          <w:color w:val="1f1f1f"/>
          <w:rtl w:val="0"/>
        </w:rPr>
        <w:t xml:space="preserve">susilpnėjęs troškulio jausmas</w:t>
      </w:r>
      <w:r w:rsidDel="00000000" w:rsidR="00000000" w:rsidRPr="00000000">
        <w:rPr>
          <w:rFonts w:ascii="Google Sans Text" w:cs="Google Sans Text" w:eastAsia="Google Sans Text" w:hAnsi="Google Sans Text"/>
          <w:color w:val="1f1f1f"/>
          <w:rtl w:val="0"/>
        </w:rPr>
        <w:t xml:space="preserve">. Pagumburio centrai, atsakingi už troškulį, tampa mažiau jautrūs osmosiniams pokyčiams. Vyresnio amžiaus žmonės gali būti stipriai dehidratuoti, bet nejausti noro gerti.</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Negalima pasikliauti troškuliu. Būtina taikyti "programuotą gėrimą" – t.y., gerti pagal grafiką ar įprotį (pvz., stiklinė vandens su kiekvienu valgymu, po tualeto). Dehidratacija vyresniame amžiuje greitai sukelia ortostatinę hipotenziją (kraujospūdžio kritimą atsistojus), kas didina griuvimų ir kaulų lūžių riziką.</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Atsistatymas: Naktinė mityba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Atsistatymas tampa lėtas, o miegas dažnai fragmentuotas. Viena efektyvi strategija kovojant su raumenų nykimu naktį yra </w:t>
      </w:r>
      <w:r w:rsidDel="00000000" w:rsidR="00000000" w:rsidRPr="00000000">
        <w:rPr>
          <w:rFonts w:ascii="Google Sans Text" w:cs="Google Sans Text" w:eastAsia="Google Sans Text" w:hAnsi="Google Sans Text"/>
          <w:b w:val="1"/>
          <w:bCs w:val="1"/>
          <w:color w:val="1f1f1f"/>
          <w:rtl w:val="0"/>
        </w:rPr>
        <w:t xml:space="preserve">priešmieginis baltymas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Kazeinas:</w:t>
      </w:r>
      <w:r w:rsidDel="00000000" w:rsidR="00000000" w:rsidRPr="00000000">
        <w:rPr>
          <w:rFonts w:ascii="Google Sans Text" w:cs="Google Sans Text" w:eastAsia="Google Sans Text" w:hAnsi="Google Sans Text"/>
          <w:color w:val="1f1f1f"/>
          <w:rtl w:val="0"/>
        </w:rPr>
        <w:t xml:space="preserve"> Tyrimai rodo, kad 30–40 g kazeino (lėto pasisavinimo baltymo) vartojimas 30 min. prieš miegą gali padidinti naktinę raumenų baltymų sintezę ir padėti išsaugoti liesąją masę, nedarant neigiamos įtakos riebalų oksidacijai.</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Tai ypač aktualu tiems, kurie dieną nesuvartoja pakankamai baltymų.</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Apibendrinamoji duomenų analizė</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pateikiamos struktūrizuotos lentelės, apibendrinančios esminius kiekybinius rodiklius ir rekomendacijas, remiantis išanalizuota medžiaga.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Kritinių maistinių medžiagų dinamika pagal amžių ir lytį</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lentelė atspindi ne minimalius poreikius (išgyvenimui), bet optimalius kiekius ilgaamžiškumui ir funkcinės būklės palaikymui.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20–29 m. (Vyrai / Moterys)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30–39 m. (Vyrai / Moterys)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40–49 m. (Vyrai / Moterys)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50–60 m. (Vyrai / Moterys)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Mechanizmas / 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1.6–2.2 / 1.4–2.0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1.6–2.0 / 1.4–1.8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1.6–2.0 / 1.8–2.0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1.2–1.6+ / 1.2–1.6+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grupėje poreikis didėja dėl anabolinio rezistentiškumo. Moterims 40+ didėja dėl estrogenų kritimo.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Kalcis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1000–1200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w:t>
            </w:r>
            <w:r w:rsidDel="00000000" w:rsidR="00000000" w:rsidRPr="00000000">
              <w:rPr>
                <w:rFonts w:ascii="Google Sans Text" w:cs="Google Sans Text" w:eastAsia="Google Sans Text" w:hAnsi="Google Sans Text"/>
                <w:b w:val="1"/>
                <w:bCs w:val="1"/>
                <w:color w:val="1f1f1f"/>
                <w:shd w:fill="auto" w:val="clear"/>
                <w:rtl w:val="0"/>
              </w:rPr>
              <w:t xml:space="preserve">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Pikas iki 30 m. Vėliau – palaikymas. Moterims po menopauzės absorbcija prastėja.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Geležis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 </w:t>
            </w:r>
            <w:r w:rsidDel="00000000" w:rsidR="00000000" w:rsidRPr="00000000">
              <w:rPr>
                <w:rFonts w:ascii="Google Sans Text" w:cs="Google Sans Text" w:eastAsia="Google Sans Text" w:hAnsi="Google Sans Text"/>
                <w:b w:val="1"/>
                <w:bCs w:val="1"/>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 </w:t>
            </w:r>
            <w:r w:rsidDel="00000000" w:rsidR="00000000" w:rsidRPr="00000000">
              <w:rPr>
                <w:rFonts w:ascii="Google Sans Text" w:cs="Google Sans Text" w:eastAsia="Google Sans Text" w:hAnsi="Google Sans Text"/>
                <w:b w:val="1"/>
                <w:bCs w:val="1"/>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 </w:t>
            </w:r>
            <w:r w:rsidDel="00000000" w:rsidR="00000000" w:rsidRPr="00000000">
              <w:rPr>
                <w:rFonts w:ascii="Google Sans Text" w:cs="Google Sans Text" w:eastAsia="Google Sans Text" w:hAnsi="Google Sans Text"/>
                <w:b w:val="1"/>
                <w:bCs w:val="1"/>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 </w:t>
            </w:r>
            <w:r w:rsidDel="00000000" w:rsidR="00000000" w:rsidRPr="00000000">
              <w:rPr>
                <w:rFonts w:ascii="Google Sans Text" w:cs="Google Sans Text" w:eastAsia="Google Sans Text" w:hAnsi="Google Sans Text"/>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Moterims po menopauzės poreikis susilygina su vyrų. Perteklius vyresniame amžiuje didina oksidacinį stresą.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Vitaminas D (TV)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2000–4000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 amžiumi mažėja odos sintezės gebėjimas. Būtina stebėti kraujo rodiklius.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Magnis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 / 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420 / 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420 / 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420 / 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Būtinas Vitamino D aktyvacijai. Trūkumas dažnas visose grupėse.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Skaidulos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Svarbu telomerų ilgiui ir gliukozės kontrolei. Su amžiumi kalorijų poreikis mažėja, todėl absoliutus skaidulų kiekis gali mažėti.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Kolagenas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odos prevencijai, 40+ sąnarių struktūrai.</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Hidratacijos ir atsistatymo protokolų evoliucija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Amžiaus grupė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Hidratacijos fokusas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Atsistatymo strategija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Klinikiniai niuansai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20–29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 libitum (pagal troškulį).</w:t>
            </w:r>
            <w:r w:rsidDel="00000000" w:rsidR="00000000" w:rsidRPr="00000000">
              <w:rPr>
                <w:rFonts w:ascii="Google Sans Text" w:cs="Google Sans Text" w:eastAsia="Google Sans Text" w:hAnsi="Google Sans Text"/>
                <w:color w:val="1f1f1f"/>
                <w:shd w:fill="auto" w:val="clear"/>
                <w:rtl w:val="0"/>
              </w:rPr>
              <w:t xml:space="preserve"> Vyrams dėmesys natriui po intensyvaus sporto.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Miego higiena.</w:t>
            </w:r>
            <w:r w:rsidDel="00000000" w:rsidR="00000000" w:rsidRPr="00000000">
              <w:rPr>
                <w:rFonts w:ascii="Google Sans Text" w:cs="Google Sans Text" w:eastAsia="Google Sans Text" w:hAnsi="Google Sans Text"/>
                <w:color w:val="1f1f1f"/>
                <w:shd w:fill="auto" w:val="clear"/>
                <w:rtl w:val="0"/>
              </w:rPr>
              <w:t xml:space="preserve"> GH sekrecijos maksimizavimas per gilų miegą.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Didžiausias skysčių apyvartos greitis. Mažiausia dehidratacijos rizika buityje.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30–39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Ląstelinis drėkinimas.</w:t>
            </w:r>
            <w:r w:rsidDel="00000000" w:rsidR="00000000" w:rsidRPr="00000000">
              <w:rPr>
                <w:rFonts w:ascii="Google Sans Text" w:cs="Google Sans Text" w:eastAsia="Google Sans Text" w:hAnsi="Google Sans Text"/>
                <w:color w:val="1f1f1f"/>
                <w:shd w:fill="auto" w:val="clear"/>
                <w:rtl w:val="0"/>
              </w:rPr>
              <w:t xml:space="preserve"> Elektrolitai ir vanduo iš maisto odos elastingumui.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Streso valdymas.</w:t>
            </w:r>
            <w:r w:rsidDel="00000000" w:rsidR="00000000" w:rsidRPr="00000000">
              <w:rPr>
                <w:rFonts w:ascii="Google Sans Text" w:cs="Google Sans Text" w:eastAsia="Google Sans Text" w:hAnsi="Google Sans Text"/>
                <w:color w:val="1f1f1f"/>
                <w:shd w:fill="auto" w:val="clear"/>
                <w:rtl w:val="0"/>
              </w:rPr>
              <w:t xml:space="preserve"> Kortizolio mažinimas vakare. Magnio vartojimas.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Intraceliulinio vandens mažėjimo pradžia. Pirmieji "socialinio jetlag'o" padariniai.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40–49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Sąnarių apsauga.</w:t>
            </w:r>
            <w:r w:rsidDel="00000000" w:rsidR="00000000" w:rsidRPr="00000000">
              <w:rPr>
                <w:rFonts w:ascii="Google Sans Text" w:cs="Google Sans Text" w:eastAsia="Google Sans Text" w:hAnsi="Google Sans Text"/>
                <w:color w:val="1f1f1f"/>
                <w:shd w:fill="auto" w:val="clear"/>
                <w:rtl w:val="0"/>
              </w:rPr>
              <w:t xml:space="preserve"> Sistemingas skysčių vartojimas fizinio krūvio metu.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Aktyvus poilsis.</w:t>
            </w:r>
            <w:r w:rsidDel="00000000" w:rsidR="00000000" w:rsidRPr="00000000">
              <w:rPr>
                <w:rFonts w:ascii="Google Sans Text" w:cs="Google Sans Text" w:eastAsia="Google Sans Text" w:hAnsi="Google Sans Text"/>
                <w:color w:val="1f1f1f"/>
                <w:shd w:fill="auto" w:val="clear"/>
                <w:rtl w:val="0"/>
              </w:rPr>
              <w:t xml:space="preserve"> Kolageno peptidai + Vit. C sąnarių regeneracijai.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Inkstų koncentracinės gebos mažėjimas. Pradeda silpnėti sąnarių tepimas.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50–60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Programuotas gėrimas.</w:t>
            </w:r>
            <w:r w:rsidDel="00000000" w:rsidR="00000000" w:rsidRPr="00000000">
              <w:rPr>
                <w:rFonts w:ascii="Google Sans Text" w:cs="Google Sans Text" w:eastAsia="Google Sans Text" w:hAnsi="Google Sans Text"/>
                <w:color w:val="1f1f1f"/>
                <w:shd w:fill="auto" w:val="clear"/>
                <w:rtl w:val="0"/>
              </w:rPr>
              <w:t xml:space="preserve"> Ignoruoti troškulio nebuvimą. Rytinė rehidratacija.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Anabolinė apsauga.</w:t>
            </w:r>
            <w:r w:rsidDel="00000000" w:rsidR="00000000" w:rsidRPr="00000000">
              <w:rPr>
                <w:rFonts w:ascii="Google Sans Text" w:cs="Google Sans Text" w:eastAsia="Google Sans Text" w:hAnsi="Google Sans Text"/>
                <w:color w:val="1f1f1f"/>
                <w:shd w:fill="auto" w:val="clear"/>
                <w:rtl w:val="0"/>
              </w:rPr>
              <w:t xml:space="preserve"> Priešmieginis baltymas (kazeinas) raumenų išsaugojimui.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Troškulio jutiklių atrofija. Naktinė poliurija (dažnas šlapinimasis) didina ryto dehidrataciją.</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Išvados ir sintetinės įžvalgos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tyrimų duomenis, ryškėja viena esminė tiesa: </w:t>
      </w:r>
      <w:r w:rsidDel="00000000" w:rsidR="00000000" w:rsidRPr="00000000">
        <w:rPr>
          <w:rFonts w:ascii="Google Sans Text" w:cs="Google Sans Text" w:eastAsia="Google Sans Text" w:hAnsi="Google Sans Text"/>
          <w:b w:val="1"/>
          <w:bCs w:val="1"/>
          <w:color w:val="1f1f1f"/>
          <w:rtl w:val="0"/>
        </w:rPr>
        <w:t xml:space="preserve">ilgaamžiškumo strategija privalo būti adaptyvi</w:t>
      </w:r>
      <w:r w:rsidDel="00000000" w:rsidR="00000000" w:rsidRPr="00000000">
        <w:rPr>
          <w:rFonts w:ascii="Google Sans Text" w:cs="Google Sans Text" w:eastAsia="Google Sans Text" w:hAnsi="Google Sans Text"/>
          <w:color w:val="1f1f1f"/>
          <w:rtl w:val="0"/>
        </w:rPr>
        <w:t xml:space="preserve">. Tai, kas veikia 20-ies, nebeveikia 50-ies.</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Investicinis požiūris (20-30 m.):</w:t>
      </w:r>
      <w:r w:rsidDel="00000000" w:rsidR="00000000" w:rsidRPr="00000000">
        <w:rPr>
          <w:rFonts w:ascii="Google Sans Text" w:cs="Google Sans Text" w:eastAsia="Google Sans Text" w:hAnsi="Google Sans Text"/>
          <w:color w:val="1f1f1f"/>
          <w:rtl w:val="0"/>
        </w:rPr>
        <w:t xml:space="preserve"> Jaunystėje sveikata yra kaupiama. Kaulų tankis, raumenų atmintis ir mitochondrijų tūris, sukurtas šiame dešimtmetyje, veikia kaip "pensinis fondas", iš kurio organizmas eikvoja resursus senatvėje. Mitybos klaidos čia nematomos, bet brangiai kainuojančios vėliau.</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Prevencinis posūkis (30-40 m.):</w:t>
      </w:r>
      <w:r w:rsidDel="00000000" w:rsidR="00000000" w:rsidRPr="00000000">
        <w:rPr>
          <w:rFonts w:ascii="Google Sans Text" w:cs="Google Sans Text" w:eastAsia="Google Sans Text" w:hAnsi="Google Sans Text"/>
          <w:color w:val="1f1f1f"/>
          <w:rtl w:val="0"/>
        </w:rPr>
        <w:t xml:space="preserve"> Tai laikas, kai reikia pereiti nuo "augimo bet kokia kaina" prie "kokybės ir apsaugos". Skaidulos, antioksidantai ir streso valdymas tampa svarbiau nei tik kalorijų kiekis.</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Hormoninė adaptacija (40-60 m.):</w:t>
      </w:r>
      <w:r w:rsidDel="00000000" w:rsidR="00000000" w:rsidRPr="00000000">
        <w:rPr>
          <w:rFonts w:ascii="Google Sans Text" w:cs="Google Sans Text" w:eastAsia="Google Sans Text" w:hAnsi="Google Sans Text"/>
          <w:color w:val="1f1f1f"/>
          <w:rtl w:val="0"/>
        </w:rPr>
        <w:t xml:space="preserve"> Šiuo laikotarpiu mes kovojame su entropija. Anabolinis rezistentiškumas ir hormonų mažėjimas reikalauja agresyvesnių mitybos intervencijų – didesnio baltymų kiekio, specifinių papildų (kreatino, kolageno) ir griežtos hidratacijos disciplinos. Paradoksalu, bet vyresniame amžiuje mityba turi būti turtingesnė tam tikrais nutrientais (baltymais, B12, Vit. D) nei jaunystėje, nepaisant mažesnio energijos poreikio.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sistema nėra statiška taisyklių rinkinys, bet dinamiškas algoritmas, leidžiantis optimizuoti žmogaus biologiją kiekviename žingsnyje, paverčiant ilgesnę gyvenimo trukmę kokybiška sveikatos trukme.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and nutrition to target protein synthesis impairments in aging skeletal muscle - NIH, pasiekta sausio 1,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https://pmc.ncbi.nlm.nih.gov/articles/PMC3790587/</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Enough Nutrients? What You Need To Prioritize By Age | Henry Ford Health, pasiekta sausio 1, 2026, </w:t>
      </w:r>
      <w:hyperlink r:id="rId7">
        <w:r w:rsidDel="00000000" w:rsidR="00000000" w:rsidRPr="00000000">
          <w:rPr>
            <w:rFonts w:ascii="Google Sans" w:cs="Google Sans" w:eastAsia="Google Sans" w:hAnsi="Google Sans"/>
            <w:color w:val="0000ee"/>
            <w:sz w:val="24"/>
            <w:szCs w:val="24"/>
            <w:u w:val="single"/>
            <w:rtl w:val="0"/>
          </w:rPr>
          <w:t xml:space="preserve">https://www.henryford.com/blog/2020/12/nutrient-concerns-what-you-need-to-prioritize-by-age</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Healthy Bones at Every Age - OrthoInfo - AAOS, pasiekta sausio 1, 2026, </w:t>
      </w:r>
      <w:hyperlink r:id="rId8">
        <w:r w:rsidDel="00000000" w:rsidR="00000000" w:rsidRPr="00000000">
          <w:rPr>
            <w:rFonts w:ascii="Google Sans" w:cs="Google Sans" w:eastAsia="Google Sans" w:hAnsi="Google Sans"/>
            <w:color w:val="0000ee"/>
            <w:sz w:val="24"/>
            <w:szCs w:val="24"/>
            <w:u w:val="single"/>
            <w:rtl w:val="0"/>
          </w:rPr>
          <w:t xml:space="preserve">https://orthoinfo.aaos.org/en/staying-healthy/healthy-bones-at-every-age/</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HYDRATION IN PHYSICALLY ACTIVE WOMEN - Gatorade Sports Science Institute, pasiekta sausio 1, 2026, </w:t>
      </w:r>
      <w:hyperlink r:id="rId9">
        <w:r w:rsidDel="00000000" w:rsidR="00000000" w:rsidRPr="00000000">
          <w:rPr>
            <w:rFonts w:ascii="Google Sans" w:cs="Google Sans" w:eastAsia="Google Sans" w:hAnsi="Google Sans"/>
            <w:color w:val="0000ee"/>
            <w:sz w:val="24"/>
            <w:szCs w:val="24"/>
            <w:u w:val="single"/>
            <w:rtl w:val="0"/>
          </w:rPr>
          <w:t xml:space="preserve">https://www.gssiweb.org/sports-science-exchange/article/hydration-in-physically-active-women</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and lifestyle management of the aging journey: A narrative review - PMC, pasiekta sausio 1,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https://pmc.ncbi.nlm.nih.gov/articles/PMC9903079/</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Increasing longevity by tuning up metabolism - PMC, pasiekta sausio 1,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https://pmc.ncbi.nlm.nih.gov/articles/PMC1369274/</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Nutrients for Women at Every Age - Healthline, pasiekta sausio 1, 2026, </w:t>
      </w:r>
      <w:hyperlink r:id="rId12">
        <w:r w:rsidDel="00000000" w:rsidR="00000000" w:rsidRPr="00000000">
          <w:rPr>
            <w:rFonts w:ascii="Google Sans" w:cs="Google Sans" w:eastAsia="Google Sans" w:hAnsi="Google Sans"/>
            <w:color w:val="0000ee"/>
            <w:sz w:val="24"/>
            <w:szCs w:val="24"/>
            <w:u w:val="single"/>
            <w:rtl w:val="0"/>
          </w:rPr>
          <w:t xml:space="preserve">https://www.healthline.com/health/healthy-eating/7-nutrients-young-women-need-more-of</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Deficiencies and Subfertility: A Comprehensive Review of Current Evidence - NIH, pasiekta sausio 1,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https://pmc.ncbi.nlm.nih.gov/articles/PMC11380699/</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Bone health: Tips to keep your bones healthy - Mayo Clinic, pasiekta sausio 1, 2026, </w:t>
      </w:r>
      <w:hyperlink r:id="rId14">
        <w:r w:rsidDel="00000000" w:rsidR="00000000" w:rsidRPr="00000000">
          <w:rPr>
            <w:rFonts w:ascii="Google Sans" w:cs="Google Sans" w:eastAsia="Google Sans" w:hAnsi="Google Sans"/>
            <w:color w:val="0000ee"/>
            <w:sz w:val="24"/>
            <w:szCs w:val="24"/>
            <w:u w:val="single"/>
            <w:rtl w:val="0"/>
          </w:rPr>
          <w:t xml:space="preserve">https://www.mayoclinic.org/healthy-lifestyle/adult-health/in-depth/bone-health/art-20045060</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Sweat and Hydration Needs Differ for Men and Women, pasiekta sausio 1, 2026, </w:t>
      </w:r>
      <w:hyperlink r:id="rId15">
        <w:r w:rsidDel="00000000" w:rsidR="00000000" w:rsidRPr="00000000">
          <w:rPr>
            <w:rFonts w:ascii="Google Sans" w:cs="Google Sans" w:eastAsia="Google Sans" w:hAnsi="Google Sans"/>
            <w:color w:val="0000ee"/>
            <w:sz w:val="24"/>
            <w:szCs w:val="24"/>
            <w:u w:val="single"/>
            <w:rtl w:val="0"/>
          </w:rPr>
          <w:t xml:space="preserve">https://www.triathlete.com/nutrition/how-sweat-and-hydration-needs-differ-for-men-and-women/</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self-selected dehydration and meaningful rehydration on anaerobic power and heart rate recovery of elite wrestlers - PMC - NIH, pasiekta sausio 1,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https://pmc.ncbi.nlm.nih.gov/articles/PMC4483414/</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Eating Changes You Should Make When You Turn 30 - EatingWell, pasiekta sausio 1, 2026, </w:t>
      </w:r>
      <w:hyperlink r:id="rId17">
        <w:r w:rsidDel="00000000" w:rsidR="00000000" w:rsidRPr="00000000">
          <w:rPr>
            <w:rFonts w:ascii="Google Sans" w:cs="Google Sans" w:eastAsia="Google Sans" w:hAnsi="Google Sans"/>
            <w:color w:val="0000ee"/>
            <w:sz w:val="24"/>
            <w:szCs w:val="24"/>
            <w:u w:val="single"/>
            <w:rtl w:val="0"/>
          </w:rPr>
          <w:t xml:space="preserve">https://www.eatingwell.com/article/7908893/eating-changes-you-should-make-when-you-turn-30/</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Restore Lost Collagen? | Calkin &amp; Boudreaux Dermatology Associates, pasiekta sausio 1, 2026, </w:t>
      </w:r>
      <w:hyperlink r:id="rId18">
        <w:r w:rsidDel="00000000" w:rsidR="00000000" w:rsidRPr="00000000">
          <w:rPr>
            <w:rFonts w:ascii="Google Sans" w:cs="Google Sans" w:eastAsia="Google Sans" w:hAnsi="Google Sans"/>
            <w:color w:val="0000ee"/>
            <w:sz w:val="24"/>
            <w:szCs w:val="24"/>
            <w:u w:val="single"/>
            <w:rtl w:val="0"/>
          </w:rPr>
          <w:t xml:space="preserve">https://www.sacdermatology.com/is-there-a-way-to-restore-lost-collagen/</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Collagen in Aging and How to Boost Production - Ageless Remedies SouthPark, pasiekta sausio 1, 2026, </w:t>
      </w:r>
      <w:hyperlink r:id="rId19">
        <w:r w:rsidDel="00000000" w:rsidR="00000000" w:rsidRPr="00000000">
          <w:rPr>
            <w:rFonts w:ascii="Google Sans" w:cs="Google Sans" w:eastAsia="Google Sans" w:hAnsi="Google Sans"/>
            <w:color w:val="0000ee"/>
            <w:sz w:val="24"/>
            <w:szCs w:val="24"/>
            <w:u w:val="single"/>
            <w:rtl w:val="0"/>
          </w:rPr>
          <w:t xml:space="preserve">https://agelessremediessouthpark.com/blog/collagen-aging/</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Proline Precursors and Collagen Synthesis: Biochemical Challenges of Nutrient Supplementation and Wound Healing - PMC - NIH, pasiekta sausio 1,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https://pmc.ncbi.nlm.nih.gov/articles/PMC5657141/</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Fertility Supplements San Diego | What to Know Before You Take Them, pasiekta sausio 1, 2026, </w:t>
      </w:r>
      <w:hyperlink r:id="rId21">
        <w:r w:rsidDel="00000000" w:rsidR="00000000" w:rsidRPr="00000000">
          <w:rPr>
            <w:rFonts w:ascii="Google Sans" w:cs="Google Sans" w:eastAsia="Google Sans" w:hAnsi="Google Sans"/>
            <w:color w:val="0000ee"/>
            <w:sz w:val="24"/>
            <w:szCs w:val="24"/>
            <w:u w:val="single"/>
            <w:rtl w:val="0"/>
          </w:rPr>
          <w:t xml:space="preserve">https://www.fertilityclinicsandiego.com/resources/supplements-to-aid-fertility/</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List of Fertility Enhancing Foods For Men and Women, pasiekta sausio 1, 2026, </w:t>
      </w:r>
      <w:hyperlink r:id="rId22">
        <w:r w:rsidDel="00000000" w:rsidR="00000000" w:rsidRPr="00000000">
          <w:rPr>
            <w:rFonts w:ascii="Google Sans" w:cs="Google Sans" w:eastAsia="Google Sans" w:hAnsi="Google Sans"/>
            <w:color w:val="0000ee"/>
            <w:sz w:val="24"/>
            <w:szCs w:val="24"/>
            <w:u w:val="single"/>
            <w:rtl w:val="0"/>
          </w:rPr>
          <w:t xml:space="preserve">https://www.cnyfertility.com/fertility-food-list/</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Researchers Find Low Magnesium Levels Make Vitamin D Ineffective, pasiekta sausio 1, 2026, </w:t>
      </w:r>
      <w:hyperlink r:id="rId23">
        <w:r w:rsidDel="00000000" w:rsidR="00000000" w:rsidRPr="00000000">
          <w:rPr>
            <w:rFonts w:ascii="Google Sans" w:cs="Google Sans" w:eastAsia="Google Sans" w:hAnsi="Google Sans"/>
            <w:color w:val="0000ee"/>
            <w:sz w:val="24"/>
            <w:szCs w:val="24"/>
            <w:u w:val="single"/>
            <w:rtl w:val="0"/>
          </w:rPr>
          <w:t xml:space="preserve">https://osteopathic.org/2018/02/26/researchers-find-low-magnesium-levels-make-vitamin-d-ineffective/</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Low Testosterone Naturally - Whole Health Library - VA.gov, pasiekta sausio 1, 2026, </w:t>
      </w:r>
      <w:hyperlink r:id="rId24">
        <w:r w:rsidDel="00000000" w:rsidR="00000000" w:rsidRPr="00000000">
          <w:rPr>
            <w:rFonts w:ascii="Google Sans" w:cs="Google Sans" w:eastAsia="Google Sans" w:hAnsi="Google Sans"/>
            <w:color w:val="0000ee"/>
            <w:sz w:val="24"/>
            <w:szCs w:val="24"/>
            <w:u w:val="single"/>
            <w:rtl w:val="0"/>
          </w:rPr>
          <w:t xml:space="preserve">https://www.va.gov/WHOLEHEALTHLIBRARY/tools/improving-low-testosterone-naturally.asp</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Ways Your Hydration Status Changes As You Age | TrainingPeaks, pasiekta sausio 1, 2026, </w:t>
      </w:r>
      <w:hyperlink r:id="rId25">
        <w:r w:rsidDel="00000000" w:rsidR="00000000" w:rsidRPr="00000000">
          <w:rPr>
            <w:rFonts w:ascii="Google Sans" w:cs="Google Sans" w:eastAsia="Google Sans" w:hAnsi="Google Sans"/>
            <w:color w:val="0000ee"/>
            <w:sz w:val="24"/>
            <w:szCs w:val="24"/>
            <w:u w:val="single"/>
            <w:rtl w:val="0"/>
          </w:rPr>
          <w:t xml:space="preserve">https://www.trainingpeaks.com/blog/3-ways-your-hydration-status-changes-as-you-age/</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Nutrition in Menopause and Perimenopause—A Review - PMC, pasiekta sausio 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https://pmc.ncbi.nlm.nih.gov/articles/PMC10780928/</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Foods to Eat for Supporting Estrogen Metabolism | Deanna Minich, pasiekta sausio 1, 2026, </w:t>
      </w:r>
      <w:hyperlink r:id="rId27">
        <w:r w:rsidDel="00000000" w:rsidR="00000000" w:rsidRPr="00000000">
          <w:rPr>
            <w:rFonts w:ascii="Google Sans" w:cs="Google Sans" w:eastAsia="Google Sans" w:hAnsi="Google Sans"/>
            <w:color w:val="0000ee"/>
            <w:sz w:val="24"/>
            <w:szCs w:val="24"/>
            <w:u w:val="single"/>
            <w:rtl w:val="0"/>
          </w:rPr>
          <w:t xml:space="preserve">https://deannaminich.com/the-best-foods-to-eat-for-supporting-estrogen-metabolism/</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Cruciferous Vegetables - SageMED, pasiekta sausio 1, 2026, </w:t>
      </w:r>
      <w:hyperlink r:id="rId28">
        <w:r w:rsidDel="00000000" w:rsidR="00000000" w:rsidRPr="00000000">
          <w:rPr>
            <w:rFonts w:ascii="Google Sans" w:cs="Google Sans" w:eastAsia="Google Sans" w:hAnsi="Google Sans"/>
            <w:color w:val="0000ee"/>
            <w:sz w:val="24"/>
            <w:szCs w:val="24"/>
            <w:u w:val="single"/>
            <w:rtl w:val="0"/>
          </w:rPr>
          <w:t xml:space="preserve">https://www.sagemed.co/blog/cruciferous-veggies-the-all-powerful-vegetable-family</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 foods reduce estrogen in men? - Medical News Today, pasiekta sausio 1, 2026, </w:t>
      </w:r>
      <w:hyperlink r:id="rId29">
        <w:r w:rsidDel="00000000" w:rsidR="00000000" w:rsidRPr="00000000">
          <w:rPr>
            <w:rFonts w:ascii="Google Sans" w:cs="Google Sans" w:eastAsia="Google Sans" w:hAnsi="Google Sans"/>
            <w:color w:val="0000ee"/>
            <w:sz w:val="24"/>
            <w:szCs w:val="24"/>
            <w:u w:val="single"/>
            <w:rtl w:val="0"/>
          </w:rPr>
          <w:t xml:space="preserve">https://www.medicalnewstoday.com/articles/323224</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and Cardiovascular Health - PMC - PubMed Central - NIH, pasiekta sausio 1,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https://pmc.ncbi.nlm.nih.gov/articles/PMC6320919/</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vitamin D supplements might not be working - ScienceDaily, pasiekta sausio 1, 2026, </w:t>
      </w:r>
      <w:hyperlink r:id="rId31">
        <w:r w:rsidDel="00000000" w:rsidR="00000000" w:rsidRPr="00000000">
          <w:rPr>
            <w:rFonts w:ascii="Google Sans" w:cs="Google Sans" w:eastAsia="Google Sans" w:hAnsi="Google Sans"/>
            <w:color w:val="0000ee"/>
            <w:sz w:val="24"/>
            <w:szCs w:val="24"/>
            <w:u w:val="single"/>
            <w:rtl w:val="0"/>
          </w:rPr>
          <w:t xml:space="preserve">https://www.sciencedaily.com/releases/2025/12/251228020010.htm</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and Hydration for Athletes: Q&amp;A with a Dietitian | Johns Hopkins Medicine, pasiekta sausio 1, 2026, </w:t>
      </w:r>
      <w:hyperlink r:id="rId32">
        <w:r w:rsidDel="00000000" w:rsidR="00000000" w:rsidRPr="00000000">
          <w:rPr>
            <w:rFonts w:ascii="Google Sans" w:cs="Google Sans" w:eastAsia="Google Sans" w:hAnsi="Google Sans"/>
            <w:color w:val="0000ee"/>
            <w:sz w:val="24"/>
            <w:szCs w:val="24"/>
            <w:u w:val="single"/>
            <w:rtl w:val="0"/>
          </w:rPr>
          <w:t xml:space="preserve">https://www.hopkinsmedicine.org/health/wellness-and-prevention/nutrition-and-fitness/sports-and-hydration-for-athletes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Collagen Peptide Dosage - Consensus Academic Search Engine, pasiekta sausio 1, 2026, </w:t>
      </w:r>
      <w:hyperlink r:id="rId33">
        <w:r w:rsidDel="00000000" w:rsidR="00000000" w:rsidRPr="00000000">
          <w:rPr>
            <w:rFonts w:ascii="Google Sans" w:cs="Google Sans" w:eastAsia="Google Sans" w:hAnsi="Google Sans"/>
            <w:color w:val="0000ee"/>
            <w:sz w:val="24"/>
            <w:szCs w:val="24"/>
            <w:u w:val="single"/>
            <w:rtl w:val="0"/>
          </w:rPr>
          <w:t xml:space="preserve">https://consensus.app/questions/collagen-peptide-dosage/</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Collagen peptides supplementation improves function, pain, and physical and mental outcomes in active adults - PubMed, pasiekta sausio 1,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https://pubmed.ncbi.nlm.nih.gov/37551682/</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Muscle–Longevity Connection: The Science of Preserving Muscle with Age | Healthspan, pasiekta sausio 1, 2026, </w:t>
      </w:r>
      <w:hyperlink r:id="rId35">
        <w:r w:rsidDel="00000000" w:rsidR="00000000" w:rsidRPr="00000000">
          <w:rPr>
            <w:rFonts w:ascii="Google Sans" w:cs="Google Sans" w:eastAsia="Google Sans" w:hAnsi="Google Sans"/>
            <w:color w:val="0000ee"/>
            <w:sz w:val="24"/>
            <w:szCs w:val="24"/>
            <w:u w:val="single"/>
            <w:rtl w:val="0"/>
          </w:rPr>
          <w:t xml:space="preserve">https://www.gethealthspan.com/research/article/combating-sarcopenia-with-exercise-and-protein</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Aging, exercise, and muscle protein metabolism | Journal of Applied Physiology, pasiekta sausio 1, 2026, </w:t>
      </w:r>
      <w:hyperlink r:id="rId36">
        <w:r w:rsidDel="00000000" w:rsidR="00000000" w:rsidRPr="00000000">
          <w:rPr>
            <w:rFonts w:ascii="Google Sans" w:cs="Google Sans" w:eastAsia="Google Sans" w:hAnsi="Google Sans"/>
            <w:color w:val="0000ee"/>
            <w:sz w:val="24"/>
            <w:szCs w:val="24"/>
            <w:u w:val="single"/>
            <w:rtl w:val="0"/>
          </w:rPr>
          <w:t xml:space="preserve">https://journals.physiology.org/doi/10.1152/japplphysiol.91551.2008</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Older Adults | Linus Pauling Institute - Oregon State University, pasiekta sausio 1, 2026, </w:t>
      </w:r>
      <w:hyperlink r:id="rId37">
        <w:r w:rsidDel="00000000" w:rsidR="00000000" w:rsidRPr="00000000">
          <w:rPr>
            <w:rFonts w:ascii="Google Sans" w:cs="Google Sans" w:eastAsia="Google Sans" w:hAnsi="Google Sans"/>
            <w:color w:val="0000ee"/>
            <w:sz w:val="24"/>
            <w:szCs w:val="24"/>
            <w:u w:val="single"/>
            <w:rtl w:val="0"/>
          </w:rPr>
          <w:t xml:space="preserve">https://lpi.oregonstate.edu/mic/life-stages/older-adults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 Mayo Clinic, pasiekta sausio 1, 2026, </w:t>
      </w:r>
      <w:hyperlink r:id="rId38">
        <w:r w:rsidDel="00000000" w:rsidR="00000000" w:rsidRPr="00000000">
          <w:rPr>
            <w:rFonts w:ascii="Google Sans" w:cs="Google Sans" w:eastAsia="Google Sans" w:hAnsi="Google Sans"/>
            <w:color w:val="0000ee"/>
            <w:sz w:val="24"/>
            <w:szCs w:val="24"/>
            <w:u w:val="single"/>
            <w:rtl w:val="0"/>
          </w:rPr>
          <w:t xml:space="preserve">https://www.mayoclinic.org/drugs-supplements-creatine/art-20347591</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creatine plus resistance training for healthy aging: enhancing physical vitality and cognitive function - Frontiers, pasiekta sausio 1, 2026, </w:t>
      </w:r>
      <w:hyperlink r:id="rId39">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https://www.frontiersin.org/journals/physiology/articles/10.3389/fphys.2024.1496544/full</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your hydration strategy change as you get older?, pasiekta sausio 1, 2026, </w:t>
      </w:r>
      <w:hyperlink r:id="rId40">
        <w:r w:rsidDel="00000000" w:rsidR="00000000" w:rsidRPr="00000000">
          <w:rPr>
            <w:rFonts w:ascii="Google Sans" w:cs="Google Sans" w:eastAsia="Google Sans" w:hAnsi="Google Sans"/>
            <w:color w:val="0000ee"/>
            <w:sz w:val="24"/>
            <w:szCs w:val="24"/>
            <w:u w:val="single"/>
            <w:rtl w:val="0"/>
          </w:rPr>
          <w:t xml:space="preserve">https://www.precisionhydration.com/performance-advice/hydration/should-your-hydration-strategy-change-as-you-get-older/</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Ingestion before Sleep Increases Overnight Muscle Protein Synthesis Rates in Healthy Older Men: A Randomized Controlled Trial - PubMed, pasiekta sausio 1, 2026, </w:t>
      </w:r>
      <w:hyperlink r:id="rId41">
        <w:r w:rsidDel="00000000" w:rsidR="00000000" w:rsidRPr="00000000">
          <w:rPr>
            <w:rFonts w:ascii="Google Sans" w:cs="Google Sans" w:eastAsia="Google Sans" w:hAnsi="Google Sans"/>
            <w:color w:val="0000ee"/>
            <w:sz w:val="24"/>
            <w:szCs w:val="24"/>
            <w:u w:val="single"/>
            <w:rtl w:val="0"/>
          </w:rPr>
          <w:t xml:space="preserve">https://pubmed.ncbi.nlm.nih.gov/28855419/</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Pre-Sleep Protein Ingestion to Improve the Skeletal Muscle Adaptive Response to Exercise Training - MDPI, pasiekta sausio 1, 2026, </w:t>
      </w:r>
      <w:hyperlink r:id="rId42">
        <w:r w:rsidDel="00000000" w:rsidR="00000000" w:rsidRPr="00000000">
          <w:rPr>
            <w:rFonts w:ascii="Google Sans" w:cs="Google Sans" w:eastAsia="Google Sans" w:hAnsi="Google Sans"/>
            <w:color w:val="0000ee"/>
            <w:sz w:val="24"/>
            <w:szCs w:val="24"/>
            <w:u w:val="single"/>
            <w:rtl w:val="0"/>
          </w:rPr>
          <w:t xml:space="preserve">https://www.mdpi.com/2072-6643/8/12/763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ecisionhydration.com/performance-advice/hydration/should-your-hydration-strategy-change-as-you-get-older/" TargetMode="External"/><Relationship Id="rId20" Type="http://schemas.openxmlformats.org/officeDocument/2006/relationships/hyperlink" Target="https://pmc.ncbi.nlm.nih.gov/articles/PMC5657141/" TargetMode="External"/><Relationship Id="rId42" Type="http://schemas.openxmlformats.org/officeDocument/2006/relationships/hyperlink" Target="https://www.mdpi.com/2072-6643/8/12/763" TargetMode="External"/><Relationship Id="rId41" Type="http://schemas.openxmlformats.org/officeDocument/2006/relationships/hyperlink" Target="https://pubmed.ncbi.nlm.nih.gov/28855419/" TargetMode="External"/><Relationship Id="rId22" Type="http://schemas.openxmlformats.org/officeDocument/2006/relationships/hyperlink" Target="https://www.cnyfertility.com/fertility-food-list/" TargetMode="External"/><Relationship Id="rId21" Type="http://schemas.openxmlformats.org/officeDocument/2006/relationships/hyperlink" Target="https://www.fertilityclinicsandiego.com/resources/supplements-to-aid-fertility/" TargetMode="External"/><Relationship Id="rId24" Type="http://schemas.openxmlformats.org/officeDocument/2006/relationships/hyperlink" Target="https://www.va.gov/WHOLEHEALTHLIBRARY/tools/improving-low-testosterone-naturally.asp" TargetMode="External"/><Relationship Id="rId23" Type="http://schemas.openxmlformats.org/officeDocument/2006/relationships/hyperlink" Target="https://osteopathic.org/2018/02/26/researchers-find-low-magnesium-levels-make-vitamin-d-ineffect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ssiweb.org/sports-science-exchange/article/hydration-in-physically-active-women" TargetMode="External"/><Relationship Id="rId26" Type="http://schemas.openxmlformats.org/officeDocument/2006/relationships/hyperlink" Target="https://pmc.ncbi.nlm.nih.gov/articles/PMC10780928/" TargetMode="External"/><Relationship Id="rId25" Type="http://schemas.openxmlformats.org/officeDocument/2006/relationships/hyperlink" Target="https://www.trainingpeaks.com/blog/3-ways-your-hydration-status-changes-as-you-age/" TargetMode="External"/><Relationship Id="rId28" Type="http://schemas.openxmlformats.org/officeDocument/2006/relationships/hyperlink" Target="https://www.sagemed.co/blog/cruciferous-veggies-the-all-powerful-vegetable-family" TargetMode="External"/><Relationship Id="rId27" Type="http://schemas.openxmlformats.org/officeDocument/2006/relationships/hyperlink" Target="https://deannaminich.com/the-best-foods-to-eat-for-supporting-estrogen-metabolism/" TargetMode="External"/><Relationship Id="rId5" Type="http://schemas.openxmlformats.org/officeDocument/2006/relationships/styles" Target="styles.xml"/><Relationship Id="rId6" Type="http://schemas.openxmlformats.org/officeDocument/2006/relationships/hyperlink" Target="https://pmc.ncbi.nlm.nih.gov/articles/PMC3790587/" TargetMode="External"/><Relationship Id="rId29" Type="http://schemas.openxmlformats.org/officeDocument/2006/relationships/hyperlink" Target="https://www.medicalnewstoday.com/articles/323224" TargetMode="External"/><Relationship Id="rId7" Type="http://schemas.openxmlformats.org/officeDocument/2006/relationships/hyperlink" Target="https://www.henryford.com/blog/2020/12/nutrient-concerns-what-you-need-to-prioritize-by-age" TargetMode="External"/><Relationship Id="rId8" Type="http://schemas.openxmlformats.org/officeDocument/2006/relationships/hyperlink" Target="https://orthoinfo.aaos.org/en/staying-healthy/healthy-bones-at-every-age/" TargetMode="External"/><Relationship Id="rId31" Type="http://schemas.openxmlformats.org/officeDocument/2006/relationships/hyperlink" Target="https://www.sciencedaily.com/releases/2025/12/251228020010.htm" TargetMode="External"/><Relationship Id="rId30" Type="http://schemas.openxmlformats.org/officeDocument/2006/relationships/hyperlink" Target="https://pmc.ncbi.nlm.nih.gov/articles/PMC6320919/" TargetMode="External"/><Relationship Id="rId11" Type="http://schemas.openxmlformats.org/officeDocument/2006/relationships/hyperlink" Target="https://pmc.ncbi.nlm.nih.gov/articles/PMC1369274/" TargetMode="External"/><Relationship Id="rId33" Type="http://schemas.openxmlformats.org/officeDocument/2006/relationships/hyperlink" Target="https://consensus.app/questions/collagen-peptide-dosage/" TargetMode="External"/><Relationship Id="rId10" Type="http://schemas.openxmlformats.org/officeDocument/2006/relationships/hyperlink" Target="https://pmc.ncbi.nlm.nih.gov/articles/PMC9903079/" TargetMode="External"/><Relationship Id="rId32" Type="http://schemas.openxmlformats.org/officeDocument/2006/relationships/hyperlink" Target="https://www.hopkinsmedicine.org/health/wellness-and-prevention/nutrition-and-fitness/sports-and-hydration-for-athletes" TargetMode="External"/><Relationship Id="rId13" Type="http://schemas.openxmlformats.org/officeDocument/2006/relationships/hyperlink" Target="https://pmc.ncbi.nlm.nih.gov/articles/PMC11380699/" TargetMode="External"/><Relationship Id="rId35" Type="http://schemas.openxmlformats.org/officeDocument/2006/relationships/hyperlink" Target="https://www.gethealthspan.com/research/article/combating-sarcopenia-with-exercise-and-protein" TargetMode="External"/><Relationship Id="rId12" Type="http://schemas.openxmlformats.org/officeDocument/2006/relationships/hyperlink" Target="https://www.healthline.com/health/healthy-eating/7-nutrients-young-women-need-more-of" TargetMode="External"/><Relationship Id="rId34" Type="http://schemas.openxmlformats.org/officeDocument/2006/relationships/hyperlink" Target="https://pubmed.ncbi.nlm.nih.gov/37551682/" TargetMode="External"/><Relationship Id="rId15" Type="http://schemas.openxmlformats.org/officeDocument/2006/relationships/hyperlink" Target="https://www.triathlete.com/nutrition/how-sweat-and-hydration-needs-differ-for-men-and-women/" TargetMode="External"/><Relationship Id="rId37" Type="http://schemas.openxmlformats.org/officeDocument/2006/relationships/hyperlink" Target="https://lpi.oregonstate.edu/mic/life-stages/older-adults" TargetMode="External"/><Relationship Id="rId14" Type="http://schemas.openxmlformats.org/officeDocument/2006/relationships/hyperlink" Target="https://www.mayoclinic.org/healthy-lifestyle/adult-health/in-depth/bone-health/art-20045060" TargetMode="External"/><Relationship Id="rId36" Type="http://schemas.openxmlformats.org/officeDocument/2006/relationships/hyperlink" Target="https://journals.physiology.org/doi/10.1152/japplphysiol.91551.2008" TargetMode="External"/><Relationship Id="rId17" Type="http://schemas.openxmlformats.org/officeDocument/2006/relationships/hyperlink" Target="https://www.eatingwell.com/article/7908893/eating-changes-you-should-make-when-you-turn-30/" TargetMode="External"/><Relationship Id="rId39" Type="http://schemas.openxmlformats.org/officeDocument/2006/relationships/hyperlink" Target="https://www.frontiersin.org/journals/physiology/articles/10.3389/fphys.2024.1496544/full" TargetMode="External"/><Relationship Id="rId16" Type="http://schemas.openxmlformats.org/officeDocument/2006/relationships/hyperlink" Target="https://pmc.ncbi.nlm.nih.gov/articles/PMC4483414/" TargetMode="External"/><Relationship Id="rId38" Type="http://schemas.openxmlformats.org/officeDocument/2006/relationships/hyperlink" Target="https://www.mayoclinic.org/drugs-supplements-creatine/art-20347591" TargetMode="External"/><Relationship Id="rId19" Type="http://schemas.openxmlformats.org/officeDocument/2006/relationships/hyperlink" Target="https://agelessremediessouthpark.com/blog/collagen-aging/" TargetMode="External"/><Relationship Id="rId18" Type="http://schemas.openxmlformats.org/officeDocument/2006/relationships/hyperlink" Target="https://www.sacdermatology.com/is-there-a-way-to-restore-lost-collag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