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Mitybos biochemija ir endokrinologinis reguliavimas atletų fiziologijoje: Išsami analizė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Įvadas: Metabolinio signalizavimo ir endokrininės sistemos sąveika sporte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Šiuolaikinė sporto fiziologija ir endokrinologija mitybą vertina ne tik kaip energetinį resursą, bet ir kaip sudėtingą signalinę sistemą, moduliuojančią genų ekspresiją, baltymų sintezę ir hormonų sekreciją. Sportininkų organizmas funkcionuoja padidinto metabolinio streso sąlygomis, kurioms esant homeostazės palaikymas tampa kritiniu veiksniu, lemiančiu ne tik rezultatą, bet ir ilgalaikę sveikatą. Endokrininė sistema veikia kaip pagrindinis tarpininkas tarp išorinio krūvio (treniruočių) ir vidinės adaptacijos, o mitybos intervencijos yra galingiausias įrankis šiai sistemai reguliuoti. Šioje ataskaitoje pateikiama išsami, mechanistinė analizė, skirta nagrinėti mitybos poveikį penkioms kertinėms hormoninėms ašims: gliukozės reguliavimui (insulinas), streso atsakui (HPA ašis), vyrų reprodukcinei sistemai (HPT ašis), moterų hormoninei sveikatai bei metaboliniam reguliavimui (skydliaukė).</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Analizė remiasi naujausiais klinikiniais tyrimais ir metaanalizėmis, nagrinėjančiomis molekulinius mechanizmus, kuriais makroelementų manipuliacija, mikroelementų statusas ir fitocheminiai junginiai veikia hormonų receptorių jautrumą, sintezę ir klirensą. Ypatingas dėmesys skiriamas energijos prieinamumo (angl. </w:t>
      </w:r>
      <w:r w:rsidDel="00000000" w:rsidR="00000000" w:rsidRPr="00000000">
        <w:rPr>
          <w:rFonts w:ascii="Google Sans Text" w:cs="Google Sans Text" w:eastAsia="Google Sans Text" w:hAnsi="Google Sans Text"/>
          <w:i w:val="1"/>
          <w:iCs w:val="1"/>
          <w:color w:val="1f1f1f"/>
          <w:rtl w:val="0"/>
        </w:rPr>
        <w:t xml:space="preserve">Energy Availability</w:t>
      </w:r>
      <w:r w:rsidDel="00000000" w:rsidR="00000000" w:rsidRPr="00000000">
        <w:rPr>
          <w:rFonts w:ascii="Google Sans Text" w:cs="Google Sans Text" w:eastAsia="Google Sans Text" w:hAnsi="Google Sans Text"/>
          <w:color w:val="1f1f1f"/>
          <w:rtl w:val="0"/>
        </w:rPr>
        <w:t xml:space="preserve">) koncepcijai, kuri yra fundamentali visų endokrininių ašių funkcionavimui, bei specifinėms strategijoms, tokioms kaip angliavandenių ciklavimas ir tikslingas papildų naudojimas.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Insulino jautrumas: Metabolinio lankstumo ir angliavandenių valdymo strategijos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Insulinas, peptidas, išskiriamas kasos beta ląstelių, yra pagrindinis anabolinis hormonas, reguliuojantis gliukozės homeostazę ir maistinių medžiagų patekimą į audinius. Sportininkams insulino jautrumas – audinių gebėjimas efektyviai reaguoti į insuliną – yra kritinis veiksnys, lemiantis glikogeno atkūrimą, baltymų sintezę ir riebalų oksidaciją.</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Insulino signalizavimo keliai ir fizinio krūvio sinergija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Molekuliniame lygmenyje insulino veikimas prasideda jam susijungus su insulino receptoriumi (IR), kas inicijuoja autofosforilinimą ir aktyvuoja fosfoinozitido-3-kinazės (PI3K) ir proteinkinazės B (Akt/PKB) signalinį kelią. Šis kaskadas galiausiai lemia gliukozės transporterio GLUT4 translokaciją iš intracelulinių pūslelių į ląstelės membraną, leidžiančią gliukozei patekti į miocitą (raumenų ląstelę).</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Svarbu pabrėžti, kad fizinis krūvis aktyvuoja alternatyvų gliukozės pasisavinimo mechanizmą, nepriklausomą nuo insulino. Raumenų susitraukimo metu padidėjęs AMP/ATP santykis aktyvuoja AMP-priklausomą proteinkinazę (AMPK), kuri taip pat skatina GLUT4 translokaciją. Tai sukuria unikalų fiziologinį fenomeną – padidėjusį insulino jautrumą po fizinio krūvio, kuris gali tęstis nuo 2 iki 48 valandų, priklausomai nuo krūvio intensyvumo ir trukmės.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Ši fazė, ypač pirmosios 30–40 minučių po krūvio, pasižymi insulinui nepriklausomu gliukozės pasisavinimu, todėl yra kritinis langas greitam glikogeno atstatymui.</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Tačiau lėtinis angliavandenių perteklius, nesuderintas su energijos išeikvojimu, gali sukelti hiperinsulinemiją ir sumažinti receptorių jautrumą. Tyrimai rodo, kad ištvermės atletai po ilgų, sekinančių krūvių gali patirti laikiną gliukozės tolerancijos sumažėjimą dėl padidėjusio laisvųjų riebalų rūgščių kiekio ir uždegiminių citokinų, todėl mitybos strategija turi būti tiksliai pritaikyta.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Angliavandenių ciklavimas: Protokolai ir fiziologinis pagrindas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Angliavandenių ciklavimas (angl. </w:t>
      </w:r>
      <w:r w:rsidDel="00000000" w:rsidR="00000000" w:rsidRPr="00000000">
        <w:rPr>
          <w:rFonts w:ascii="Google Sans Text" w:cs="Google Sans Text" w:eastAsia="Google Sans Text" w:hAnsi="Google Sans Text"/>
          <w:i w:val="1"/>
          <w:iCs w:val="1"/>
          <w:color w:val="1f1f1f"/>
          <w:rtl w:val="0"/>
        </w:rPr>
        <w:t xml:space="preserve">carb cycling</w:t>
      </w:r>
      <w:r w:rsidDel="00000000" w:rsidR="00000000" w:rsidRPr="00000000">
        <w:rPr>
          <w:rFonts w:ascii="Google Sans Text" w:cs="Google Sans Text" w:eastAsia="Google Sans Text" w:hAnsi="Google Sans Text"/>
          <w:color w:val="1f1f1f"/>
          <w:rtl w:val="0"/>
        </w:rPr>
        <w:t xml:space="preserve">) yra pažangi mitybos strategija, kurios esmė – manipuliuoti angliavandenių suvartojimu (kiekiu ir laiku) siekiant optimizuoti metabolinį lankstumą, t. y. organizmo gebėjimą efektyviai persijungti tarp riebalų oksidacijos (kai angliavandenių mažai) ir gliukozės oksidacijos (kai jų daug).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 strategija remiasi prielaida, kad skirtingi treniruočių intensyvumai reikalauja skirtingo "kuro". Žemo angliavandenių kiekio periodai skatina mitochondrijų biogenezę ir riebalų adaptaciją, o aukšto kiekio periodai ("refeeds") atstato glikogeną, palaiko skydliaukės funkciją (T3 konversiją) ir leptino lygį, užkertant kelią metaboliniam lėtėjimui.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Klinikiniai protokolai ir taikymas: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Mokslinėje literatūroje ir praktikoje išskiriami trys pagrindiniai ciklavimo lygiai, kurie turi būti pritaikyti individualiai pagal sportininko kūno kompoziciją ir treniruočių tūrį.</w:t>
      </w:r>
      <w:r w:rsidDel="00000000" w:rsidR="00000000" w:rsidRPr="00000000">
        <w:rPr>
          <w:rFonts w:ascii="Google Sans Text" w:cs="Google Sans Text" w:eastAsia="Google Sans Text" w:hAnsi="Google Sans Text"/>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Ciklo Fazė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Angliavandenių Kiekis (g/kg/kūno svorio)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Tikslas ir Fiziologinis Poveikis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Rekomenduojama Veikla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Aukšto angliavandenių kiekio (High-Carb)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6–10 g/kg (arba 2–2.5 g/svarui)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Maksimalus glikogeno užpildymas ("superkompensacija"). Insulino pikas stimuliuoja mTOR taką ir baltymų sintezę. Slopinamas kortizolis ir baltymų irimas.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Sunkiausios treniruotės (kojos, nugara), dvigubos treniruotės, varžybų dienos.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Vidutinio angliavandenių kiekio (Moderate-Carb)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Glikogeno palaikymas be perteklinio riebalų kaupimo. Subalansuota energija vidutinio intensyvumo veiklai.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Palaikomosios treniruotės, techninės sesijos.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Žemo angliavandenių kiekio (Low-Carb)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2.5 g/kg (arba &lt; 30-50g bendrai)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Didinama riebalų oksidacija (lipolizė). Gerinamas insulino jautrumas mažinant bazinį insulino lygį. Gali padidinti AMPK aktyvumą.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Poilsio dienos, žemo intensyvumo (Zone 2) kardio, mobilumo treniruotės.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Strateginis planavimas: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Tipinė savaitė (mikrociklas) kultūrizmo ar jėgos sporto atstovui, siekiančiam išlaikyti raumenų masę ir mažinti riebalinį sluoksnį, gali atrodyti taip:</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Pirmadienis (Sunki treniruotė):</w:t>
      </w:r>
      <w:r w:rsidDel="00000000" w:rsidR="00000000" w:rsidRPr="00000000">
        <w:rPr>
          <w:rFonts w:ascii="Google Sans Text" w:cs="Google Sans Text" w:eastAsia="Google Sans Text" w:hAnsi="Google Sans Text"/>
          <w:color w:val="1f1f1f"/>
          <w:rtl w:val="0"/>
        </w:rPr>
        <w:t xml:space="preserve"> High-Carb.</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Antradienis (Lengva/Kardio):</w:t>
      </w:r>
      <w:r w:rsidDel="00000000" w:rsidR="00000000" w:rsidRPr="00000000">
        <w:rPr>
          <w:rFonts w:ascii="Google Sans Text" w:cs="Google Sans Text" w:eastAsia="Google Sans Text" w:hAnsi="Google Sans Text"/>
          <w:color w:val="1f1f1f"/>
          <w:rtl w:val="0"/>
        </w:rPr>
        <w:t xml:space="preserve"> Low-Carb.</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Trečiadienis (Vidutinė):</w:t>
      </w:r>
      <w:r w:rsidDel="00000000" w:rsidR="00000000" w:rsidRPr="00000000">
        <w:rPr>
          <w:rFonts w:ascii="Google Sans Text" w:cs="Google Sans Text" w:eastAsia="Google Sans Text" w:hAnsi="Google Sans Text"/>
          <w:color w:val="1f1f1f"/>
          <w:rtl w:val="0"/>
        </w:rPr>
        <w:t xml:space="preserve"> Moderate-Carb.</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Ketvirtadienis (Sunki):</w:t>
      </w:r>
      <w:r w:rsidDel="00000000" w:rsidR="00000000" w:rsidRPr="00000000">
        <w:rPr>
          <w:rFonts w:ascii="Google Sans Text" w:cs="Google Sans Text" w:eastAsia="Google Sans Text" w:hAnsi="Google Sans Text"/>
          <w:color w:val="1f1f1f"/>
          <w:rtl w:val="0"/>
        </w:rPr>
        <w:t xml:space="preserve"> High-Carb.</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Penktadienis (Lengva/Kardio):</w:t>
      </w:r>
      <w:r w:rsidDel="00000000" w:rsidR="00000000" w:rsidRPr="00000000">
        <w:rPr>
          <w:rFonts w:ascii="Google Sans Text" w:cs="Google Sans Text" w:eastAsia="Google Sans Text" w:hAnsi="Google Sans Text"/>
          <w:color w:val="1f1f1f"/>
          <w:rtl w:val="0"/>
        </w:rPr>
        <w:t xml:space="preserve"> Low-Carb.</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Šeštadienis (Metabolinė treniruotė):</w:t>
      </w:r>
      <w:r w:rsidDel="00000000" w:rsidR="00000000" w:rsidRPr="00000000">
        <w:rPr>
          <w:rFonts w:ascii="Google Sans Text" w:cs="Google Sans Text" w:eastAsia="Google Sans Text" w:hAnsi="Google Sans Text"/>
          <w:color w:val="1f1f1f"/>
          <w:rtl w:val="0"/>
        </w:rPr>
        <w:t xml:space="preserve"> Moderate-Carb.</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Sekmadienis (Poilsis):</w:t>
      </w:r>
      <w:r w:rsidDel="00000000" w:rsidR="00000000" w:rsidRPr="00000000">
        <w:rPr>
          <w:rFonts w:ascii="Google Sans Text" w:cs="Google Sans Text" w:eastAsia="Google Sans Text" w:hAnsi="Google Sans Text"/>
          <w:color w:val="1f1f1f"/>
          <w:rtl w:val="0"/>
        </w:rPr>
        <w:t xml:space="preserve"> Low/No-Carb.</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Svarbu pabrėžti, kad "High-Carb" dienomis dažniausiai sumažinamas riebalų suvartojimas, kad bendras kalorijų kiekis drastiškai neišaugtų, o "Low-Carb" dienomis riebalų kiekis padidinamas sotumui ir hormonų sintezei užtikrinti.</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Peri-workout mityba ir maistinių medžiagų laikas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 bendro angliavandenių kiekio, jų vartojimo laikas (</w:t>
      </w:r>
      <w:r w:rsidDel="00000000" w:rsidR="00000000" w:rsidRPr="00000000">
        <w:rPr>
          <w:rFonts w:ascii="Google Sans Text" w:cs="Google Sans Text" w:eastAsia="Google Sans Text" w:hAnsi="Google Sans Text"/>
          <w:i w:val="1"/>
          <w:iCs w:val="1"/>
          <w:color w:val="1f1f1f"/>
          <w:rtl w:val="0"/>
        </w:rPr>
        <w:t xml:space="preserve">nutrient timing</w:t>
      </w:r>
      <w:r w:rsidDel="00000000" w:rsidR="00000000" w:rsidRPr="00000000">
        <w:rPr>
          <w:rFonts w:ascii="Google Sans Text" w:cs="Google Sans Text" w:eastAsia="Google Sans Text" w:hAnsi="Google Sans Text"/>
          <w:color w:val="1f1f1f"/>
          <w:rtl w:val="0"/>
        </w:rPr>
        <w:t xml:space="preserve">) yra kritinis veiksnys insulino ir gliukozės valdymui.</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Prieš treniruotę:</w:t>
      </w:r>
      <w:r w:rsidDel="00000000" w:rsidR="00000000" w:rsidRPr="00000000">
        <w:rPr>
          <w:rFonts w:ascii="Google Sans Text" w:cs="Google Sans Text" w:eastAsia="Google Sans Text" w:hAnsi="Google Sans Text"/>
          <w:color w:val="1f1f1f"/>
          <w:rtl w:val="0"/>
        </w:rPr>
        <w:t xml:space="preserve"> Tikslas yra užtikrinti cirkuliuojančios gliukozės prieinamumą, nesukeliant hipoglikemijos (dėl staigaus insulino šuolio treniruotės pradžioje). Rekomenduojami žemo glikeminio indekso (GI) angliavandeniai (pvz., avižos, rudieji ryžiai) likus 2-3 valandoms iki krūvio. Tai užtikrina stabilų energijos tiekimą ir slopina priešlaikinį nuovargį.</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Treniruotės metu (Intra-workout):</w:t>
      </w:r>
      <w:r w:rsidDel="00000000" w:rsidR="00000000" w:rsidRPr="00000000">
        <w:rPr>
          <w:rFonts w:ascii="Google Sans Text" w:cs="Google Sans Text" w:eastAsia="Google Sans Text" w:hAnsi="Google Sans Text"/>
          <w:color w:val="1f1f1f"/>
          <w:rtl w:val="0"/>
        </w:rPr>
        <w:t xml:space="preserve"> Vartojant angliavandenius krūvio metu (kai treniruotė trunka ilgiau nei 60-90 min), insulino atsakas yra minimalus dėl katecholaminų (adrenalino) slopinančio poveikio kasai, tačiau gliukozė tiesiogiai patenka į raumenis. Tai padeda išsaugoti kepenų glikogeną ir, svarbiausia, slopina kortizolio kilimą.</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 treniruotės:</w:t>
      </w:r>
      <w:r w:rsidDel="00000000" w:rsidR="00000000" w:rsidRPr="00000000">
        <w:rPr>
          <w:rFonts w:ascii="Google Sans Text" w:cs="Google Sans Text" w:eastAsia="Google Sans Text" w:hAnsi="Google Sans Text"/>
          <w:color w:val="1f1f1f"/>
          <w:rtl w:val="0"/>
        </w:rPr>
        <w:t xml:space="preserve"> Tai yra vienintelis laikas, kai aukšto GI angliavandenių (gliukozės, maltodekstrino) vartojimas yra ne tik leistinas, bet ir rekomenduotinas. Insulino pikas šiuo metu veikia sinergiškai su amino rūgštimis (ypač leucinu), maksimaliai skatindamas baltymų sintezę ir stabdydamas proteolizę (baltymų irimą).</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Peri- ir pomenopauzinio amžiaus moterims šis langas yra dar svarbesnis dėl amžiumi sąlygotos anabolinės rezistencijos.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Kortizolis ir streso valdymas: Mitybos intervencijos HPA ašies moduliacijai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Kortizolis, pagrindinis žmogaus gliukokortikoidas, yra "dviašmenis kalavijas". Ūmus jo pakilimas fizinio krūvio metu yra būtinas energijos mobilizacijai (gliukoneogenezei) ir uždegimo valdymui, tačiau lėtinis hiperkortizolizmas sukelia raumenų atrofiją, kaulų retėjimą, visceralinių riebalų kaupimąsi ir imuninę supresiją. Pagumburio-hipofizės-antinksčių (HPA) ašies reguliavimas per mitybą yra esminis sportininkų atsigavimo komponentas.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Glikemijos stabilumas kaip streso valdymo pamatas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Egzistuoja tiesioginis, abipusis ryšys tarp gliukozės kiekio kraujyje ir kortizolio. Hipoglikemija (žemas cukraus kiekis) yra vienas stipriausių fiziologinių signalų kortizolio išsiskyrimui. Kortizolis skatina kepenis gaminti gliukozę iš ne angliavandenių šaltinių (amino rūgščių), taip "suvalgant" raumeninį audinį energijai.</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Pusryčių strategija:</w:t>
      </w:r>
      <w:r w:rsidDel="00000000" w:rsidR="00000000" w:rsidRPr="00000000">
        <w:rPr>
          <w:rFonts w:ascii="Google Sans Text" w:cs="Google Sans Text" w:eastAsia="Google Sans Text" w:hAnsi="Google Sans Text"/>
          <w:color w:val="1f1f1f"/>
          <w:rtl w:val="0"/>
        </w:rPr>
        <w:t xml:space="preserve"> Tyrimai rodo, kad kava (kofeinas) vartojama ant tuščio skrandžio ryte gali sustiprinti natūralų kortizolio pabudimo atsaką (CAR) ir sutrikdyti glikemijos kontrolę visą dieną. Baltymais ir riebalais turtingi pusryčiai stabilizuoja cukraus kiekį ir apsaugo nuo vėlesnių energijos nuosmukių bei kortizolio šuolių.</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Angliavandeniai treniruotės metu:</w:t>
      </w:r>
      <w:r w:rsidDel="00000000" w:rsidR="00000000" w:rsidRPr="00000000">
        <w:rPr>
          <w:rFonts w:ascii="Google Sans Text" w:cs="Google Sans Text" w:eastAsia="Google Sans Text" w:hAnsi="Google Sans Text"/>
          <w:color w:val="1f1f1f"/>
          <w:rtl w:val="0"/>
        </w:rPr>
        <w:t xml:space="preserve"> Vienas efektyviausių būdų valdyti fizinio krūvio sukeltą kortizolio šuolį yra angliavandenių vartojimas treniruotės metu. Tyrimai, įskaitant metaanalizes, rodo, kad vartojant bent </w:t>
      </w:r>
      <w:r w:rsidDel="00000000" w:rsidR="00000000" w:rsidRPr="00000000">
        <w:rPr>
          <w:rFonts w:ascii="Google Sans Text" w:cs="Google Sans Text" w:eastAsia="Google Sans Text" w:hAnsi="Google Sans Text"/>
          <w:b w:val="1"/>
          <w:bCs w:val="1"/>
          <w:color w:val="1f1f1f"/>
          <w:rtl w:val="0"/>
        </w:rPr>
        <w:t xml:space="preserve">30 g angliavandenių per valandą</w:t>
      </w:r>
      <w:r w:rsidDel="00000000" w:rsidR="00000000" w:rsidRPr="00000000">
        <w:rPr>
          <w:rFonts w:ascii="Google Sans Text" w:cs="Google Sans Text" w:eastAsia="Google Sans Text" w:hAnsi="Google Sans Text"/>
          <w:color w:val="1f1f1f"/>
          <w:rtl w:val="0"/>
        </w:rPr>
        <w:t xml:space="preserve"> intensyvaus krūvio metu, reikšmingai sumažėja kortizolio ir epinefrino koncentracija kraujyje, lyginant su placebo.</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Tai apsaugo T-limfocitus ir mažina imunosupresiją po krūvio.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Dietos sudėtis:</w:t>
      </w:r>
      <w:r w:rsidDel="00000000" w:rsidR="00000000" w:rsidRPr="00000000">
        <w:rPr>
          <w:rFonts w:ascii="Google Sans Text" w:cs="Google Sans Text" w:eastAsia="Google Sans Text" w:hAnsi="Google Sans Text"/>
          <w:color w:val="1f1f1f"/>
          <w:rtl w:val="0"/>
        </w:rPr>
        <w:t xml:space="preserve"> Tyrimai rodo, kad mažai angliavandenių turinčios dietos (LCHF) pradinėse adaptacijos stadijose (pirmas 2-3 dienas) sukelia žymiai didesnį kortizolio atsaką į fizinį krūvį, lyginant su daug angliavandenių turinčiomis dietomis. Nors po 2 savaičių adaptacijos ramybės būsenos kortizolis gali normalizuotis, atsakas į krūvį išlieka padidėjęs, o darbingumas gali būti sumažėjęs.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Tai rodo, kad angliavandenių ribojimas intensyvaus treniruočių ciklo metu gali didinti pertrinuotumo riziką.</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Adaptogenai: Farmakologinis poveikis ir klinikinis taikymas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Adaptogenai yra unikalios augalinės kilmės medžiagos, kurios didina organizmo nespecifinį atsparumą fiziniams, cheminiams ir biologiniams stresoriams, veikdamos HPA ašies jautrumą. Sportinėje mityboje dominuoja du pagrindiniai adaptogenai: Migdomoji vitanija (</w:t>
      </w:r>
      <w:r w:rsidDel="00000000" w:rsidR="00000000" w:rsidRPr="00000000">
        <w:rPr>
          <w:rFonts w:ascii="Google Sans Text" w:cs="Google Sans Text" w:eastAsia="Google Sans Text" w:hAnsi="Google Sans Text"/>
          <w:i w:val="1"/>
          <w:iCs w:val="1"/>
          <w:color w:val="1f1f1f"/>
          <w:rtl w:val="0"/>
        </w:rPr>
        <w:t xml:space="preserve">Ashwagandha</w:t>
      </w:r>
      <w:r w:rsidDel="00000000" w:rsidR="00000000" w:rsidRPr="00000000">
        <w:rPr>
          <w:rFonts w:ascii="Google Sans Text" w:cs="Google Sans Text" w:eastAsia="Google Sans Text" w:hAnsi="Google Sans Text"/>
          <w:color w:val="1f1f1f"/>
          <w:rtl w:val="0"/>
        </w:rPr>
        <w:t xml:space="preserve">) ir Rausvoji radiolė (</w:t>
      </w:r>
      <w:r w:rsidDel="00000000" w:rsidR="00000000" w:rsidRPr="00000000">
        <w:rPr>
          <w:rFonts w:ascii="Google Sans Text" w:cs="Google Sans Text" w:eastAsia="Google Sans Text" w:hAnsi="Google Sans Text"/>
          <w:i w:val="1"/>
          <w:iCs w:val="1"/>
          <w:color w:val="1f1f1f"/>
          <w:rtl w:val="0"/>
        </w:rPr>
        <w:t xml:space="preserve">Rhodiola Rosea</w:t>
      </w:r>
      <w:r w:rsidDel="00000000" w:rsidR="00000000" w:rsidRPr="00000000">
        <w:rPr>
          <w:rFonts w:ascii="Google Sans Text" w:cs="Google Sans Text" w:eastAsia="Google Sans Text" w:hAnsi="Google Sans Text"/>
          <w:color w:val="1f1f1f"/>
          <w:rtl w:val="0"/>
        </w:rPr>
        <w:t xml:space="preserve">). Jų veikimo mechanizmai ir taikymo sritys skiriasi.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Palyginamoji analizė:</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Savybė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Migdomoji Vitanija (Ashwagandha)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Rausvoji Radiolė (Rhodiola Rosea)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Pagrindinis tikslas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Lėtinio streso mažinimas, atsistatymas, miego kokybė.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Ūmaus nuovargio mažinimas, energija, kognityvinė funkcija.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Veikliosios medžiagos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Vitanolidai (Withanolides)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Rozavinai ir Salidrozidai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Poveikis kortizoliui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Tiesiogiai mažina serumo kortizolio lygį (iki 27-30% lėtinio streso atveju).</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Moduliuoja kortizolio atsaką į ūmų stresą, apsaugo nuo išsekimo.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Sportinis rezultatas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Didina VO2max, jėgą ir raumenų atsistatymą per ilgalaikį vartojimą (8 savaites).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Didina ištvermę iki išsekimo, mažina suvokiamą pastangų lygį (RPE).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Dozavimas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300–600 mg/dieną (standartizuoto ekstrakto).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200–600 mg/dieną.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Vartojimo 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Geriausiai vakare (dėl raminančio poveikio) arba po treniruotės.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Ryte arba 30-60 min. prieš treniruotę (veikia greitai).</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Šalutiniai poveikiai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Galimas virškinimo diskomfortas; saugi ilgalaikiam vartojimui.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 sukelti nemigą jei vartojama vakare; galimas galvos svaigimas.</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Kiti svarbūs maistiniai elementai kortizolio valdymui apima </w:t>
      </w:r>
      <w:r w:rsidDel="00000000" w:rsidR="00000000" w:rsidRPr="00000000">
        <w:rPr>
          <w:rFonts w:ascii="Google Sans Text" w:cs="Google Sans Text" w:eastAsia="Google Sans Text" w:hAnsi="Google Sans Text"/>
          <w:b w:val="1"/>
          <w:bCs w:val="1"/>
          <w:color w:val="1f1f1f"/>
          <w:rtl w:val="0"/>
        </w:rPr>
        <w:t xml:space="preserve">Vitaminą C</w:t>
      </w:r>
      <w:r w:rsidDel="00000000" w:rsidR="00000000" w:rsidRPr="00000000">
        <w:rPr>
          <w:rFonts w:ascii="Google Sans Text" w:cs="Google Sans Text" w:eastAsia="Google Sans Text" w:hAnsi="Google Sans Text"/>
          <w:color w:val="1f1f1f"/>
          <w:rtl w:val="0"/>
        </w:rPr>
        <w:t xml:space="preserve"> (dideli kiekiai, pvz., 1000 mg/dieną, padeda greičiau pašalinti kortizolį po ultramaratono tipo krūvių) ir </w:t>
      </w:r>
      <w:r w:rsidDel="00000000" w:rsidR="00000000" w:rsidRPr="00000000">
        <w:rPr>
          <w:rFonts w:ascii="Google Sans Text" w:cs="Google Sans Text" w:eastAsia="Google Sans Text" w:hAnsi="Google Sans Text"/>
          <w:b w:val="1"/>
          <w:bCs w:val="1"/>
          <w:color w:val="1f1f1f"/>
          <w:rtl w:val="0"/>
        </w:rPr>
        <w:t xml:space="preserve">Magnį</w:t>
      </w:r>
      <w:r w:rsidDel="00000000" w:rsidR="00000000" w:rsidRPr="00000000">
        <w:rPr>
          <w:rFonts w:ascii="Google Sans Text" w:cs="Google Sans Text" w:eastAsia="Google Sans Text" w:hAnsi="Google Sans Text"/>
          <w:color w:val="1f1f1f"/>
          <w:rtl w:val="0"/>
        </w:rPr>
        <w:t xml:space="preserve">, kuris veikia kaip NMDA receptorių antagonistas, mažindamas nervų sistemos jaudrumą.</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Vyrų hormoninė sveikata: Testosterono optimizavimas per mikro ir makroelementus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Vyrų sportinėje fiziologijoje testosteronas yra centrinė ašis, reguliuojanti baltymų sintezę, raudonųjų kraujo kūnelių gamybą (eritropoezę) ir neuromuskulinę adaptaciją. Deja, šiuolaikiniame sporte vis dažniau diagnozuojamas "Pratimų sukeltas hipogonadizmas" (EHMC) – būklė, kai dėl energijos deficito ir didelio krūvio testosterono lygis tampa kliniškai žemas.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Riebalų metabolizmas ir steroidogenezė</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Testosteronas yra steroidinis hormonas, sintetinamas iš cholesterolio Leydigo ląstelėse sėklidėse. Mitybos riebalai yra ne tik energijos šaltinis, bet ir būtinas substratas hormonų gamybai.</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Riebalų kiekis:</w:t>
      </w:r>
      <w:r w:rsidDel="00000000" w:rsidR="00000000" w:rsidRPr="00000000">
        <w:rPr>
          <w:rFonts w:ascii="Google Sans Text" w:cs="Google Sans Text" w:eastAsia="Google Sans Text" w:hAnsi="Google Sans Text"/>
          <w:color w:val="1f1f1f"/>
          <w:rtl w:val="0"/>
        </w:rPr>
        <w:t xml:space="preserve"> Klinikiniai tyrimai rodo tiesioginę koreliaciją tarp suvartojamų riebalų kiekio ir testosterono koncentracijos. Sumažinus riebalų suvartojimą nuo 40% iki 20% bendros paros energijos, stebimas reikšmingas laisvojo ir bendrojo testosterono sumažėjimas.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Sisteminė apžvalga patvirtina, kad mažo riebalų kiekio dietos gali sumažinti testosteroną 10–15%.</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Riebalų rūgščių profilis:</w:t>
      </w:r>
      <w:r w:rsidDel="00000000" w:rsidR="00000000" w:rsidRPr="00000000">
        <w:rPr>
          <w:rFonts w:ascii="Google Sans Text" w:cs="Google Sans Text" w:eastAsia="Google Sans Text" w:hAnsi="Google Sans Text"/>
          <w:color w:val="1f1f1f"/>
          <w:rtl w:val="0"/>
        </w:rPr>
        <w:t xml:space="preserve"> Ne visi riebalai veikia vienodai.</w:t>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Sočiosios (SFA) ir Mononesočiosios (MUFA):</w:t>
      </w:r>
      <w:r w:rsidDel="00000000" w:rsidR="00000000" w:rsidRPr="00000000">
        <w:rPr>
          <w:rFonts w:ascii="Google Sans Text" w:cs="Google Sans Text" w:eastAsia="Google Sans Text" w:hAnsi="Google Sans Text"/>
          <w:color w:val="1f1f1f"/>
          <w:rtl w:val="0"/>
        </w:rPr>
        <w:t xml:space="preserve"> Tyrimai rodo, kad SFA ir MUFA suvartojimas yra stipriausi teigiami testosterono lygio prediktoriai ramybės būsenoje.</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Cholesterolio prieinamumas yra būtinas steroidogenezei.</w:t>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Polinesočiosios (PUFA):</w:t>
      </w:r>
      <w:r w:rsidDel="00000000" w:rsidR="00000000" w:rsidRPr="00000000">
        <w:rPr>
          <w:rFonts w:ascii="Google Sans Text" w:cs="Google Sans Text" w:eastAsia="Google Sans Text" w:hAnsi="Google Sans Text"/>
          <w:color w:val="1f1f1f"/>
          <w:rtl w:val="0"/>
        </w:rPr>
        <w:t xml:space="preserve"> Nors Omega-3 yra būtinos uždegimo mažinimui, perteklinis Omega-6 (esančių augaliniuose aliejuose) vartojimas arba labai aukštas PUFA/SFA santykis gali neigiamai veikti testosterono lygį. Vienas tyrimas parodė, kad didesnis PUFA suvartojimas koreliavo su mažesniu testosteronu.</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Manoma, kad tai susiję su oksidaciniu stresu sėklidėse, kurios yra labai jautrios lipidų peroksidacijai.</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Atletams rekomenduojama vengti dietų, kuriose riebalai sudaro mažiau nei 20-25% kalorijų. Prioritetą teikti alyvuogių aliejui, avokadams, riešutams (MUFA), kiaušiniams ir kokybiškai mėsai (SFA), išlaikant subalansuotą Omega-3/Omega-6 santykį.</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Mikroelementų statusas: Cinkas, Magnis, Vitaminas 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Mikroelementų trūkumas yra dažna, bet lengvai koreguojama žemo testosterono priežastis.</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Cinkas (Zn)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Cinkas yra būtinas kofaktorius daugiau nei 300 fermentų, įskaitant tuos, kurie dalyvauja testosterono sintezėje, ir veikia kaip aromatazės inhibitorius (mažina testosterono virtimą estrogenu).</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Poveikis:</w:t>
      </w:r>
      <w:r w:rsidDel="00000000" w:rsidR="00000000" w:rsidRPr="00000000">
        <w:rPr>
          <w:rFonts w:ascii="Google Sans Text" w:cs="Google Sans Text" w:eastAsia="Google Sans Text" w:hAnsi="Google Sans Text"/>
          <w:color w:val="1f1f1f"/>
          <w:rtl w:val="0"/>
        </w:rPr>
        <w:t xml:space="preserve"> Cinko papildymas yra efektyvus </w:t>
      </w:r>
      <w:r w:rsidDel="00000000" w:rsidR="00000000" w:rsidRPr="00000000">
        <w:rPr>
          <w:rFonts w:ascii="Google Sans Text" w:cs="Google Sans Text" w:eastAsia="Google Sans Text" w:hAnsi="Google Sans Text"/>
          <w:i w:val="1"/>
          <w:iCs w:val="1"/>
          <w:color w:val="1f1f1f"/>
          <w:rtl w:val="0"/>
        </w:rPr>
        <w:t xml:space="preserve">tik esant deficitui</w:t>
      </w:r>
      <w:r w:rsidDel="00000000" w:rsidR="00000000" w:rsidRPr="00000000">
        <w:rPr>
          <w:rFonts w:ascii="Google Sans Text" w:cs="Google Sans Text" w:eastAsia="Google Sans Text" w:hAnsi="Google Sans Text"/>
          <w:color w:val="1f1f1f"/>
          <w:rtl w:val="0"/>
        </w:rPr>
        <w:t xml:space="preserve"> arba intensyvių treniruočių metu, kai padidėja praradimas su prakaitu. Tyrimas su imtynininkais parodė, kad 3 mg/kg cinko sulfato papildymas užkirto kelią testosterono kritimui intensyvaus krūvio metu.</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Tačiau sportininkams, kurių cinko statusas normalus, papildomas vartojimas anabolinio poveikio neturi.</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Magnis (Mg)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Magnis didina laisvojo testosterono (biologiškai aktyvios formos) prieinamumą, nes mažina jo afinitetą lytinius hormonus sujungiančiam globulinui (SHBG). Tyrimai rodo, kad 10 mg/kg magnio papildymas padidina laisvąjį testosteroną tiek sėdimą darbą dirbantiems, tiek sportuojantiems, tačiau efektas stipresnis sportuojantiems.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ZMA (Cinkas + Magnis + B6) Kontroversija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ZMA yra populiarus papildas, kurio gamintojai teigia, kad jis didina anabolinius hormonus. Originalus tyrimas (finansuotas gamintojo) rodė įspūdingus rezultatus (testosterono padidėjimą ir jėgos augimą), tačiau vėlesni nepriklausomi tyrimai su atletais, kurių mityba buvo pilnavertė, nerado jokio reikšmingo poveikio testosterono lygiui ar kūno kompozicijai.</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Tai patvirtina taisyklę: mikroelementai veikia koreguodami deficitą, o ne kaip super-fiziologiniai stimuliatoriai.</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Vitaminas 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Vitaminas D veikia kaip steroidinis hormonas, ir jo receptorių (VDR) gausu sėklidėse. Egzistuoja stipri koreliacija tarp 25(OH)D lygio kraujyje ir testosterono. Žiemos periodu, kai Vitamino D lygis krenta, dažnai stebimas ir testosterono sumažėjimas. Papildymas (esant &lt;30 ng/mL) yra viena efektyviausių natūralių intervencijų.</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Santykinis Energijos Deficitas (RED-S) vyrams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Svarbu paminėti, kad mitybos nepakankamumas vyrams pasireiškia ne menstruacijų dingimu, o libido sumažėjimu, rytinės erekcijos nebuvimu ir kaulų tankio mažėjimu. Tai vadinama </w:t>
      </w:r>
      <w:r w:rsidDel="00000000" w:rsidR="00000000" w:rsidRPr="00000000">
        <w:rPr>
          <w:rFonts w:ascii="Google Sans Text" w:cs="Google Sans Text" w:eastAsia="Google Sans Text" w:hAnsi="Google Sans Text"/>
          <w:i w:val="1"/>
          <w:iCs w:val="1"/>
          <w:color w:val="1f1f1f"/>
          <w:rtl w:val="0"/>
        </w:rPr>
        <w:t xml:space="preserve">Exercise-Hypogonadal Male Condition</w:t>
      </w:r>
      <w:r w:rsidDel="00000000" w:rsidR="00000000" w:rsidRPr="00000000">
        <w:rPr>
          <w:rFonts w:ascii="Google Sans Text" w:cs="Google Sans Text" w:eastAsia="Google Sans Text" w:hAnsi="Google Sans Text"/>
          <w:color w:val="1f1f1f"/>
          <w:rtl w:val="0"/>
        </w:rPr>
        <w:t xml:space="preserve">. Gydymo pagrindas – energijos prieinamumo (EA) didinimas &gt;45 kcal/kg liesos kūno masės.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Moterų hormoninė sveikata: Ciklas, PCOS ir Menopauzė</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Moterų sportininkių endokrininė aplinka yra dinamiška, reikalaujanti mitybos periodizacijos pagal ciklo fazes ir gyvenimo tarpsnius.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Menstruacinis ciklas ir PMS valdymas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Hormonų svyravimai ciklo metu keičia substratų naudojimą ir insulino jautrumą.</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Folikulinė fazė (iki ovuliacijos):</w:t>
      </w:r>
      <w:r w:rsidDel="00000000" w:rsidR="00000000" w:rsidRPr="00000000">
        <w:rPr>
          <w:rFonts w:ascii="Google Sans Text" w:cs="Google Sans Text" w:eastAsia="Google Sans Text" w:hAnsi="Google Sans Text"/>
          <w:color w:val="1f1f1f"/>
          <w:rtl w:val="0"/>
        </w:rPr>
        <w:t xml:space="preserve"> Estrogenų dominavimas didina insulino jautrumą ir skatina angliavandenių naudojimą raumenyse. Tai optimalus laikas didelio intensyvumo treniruotėms ir "High-Carb" dienoms.</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Liuteininė fazė (po ovuliacijos, PMS):</w:t>
      </w:r>
      <w:r w:rsidDel="00000000" w:rsidR="00000000" w:rsidRPr="00000000">
        <w:rPr>
          <w:rFonts w:ascii="Google Sans Text" w:cs="Google Sans Text" w:eastAsia="Google Sans Text" w:hAnsi="Google Sans Text"/>
          <w:color w:val="1f1f1f"/>
          <w:rtl w:val="0"/>
        </w:rPr>
        <w:t xml:space="preserve"> Progesterono padidėjimas pakelia bazinę kūno temperatūrą ir medžiagų apykaitą (2.5–11% padidėjimas), tačiau </w:t>
      </w:r>
      <w:r w:rsidDel="00000000" w:rsidR="00000000" w:rsidRPr="00000000">
        <w:rPr>
          <w:rFonts w:ascii="Google Sans Text" w:cs="Google Sans Text" w:eastAsia="Google Sans Text" w:hAnsi="Google Sans Text"/>
          <w:b w:val="1"/>
          <w:bCs w:val="1"/>
          <w:color w:val="1f1f1f"/>
          <w:rtl w:val="0"/>
        </w:rPr>
        <w:t xml:space="preserve">sumažina insulino jautrumą</w:t>
      </w:r>
      <w:r w:rsidDel="00000000" w:rsidR="00000000" w:rsidRPr="00000000">
        <w:rPr>
          <w:rFonts w:ascii="Google Sans Text" w:cs="Google Sans Text" w:eastAsia="Google Sans Text" w:hAnsi="Google Sans Text"/>
          <w:color w:val="1f1f1f"/>
          <w:rtl w:val="0"/>
        </w:rPr>
        <w:t xml:space="preserve"> ir stabilizuoja riebalų naudojimą kaip kurą.</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F">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Mityba PMS metu:</w:t>
      </w:r>
      <w:r w:rsidDel="00000000" w:rsidR="00000000" w:rsidRPr="00000000">
        <w:rPr>
          <w:rFonts w:ascii="Google Sans Text" w:cs="Google Sans Text" w:eastAsia="Google Sans Text" w:hAnsi="Google Sans Text"/>
          <w:color w:val="1f1f1f"/>
          <w:rtl w:val="0"/>
        </w:rPr>
        <w:t xml:space="preserve"> Dėl sumažėjusio insulino jautrumo ir padidėjusio progesterono, moterys dažnai jaučia potraukį saldumynams. Rekomenduojama didinti baltymų kiekį kiekviename valgyme (sotumui), vartoti sudėtinius angliavandenius (skaidulos lėtina gliukozės pasisavinimą) ir užtikrinti pakankamą magnio kiekį (mažina skysčių kaupimąsi ir dirglumą).</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Šiuo laikotarpiu "angliavandenių užkrovos" gali būti mažiau efektyvios nei folikulinėje fazėje.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Policistinių kiaušidžių sindromas (PCOS)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PCOS yra dažniausia moterų endokrininė patologija, kuriai būdingas hiperandrogenizmas ir lėtinis, žemo laipsnio uždegimas. Svarbiausia, kad 50-70% moterų su PCOS turi </w:t>
      </w:r>
      <w:r w:rsidDel="00000000" w:rsidR="00000000" w:rsidRPr="00000000">
        <w:rPr>
          <w:rFonts w:ascii="Google Sans Text" w:cs="Google Sans Text" w:eastAsia="Google Sans Text" w:hAnsi="Google Sans Text"/>
          <w:b w:val="1"/>
          <w:bCs w:val="1"/>
          <w:color w:val="1f1f1f"/>
          <w:rtl w:val="0"/>
        </w:rPr>
        <w:t xml:space="preserve">insulino rezistenciją</w:t>
      </w:r>
      <w:r w:rsidDel="00000000" w:rsidR="00000000" w:rsidRPr="00000000">
        <w:rPr>
          <w:rFonts w:ascii="Google Sans Text" w:cs="Google Sans Text" w:eastAsia="Google Sans Text" w:hAnsi="Google Sans Text"/>
          <w:color w:val="1f1f1f"/>
          <w:rtl w:val="0"/>
        </w:rPr>
        <w:t xml:space="preserve">, nepriklausomai nuo kūno svorio.</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Insulino valdymas:</w:t>
      </w:r>
      <w:r w:rsidDel="00000000" w:rsidR="00000000" w:rsidRPr="00000000">
        <w:rPr>
          <w:rFonts w:ascii="Google Sans Text" w:cs="Google Sans Text" w:eastAsia="Google Sans Text" w:hAnsi="Google Sans Text"/>
          <w:color w:val="1f1f1f"/>
          <w:rtl w:val="0"/>
        </w:rPr>
        <w:t xml:space="preserve"> Insulino perteklius tiesiogiai stimuliuoja kiaušides gaminti testosteroną. Todėl mitybos pagrindas – žemo glikeminio indekso (GI) dieta, turtinga skaidulomis ir priešuždegiminiais riebalais (Omega-3).</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Inozitolis (Myo-Inositol):</w:t>
      </w:r>
      <w:r w:rsidDel="00000000" w:rsidR="00000000" w:rsidRPr="00000000">
        <w:rPr>
          <w:rFonts w:ascii="Google Sans Text" w:cs="Google Sans Text" w:eastAsia="Google Sans Text" w:hAnsi="Google Sans Text"/>
          <w:color w:val="1f1f1f"/>
          <w:rtl w:val="0"/>
        </w:rPr>
        <w:t xml:space="preserve"> Tai yra "auksinis standartas" PCOS papildų srityje. Inozitolis veikia kaip ląstelinis signalo tarpininkas (antrasis mesendžeris) insulino veikimui.</w:t>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Klinikiniai įrodymai:</w:t>
      </w:r>
      <w:r w:rsidDel="00000000" w:rsidR="00000000" w:rsidRPr="00000000">
        <w:rPr>
          <w:rFonts w:ascii="Google Sans Text" w:cs="Google Sans Text" w:eastAsia="Google Sans Text" w:hAnsi="Google Sans Text"/>
          <w:color w:val="1f1f1f"/>
          <w:rtl w:val="0"/>
        </w:rPr>
        <w:t xml:space="preserve"> Tyrimai rodo, kad vartojant 2–4 g Myo-inozitolio per dieną (dažnai kartu su D-chiro-inozitoliu santykiu 40:1), reikšmingai pagerėja insulino jautrumas, sumažėja trigliceridų ir androgenų lygis bei atsistato ovuliacija.</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Tai ypač aktualu sportininkėms, norinčioms išvengti sintetinių vaistų (metformino) šalutinių poveikių.</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Perimenopauzė ir Menopauzė (45-60 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laikotarpis pasižymi estrogenų nuosmukiu, kuris sukelia kaulų tankio mažėjimą, visceralinių riebalų kaupimąsi ir, svarbiausia sportininkėms, </w:t>
      </w:r>
      <w:r w:rsidDel="00000000" w:rsidR="00000000" w:rsidRPr="00000000">
        <w:rPr>
          <w:rFonts w:ascii="Google Sans Text" w:cs="Google Sans Text" w:eastAsia="Google Sans Text" w:hAnsi="Google Sans Text"/>
          <w:b w:val="1"/>
          <w:bCs w:val="1"/>
          <w:color w:val="1f1f1f"/>
          <w:rtl w:val="0"/>
        </w:rPr>
        <w:t xml:space="preserve">anabolinę rezistenciją</w:t>
      </w:r>
      <w:r w:rsidDel="00000000" w:rsidR="00000000" w:rsidRPr="00000000">
        <w:rPr>
          <w:rFonts w:ascii="Google Sans Text" w:cs="Google Sans Text" w:eastAsia="Google Sans Text" w:hAnsi="Google Sans Text"/>
          <w:color w:val="1f1f1f"/>
          <w:rtl w:val="0"/>
        </w:rPr>
        <w:t xml:space="preserve"> – sumažėjusį raumenų atsaką į baltymus ir treniruotes.</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Leucino Slenkstis (The Leucine Threshold):</w:t>
      </w:r>
      <w:r w:rsidDel="00000000" w:rsidR="00000000" w:rsidRPr="00000000">
        <w:rPr>
          <w:rFonts w:ascii="Google Sans Text" w:cs="Google Sans Text" w:eastAsia="Google Sans Text" w:hAnsi="Google Sans Text"/>
          <w:color w:val="1f1f1f"/>
          <w:rtl w:val="0"/>
        </w:rPr>
        <w:t xml:space="preserve"> Jauniems atletams pakanka mažesnio baltymų kiekio raumenų baltymų sintezei (MPS) stimuliuoti. Menopauzės metu, norint pasiekti tą patį anabolinį atsaką, reikia didesnės </w:t>
      </w:r>
      <w:r w:rsidDel="00000000" w:rsidR="00000000" w:rsidRPr="00000000">
        <w:rPr>
          <w:rFonts w:ascii="Google Sans Text" w:cs="Google Sans Text" w:eastAsia="Google Sans Text" w:hAnsi="Google Sans Text"/>
          <w:b w:val="1"/>
          <w:bCs w:val="1"/>
          <w:color w:val="1f1f1f"/>
          <w:rtl w:val="0"/>
        </w:rPr>
        <w:t xml:space="preserve">leucino</w:t>
      </w:r>
      <w:r w:rsidDel="00000000" w:rsidR="00000000" w:rsidRPr="00000000">
        <w:rPr>
          <w:rFonts w:ascii="Google Sans Text" w:cs="Google Sans Text" w:eastAsia="Google Sans Text" w:hAnsi="Google Sans Text"/>
          <w:color w:val="1f1f1f"/>
          <w:rtl w:val="0"/>
        </w:rPr>
        <w:t xml:space="preserve"> (šakotosios grandinės amino rūgšties) dozės.</w:t>
      </w:r>
    </w:p>
    <w:p w:rsidR="00000000" w:rsidDel="00000000" w:rsidP="00000000" w:rsidRDefault="00000000" w:rsidRPr="00000000" w14:paraId="00000078">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Bendras baltymų poreikis išauga iki 1.8–2.2 g/kg.</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Kritiškai svarbu, kad kiekvienas valgymas turėtų bent </w:t>
      </w:r>
      <w:r w:rsidDel="00000000" w:rsidR="00000000" w:rsidRPr="00000000">
        <w:rPr>
          <w:rFonts w:ascii="Google Sans Text" w:cs="Google Sans Text" w:eastAsia="Google Sans Text" w:hAnsi="Google Sans Text"/>
          <w:b w:val="1"/>
          <w:bCs w:val="1"/>
          <w:color w:val="1f1f1f"/>
          <w:rtl w:val="0"/>
        </w:rPr>
        <w:t xml:space="preserve">3–4 g leucino</w:t>
      </w:r>
      <w:r w:rsidDel="00000000" w:rsidR="00000000" w:rsidRPr="00000000">
        <w:rPr>
          <w:rFonts w:ascii="Google Sans Text" w:cs="Google Sans Text" w:eastAsia="Google Sans Text" w:hAnsi="Google Sans Text"/>
          <w:color w:val="1f1f1f"/>
          <w:rtl w:val="0"/>
        </w:rPr>
        <w:t xml:space="preserve"> (tai atitinka ~30–40 g kokybiškų gyvūninės kilmės baltymų arba išrūgų proteino), kad būtų aktyvuotas mTORC1 kelias.</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Augaliniai baltymai turi mažiau leucino, todėl jų kiekį reikia didinti dar labiau.</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Kreatinas:</w:t>
      </w:r>
      <w:r w:rsidDel="00000000" w:rsidR="00000000" w:rsidRPr="00000000">
        <w:rPr>
          <w:rFonts w:ascii="Google Sans Text" w:cs="Google Sans Text" w:eastAsia="Google Sans Text" w:hAnsi="Google Sans Text"/>
          <w:color w:val="1f1f1f"/>
          <w:rtl w:val="0"/>
        </w:rPr>
        <w:t xml:space="preserve"> Menopauzės metu kreatinas tampa būtinu papildu ne tik raumenims, bet ir kaulams bei smegenims.</w:t>
      </w:r>
    </w:p>
    <w:p w:rsidR="00000000" w:rsidDel="00000000" w:rsidP="00000000" w:rsidRDefault="00000000" w:rsidRPr="00000000" w14:paraId="0000007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Kaulų ir Raumenų sveikata:</w:t>
      </w:r>
      <w:r w:rsidDel="00000000" w:rsidR="00000000" w:rsidRPr="00000000">
        <w:rPr>
          <w:rFonts w:ascii="Google Sans Text" w:cs="Google Sans Text" w:eastAsia="Google Sans Text" w:hAnsi="Google Sans Text"/>
          <w:color w:val="1f1f1f"/>
          <w:rtl w:val="0"/>
        </w:rPr>
        <w:t xml:space="preserve"> Kartu su pasipriešinimo treniruotėmis, kreatinas padeda išsaugoti liesąją masę ir kaulų tankį, mažindamas osteoporozės ir sarkopenijos riziką.</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7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Dozavimas:</w:t>
      </w:r>
      <w:r w:rsidDel="00000000" w:rsidR="00000000" w:rsidRPr="00000000">
        <w:rPr>
          <w:rFonts w:ascii="Google Sans Text" w:cs="Google Sans Text" w:eastAsia="Google Sans Text" w:hAnsi="Google Sans Text"/>
          <w:color w:val="1f1f1f"/>
          <w:rtl w:val="0"/>
        </w:rPr>
        <w:t xml:space="preserve"> Rekomenduojama 3–5 g kreatino monohidrato kasdien. Vyresnėms moterims užkrovos fazė (20 g x 5-7 dienas) gali būti naudinga greitesniam efektui pasiekti.</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Strateginė mityba:</w:t>
      </w:r>
      <w:r w:rsidDel="00000000" w:rsidR="00000000" w:rsidRPr="00000000">
        <w:rPr>
          <w:rFonts w:ascii="Google Sans Text" w:cs="Google Sans Text" w:eastAsia="Google Sans Text" w:hAnsi="Google Sans Text"/>
          <w:color w:val="1f1f1f"/>
          <w:rtl w:val="0"/>
        </w:rPr>
        <w:t xml:space="preserve"> Dėl sumažėjusio insulino jautrumo ir estrogenų apsaugos nebuvimo, angliavandenių vartojimą rekomenduojama koncentruoti būtent aplink treniruotes (peri-workout), kai raumenų gliukozės pasisavinimas yra didžiausias ir nepriklauso nuo insulino.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Skydliaukės veikla: Metabolizmo reguliavimas ir energijos prieinamumas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Skydliaukės hormonai (T3 ir T4) yra pagrindiniai bazinės medžiagų apykaitos (BMR) reguliatoriai. Sportininkams skydliaukės sutrikimai dažniausiai yra funkciniai, sukelti netinkamos mitybos ir energijos deficito.</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Energijos prieinamumas ir T3 konversija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Skydliaukė gamina daugiausiai tiroksiną (T4), kuris yra pro-hormonas. Kad jis veiktų, periferiniuose audiniuose (kepenyse, inkstuose, raumenyse) jis turi būti konvertuojamas į aktyvųjį trijodtironiną (T3).</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Ši konversija yra labai jautri energijos balansui ir angliavandenių prieinamumui. Esant kalorijų deficitui arba griežtai ribojant angliavandenius (pvz., ketogeninė dieta ilgą laiką), organizmas, siekdamas taupyti energiją, mažina T4 virtimą į T3 ir didina virtimą į reversinį T3 (rT3), kuris yra metaboliškai neaktyvus.</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Sportininkams tai pasireiškia kaip "Žemo T3 sindromas" – nuovargis, šalčio netoleravimas, svorio stazė nepaisant dietos.</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Išvada:</w:t>
      </w:r>
      <w:r w:rsidDel="00000000" w:rsidR="00000000" w:rsidRPr="00000000">
        <w:rPr>
          <w:rFonts w:ascii="Google Sans Text" w:cs="Google Sans Text" w:eastAsia="Google Sans Text" w:hAnsi="Google Sans Text"/>
          <w:color w:val="1f1f1f"/>
          <w:rtl w:val="0"/>
        </w:rPr>
        <w:t xml:space="preserve"> Norint palaikyti optimalų metabolizmą, būtina vengti ilgalaikio angliavandenių badavimo ir periodiškai atlikti angliavandenių "užkrovas" (refeeds).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Kritiniai mikroelementai skydliaukės funkcijai</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Skydliaukės fermentų veiklai būtinas specifinis mikroelementų "kokteilis".</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Jodas:</w:t>
      </w:r>
      <w:r w:rsidDel="00000000" w:rsidR="00000000" w:rsidRPr="00000000">
        <w:rPr>
          <w:rFonts w:ascii="Google Sans Text" w:cs="Google Sans Text" w:eastAsia="Google Sans Text" w:hAnsi="Google Sans Text"/>
          <w:color w:val="1f1f1f"/>
          <w:rtl w:val="0"/>
        </w:rPr>
        <w:t xml:space="preserve"> T4 ir T3 molekulių struktūrinė dalis.</w:t>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Selenas:</w:t>
      </w:r>
      <w:r w:rsidDel="00000000" w:rsidR="00000000" w:rsidRPr="00000000">
        <w:rPr>
          <w:rFonts w:ascii="Google Sans Text" w:cs="Google Sans Text" w:eastAsia="Google Sans Text" w:hAnsi="Google Sans Text"/>
          <w:color w:val="1f1f1f"/>
          <w:rtl w:val="0"/>
        </w:rPr>
        <w:t xml:space="preserve"> Būtinas dejodinazių (fermentų, verčiančių T4 į T3) aktyvumui ir skydliaukės apsaugai nuo vandenilio peroksido pažaidos.</w:t>
      </w:r>
    </w:p>
    <w:p w:rsidR="00000000" w:rsidDel="00000000" w:rsidP="00000000" w:rsidRDefault="00000000" w:rsidRPr="00000000" w14:paraId="0000008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Braziliniai (Bertoletijos) riešutai:</w:t>
      </w:r>
      <w:r w:rsidDel="00000000" w:rsidR="00000000" w:rsidRPr="00000000">
        <w:rPr>
          <w:rFonts w:ascii="Google Sans Text" w:cs="Google Sans Text" w:eastAsia="Google Sans Text" w:hAnsi="Google Sans Text"/>
          <w:color w:val="1f1f1f"/>
          <w:rtl w:val="0"/>
        </w:rPr>
        <w:t xml:space="preserve"> Tai vienas geriausių natūralių seleno šaltinių. Vos 1–2 riešutai gali užtikrinti paros normą. Tačiau kiekis labai varijuoja, todėl valgant didelius kiekius (pvz., &gt;4-5 riešutus kasdien) kyla seleno toksiškumo (selenozės) rizika, pasireiškianti plaukų slinkimu, nagų trapumu ir neurologiniais simptomais.</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f1f1f"/>
          <w:rtl w:val="0"/>
        </w:rPr>
        <w:t xml:space="preserve"> Rekomenduojamas saikas.</w:t>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Geležis:</w:t>
      </w:r>
      <w:r w:rsidDel="00000000" w:rsidR="00000000" w:rsidRPr="00000000">
        <w:rPr>
          <w:rFonts w:ascii="Google Sans Text" w:cs="Google Sans Text" w:eastAsia="Google Sans Text" w:hAnsi="Google Sans Text"/>
          <w:color w:val="1f1f1f"/>
          <w:rtl w:val="0"/>
        </w:rPr>
        <w:t xml:space="preserve"> Geležies stokos anemija slopina skydliaukės peroksidazę (TPO), todėl geležies atstatymas yra būtinas normaliai skydliaukės veiklai.</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Cinkas ir Vitaminas D:</w:t>
      </w:r>
      <w:r w:rsidDel="00000000" w:rsidR="00000000" w:rsidRPr="00000000">
        <w:rPr>
          <w:rFonts w:ascii="Google Sans Text" w:cs="Google Sans Text" w:eastAsia="Google Sans Text" w:hAnsi="Google Sans Text"/>
          <w:color w:val="1f1f1f"/>
          <w:rtl w:val="0"/>
        </w:rPr>
        <w:t xml:space="preserve"> Taip pat dalyvauja TSH signalizavime ir hormonų sintezėje.</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Goitrogenai: Mitas ir realybė</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Kryžmažiedės daržovės (brokoliai, kalafiorai, kopūstai) ir soja turi goitrogenų – medžiagų, galinčių slopinti jodo pasisavinimą. Tačiau sisteminės apžvalgos rodo, kad neigiamas poveikis pasireiškia tik esant dideliam jodo trūkumui ir valgant šias daržoves žalias, labai dideliais kiekiais. Terminis apdorojimas (virimas, garinimas) inaktyvuoja fermentą mirozinazę ir smarkiai sumažina goitrogeninį aktyvumą.</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f1f1f"/>
          <w:rtl w:val="0"/>
        </w:rPr>
        <w:t xml:space="preserve"> Sportininkams šių daržovių nauda (antioksidantai, skaidulos estrogenų šalinimui) viršija teorinę riziką.</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Apibendrinimas: Integruota mitybos strategija hormoninei pusiausvyrai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Optimali hormoninė aplinka sportininkui nėra pasiekiama vienu "stebuklingu" papildu. Tai yra rezultatas nuoseklios strategijos, kuri derina energijos prieinamumą, makroelementų laiką ir specifinių mikroelementų užtikrinimą.</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Kritinių veiksnių suvestinė:</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Sritis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Pagrindinė intervencija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Detalės ir 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Insulinas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Angliavandenių ciklavimas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Pritaikyti High/Low dienas pagal treniruočių intensyvumą. Intra-workout angliavandeniai (30-60g/val.) ilgiems krūviams.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Kortizolis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Glikemijos stabilumas ir Adaptogenai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kofeino ant tuščio skrandžio. </w:t>
            </w:r>
            <w:r w:rsidDel="00000000" w:rsidR="00000000" w:rsidRPr="00000000">
              <w:rPr>
                <w:rFonts w:ascii="Google Sans Text" w:cs="Google Sans Text" w:eastAsia="Google Sans Text" w:hAnsi="Google Sans Text"/>
                <w:i w:val="1"/>
                <w:iCs w:val="1"/>
                <w:color w:val="1f1f1f"/>
                <w:shd w:fill="auto" w:val="clear"/>
                <w:rtl w:val="0"/>
              </w:rPr>
              <w:t xml:space="preserve">Ashwagandha</w:t>
            </w:r>
            <w:r w:rsidDel="00000000" w:rsidR="00000000" w:rsidRPr="00000000">
              <w:rPr>
                <w:rFonts w:ascii="Google Sans Text" w:cs="Google Sans Text" w:eastAsia="Google Sans Text" w:hAnsi="Google Sans Text"/>
                <w:color w:val="1f1f1f"/>
                <w:shd w:fill="auto" w:val="clear"/>
                <w:rtl w:val="0"/>
              </w:rPr>
              <w:t xml:space="preserve"> lėtiniam stresui (300-600mg), </w:t>
            </w:r>
            <w:r w:rsidDel="00000000" w:rsidR="00000000" w:rsidRPr="00000000">
              <w:rPr>
                <w:rFonts w:ascii="Google Sans Text" w:cs="Google Sans Text" w:eastAsia="Google Sans Text" w:hAnsi="Google Sans Text"/>
                <w:i w:val="1"/>
                <w:iCs w:val="1"/>
                <w:color w:val="1f1f1f"/>
                <w:shd w:fill="auto" w:val="clear"/>
                <w:rtl w:val="0"/>
              </w:rPr>
              <w:t xml:space="preserve">Rhodiola</w:t>
            </w:r>
            <w:r w:rsidDel="00000000" w:rsidR="00000000" w:rsidRPr="00000000">
              <w:rPr>
                <w:rFonts w:ascii="Google Sans Text" w:cs="Google Sans Text" w:eastAsia="Google Sans Text" w:hAnsi="Google Sans Text"/>
                <w:color w:val="1f1f1f"/>
                <w:shd w:fill="auto" w:val="clear"/>
                <w:rtl w:val="0"/>
              </w:rPr>
              <w:t xml:space="preserve"> ūmiam nuovargiui.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Testosteronas (Vyrai)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Riebalų kiekis ir Kokybė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 20-25% kalorijų iš riebalų. Prioritetas MUFA/SFA. Cinkas ir Vit D tik esant deficitui.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Moterų sveikata (PCOS)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Inozitolis ir GI kontrolė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2-4g Myo-inozitolio. Žemo GI angliavandeniai. Priešuždegiminė dieta.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Moterų sveikata (Menopauzė)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Leucinas ir Kreatinas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3-4g Leucino per valgį (anabolinė rezistencija). 3-5g Kreatino kaulams ir raumenims.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Skydliaukė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Energija ir Selenas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ilgalaikio bado. 1-2 Braziliniai riešutai per dieną seleno palaikymui.</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Mityba turi būti dinamiška – kintanti kartu su treniruočių ciklu, amžiumi ir fiziologiniais poreikiais. Tik toks požiūris leidžia sportininkui pasiekti maksimalų rezultatą išsaugant ilgalaikę sveikatą.</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before, after, and during workouts: The complete guide. - Pre-Script, pasiekta sausio 1, 2026, </w:t>
      </w:r>
      <w:hyperlink r:id="rId6">
        <w:r w:rsidDel="00000000" w:rsidR="00000000" w:rsidRPr="00000000">
          <w:rPr>
            <w:rFonts w:ascii="Google Sans" w:cs="Google Sans" w:eastAsia="Google Sans" w:hAnsi="Google Sans"/>
            <w:color w:val="0000ee"/>
            <w:sz w:val="24"/>
            <w:szCs w:val="24"/>
            <w:u w:val="single"/>
            <w:rtl w:val="0"/>
          </w:rPr>
          <w:t xml:space="preserve">https://blog.pre-script.com/structured-peri-workout-nutrition/</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the Effects of Low-Carbohydrate Diet on ..., pasiekta sausio 1,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https://pmc.ncbi.nlm.nih.gov/articles/PMC11922096/</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Glucose Monitoring in Endurance Athletes: Interpretation and Relevance of Measurements for Improving Performance and Health - PubMed Central, pasiekta sausio 1,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https://pmc.ncbi.nlm.nih.gov/articles/PMC10933193/</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nutritional ..., pasiekta sausio 1,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https://pmc.ncbi.nlm.nih.gov/articles/PMC10210857/</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 cycling: Benefits, evidence, and how to do it - Medical News Today, pasiekta sausio 1, 2026, </w:t>
      </w:r>
      <w:hyperlink r:id="rId10">
        <w:r w:rsidDel="00000000" w:rsidR="00000000" w:rsidRPr="00000000">
          <w:rPr>
            <w:rFonts w:ascii="Google Sans" w:cs="Google Sans" w:eastAsia="Google Sans" w:hAnsi="Google Sans"/>
            <w:color w:val="0000ee"/>
            <w:sz w:val="24"/>
            <w:szCs w:val="24"/>
            <w:u w:val="single"/>
            <w:rtl w:val="0"/>
          </w:rPr>
          <w:t xml:space="preserve">https://www.medicalnewstoday.com/articles/carb-cycling</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 Cycling - The Muscle PhD, pasiekta sausio 1, 2026, </w:t>
      </w:r>
      <w:hyperlink r:id="rId11">
        <w:r w:rsidDel="00000000" w:rsidR="00000000" w:rsidRPr="00000000">
          <w:rPr>
            <w:rFonts w:ascii="Google Sans" w:cs="Google Sans" w:eastAsia="Google Sans" w:hAnsi="Google Sans"/>
            <w:color w:val="0000ee"/>
            <w:sz w:val="24"/>
            <w:szCs w:val="24"/>
            <w:u w:val="single"/>
            <w:rtl w:val="0"/>
          </w:rPr>
          <w:t xml:space="preserve">https://themusclephd.com/carb-cycling/</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Your Fitness Potential: The Ultimate Beginner's Guide to Carb Cycling Meal Plans | Life by Daily Burn, pasiekta sausio 1, 2026, </w:t>
      </w:r>
      <w:hyperlink r:id="rId12">
        <w:r w:rsidDel="00000000" w:rsidR="00000000" w:rsidRPr="00000000">
          <w:rPr>
            <w:rFonts w:ascii="Google Sans" w:cs="Google Sans" w:eastAsia="Google Sans" w:hAnsi="Google Sans"/>
            <w:color w:val="0000ee"/>
            <w:sz w:val="24"/>
            <w:szCs w:val="24"/>
            <w:u w:val="single"/>
            <w:rtl w:val="0"/>
          </w:rPr>
          <w:t xml:space="preserve">https://dailyburn.com/life/health/link-carb-cycling-meal-plan-beginners-guide/</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 Cycling: Overview, Benefits, and Implementation - WebMD, pasiekta sausio 1, 2026, </w:t>
      </w:r>
      <w:hyperlink r:id="rId13">
        <w:r w:rsidDel="00000000" w:rsidR="00000000" w:rsidRPr="00000000">
          <w:rPr>
            <w:rFonts w:ascii="Google Sans" w:cs="Google Sans" w:eastAsia="Google Sans" w:hAnsi="Google Sans"/>
            <w:color w:val="0000ee"/>
            <w:sz w:val="24"/>
            <w:szCs w:val="24"/>
            <w:u w:val="single"/>
            <w:rtl w:val="0"/>
          </w:rPr>
          <w:t xml:space="preserve">https://www.webmd.com/diet/carb-cycling-overview</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7-Day Carb Cycling Meal Plan: Lose Fat and Gain Muscle - Hone Health, pasiekta sausio 1, 2026, </w:t>
      </w:r>
      <w:hyperlink r:id="rId14">
        <w:r w:rsidDel="00000000" w:rsidR="00000000" w:rsidRPr="00000000">
          <w:rPr>
            <w:rFonts w:ascii="Google Sans" w:cs="Google Sans" w:eastAsia="Google Sans" w:hAnsi="Google Sans"/>
            <w:color w:val="0000ee"/>
            <w:sz w:val="24"/>
            <w:szCs w:val="24"/>
            <w:u w:val="single"/>
            <w:rtl w:val="0"/>
          </w:rPr>
          <w:t xml:space="preserve">https://honehealth.com/edge/carb-cycling-meal-plan/</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Carb Cycling To Lose Fat Or Build Muscle, pasiekta sausio 1, 2026, </w:t>
      </w:r>
      <w:hyperlink r:id="rId15">
        <w:r w:rsidDel="00000000" w:rsidR="00000000" w:rsidRPr="00000000">
          <w:rPr>
            <w:rFonts w:ascii="Google Sans" w:cs="Google Sans" w:eastAsia="Google Sans" w:hAnsi="Google Sans"/>
            <w:color w:val="0000ee"/>
            <w:sz w:val="24"/>
            <w:szCs w:val="24"/>
            <w:u w:val="single"/>
            <w:rtl w:val="0"/>
          </w:rPr>
          <w:t xml:space="preserve">https://www.muscleandstrength.com/articles/carb-cycling-build-muscle-lose-fat</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 cycling meal plan: Personalize your carbs - Lumen, pasiekta sausio 1, 2026, </w:t>
      </w:r>
      <w:hyperlink r:id="rId16">
        <w:r w:rsidDel="00000000" w:rsidR="00000000" w:rsidRPr="00000000">
          <w:rPr>
            <w:rFonts w:ascii="Google Sans" w:cs="Google Sans" w:eastAsia="Google Sans" w:hAnsi="Google Sans"/>
            <w:color w:val="0000ee"/>
            <w:sz w:val="24"/>
            <w:szCs w:val="24"/>
            <w:u w:val="single"/>
            <w:rtl w:val="0"/>
          </w:rPr>
          <w:t xml:space="preserve">https://www.lumen.me/journal/lifestyle/carb-cycling-meal-plan-personalize-your-carbs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Pre-Exercise Nutrition: The Role of Macronutrients, Modified Starches and Supplements on Metabolism and Endurance Performance - PubMed Central, pasiekta sausio 1,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https://pmc.ncbi.nlm.nih.gov/articles/PMC4042570/</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acute effects of pre- and mid-exercise carbohydrate ingestion on the immunoregulatory stress hormone release in experienced endurance athletes-a systematic review - PubMed, pasiekta sausio 1, 2026, </w:t>
      </w:r>
      <w:hyperlink r:id="rId18">
        <w:r w:rsidDel="00000000" w:rsidR="00000000" w:rsidRPr="00000000">
          <w:rPr>
            <w:rFonts w:ascii="Google Sans" w:cs="Google Sans" w:eastAsia="Google Sans" w:hAnsi="Google Sans"/>
            <w:color w:val="0000ee"/>
            <w:sz w:val="24"/>
            <w:szCs w:val="24"/>
            <w:u w:val="single"/>
            <w:rtl w:val="0"/>
          </w:rPr>
          <w:t xml:space="preserve">https://pubmed.ncbi.nlm.nih.gov/38362064/</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acute effects of pre- and mid-exercise carbohydrate ingestion on the immunoregulatory stress hormone release in experienced endurance athletes—a systematic review - NIH, pasiekta sausio 1,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https://pmc.ncbi.nlm.nih.gov/articles/PMC10868406/</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PMC, pasiekta sausio 1,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https://pmc.ncbi.nlm.nih.gov/articles/PMC5596471/</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Cortisol and Nutrition: A Dietitian's Guide to Stress and Energy Balance - Berry Street, pasiekta sausio 1, 2026, </w:t>
      </w:r>
      <w:hyperlink r:id="rId21">
        <w:r w:rsidDel="00000000" w:rsidR="00000000" w:rsidRPr="00000000">
          <w:rPr>
            <w:rFonts w:ascii="Google Sans" w:cs="Google Sans" w:eastAsia="Google Sans" w:hAnsi="Google Sans"/>
            <w:color w:val="0000ee"/>
            <w:sz w:val="24"/>
            <w:szCs w:val="24"/>
            <w:u w:val="single"/>
            <w:rtl w:val="0"/>
          </w:rPr>
          <w:t xml:space="preserve">https://www.berrystreet.co/blog/cortisol-and-nutrition-a-nutrition-expert-s-guide</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supplementation and exercise-induced changes in T-lymphocyte function, pasiekta sausio 1, 2026, </w:t>
      </w:r>
      <w:hyperlink r:id="rId22">
        <w:r w:rsidDel="00000000" w:rsidR="00000000" w:rsidRPr="00000000">
          <w:rPr>
            <w:rFonts w:ascii="Google Sans" w:cs="Google Sans" w:eastAsia="Google Sans" w:hAnsi="Google Sans"/>
            <w:color w:val="0000ee"/>
            <w:sz w:val="24"/>
            <w:szCs w:val="24"/>
            <w:u w:val="single"/>
            <w:rtl w:val="0"/>
          </w:rPr>
          <w:t xml:space="preserve">https://journals.physiology.org/doi/abs/10.1152/japplphysiol.00179.2003</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2 Week Cross-over Intervention with a Low Carbohydrate, High Fat Diet Compared to a High Carbohydrate Diet Attenuates Exercise-Induced Cortisol Response, but Not the Reduction of Exercise Capacity, in Recreational Athletes - MDPI, pasiekta sausio 1, 2026, </w:t>
      </w:r>
      <w:hyperlink r:id="rId23">
        <w:r w:rsidDel="00000000" w:rsidR="00000000" w:rsidRPr="00000000">
          <w:rPr>
            <w:rFonts w:ascii="Google Sans" w:cs="Google Sans" w:eastAsia="Google Sans" w:hAnsi="Google Sans"/>
            <w:color w:val="0000ee"/>
            <w:sz w:val="24"/>
            <w:szCs w:val="24"/>
            <w:u w:val="single"/>
            <w:rtl w:val="0"/>
          </w:rPr>
          <w:t xml:space="preserve">https://www.mdpi.com/2072-6643/13/1/157</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Adaptogens? Exploring the Types and Benefits - GoodRx, pasiekta sausio 1, 2026, </w:t>
      </w:r>
      <w:hyperlink r:id="rId24">
        <w:r w:rsidDel="00000000" w:rsidR="00000000" w:rsidRPr="00000000">
          <w:rPr>
            <w:rFonts w:ascii="Google Sans" w:cs="Google Sans" w:eastAsia="Google Sans" w:hAnsi="Google Sans"/>
            <w:color w:val="0000ee"/>
            <w:sz w:val="24"/>
            <w:szCs w:val="24"/>
            <w:u w:val="single"/>
            <w:rtl w:val="0"/>
          </w:rPr>
          <w:t xml:space="preserve">https://www.goodrx.com/well-being/supplements-herbs/adaptogens</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Ashwagandha vs Rhodiola Rosea: Which is best Adaptogen? - Zanducare, pasiekta sausio 1, 2026, </w:t>
      </w:r>
      <w:hyperlink r:id="rId25">
        <w:r w:rsidDel="00000000" w:rsidR="00000000" w:rsidRPr="00000000">
          <w:rPr>
            <w:rFonts w:ascii="Google Sans" w:cs="Google Sans" w:eastAsia="Google Sans" w:hAnsi="Google Sans"/>
            <w:color w:val="0000ee"/>
            <w:sz w:val="24"/>
            <w:szCs w:val="24"/>
            <w:u w:val="single"/>
            <w:rtl w:val="0"/>
          </w:rPr>
          <w:t xml:space="preserve">https://zanducare.com/blogs/exploring-ayurveda/ashwagandha-vs-rhodiola-rosea-comparing-the-medicinal-effects-and-health-benefits-of-these-two-adaptogens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Adaptogens for Athletic Performance: Exploring the Science and Benefits, pasiekta sausio 1, 2026, </w:t>
      </w:r>
      <w:hyperlink r:id="rId26">
        <w:r w:rsidDel="00000000" w:rsidR="00000000" w:rsidRPr="00000000">
          <w:rPr>
            <w:rFonts w:ascii="Google Sans" w:cs="Google Sans" w:eastAsia="Google Sans" w:hAnsi="Google Sans"/>
            <w:color w:val="0000ee"/>
            <w:sz w:val="24"/>
            <w:szCs w:val="24"/>
            <w:u w:val="single"/>
            <w:rtl w:val="0"/>
          </w:rPr>
          <w:t xml:space="preserve">https://healthcare.orgain.com/news/harnessing-adaptogens-for-athletic-performance-exploring-the-science-and-benefits/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Rhodiola vs Ashwagandha: The Key Differences &amp; Benefits - Momentous, pasiekta sausio 1, 2026, </w:t>
      </w:r>
      <w:hyperlink r:id="rId27">
        <w:r w:rsidDel="00000000" w:rsidR="00000000" w:rsidRPr="00000000">
          <w:rPr>
            <w:rFonts w:ascii="Google Sans" w:cs="Google Sans" w:eastAsia="Google Sans" w:hAnsi="Google Sans"/>
            <w:color w:val="0000ee"/>
            <w:sz w:val="24"/>
            <w:szCs w:val="24"/>
            <w:u w:val="single"/>
            <w:rtl w:val="0"/>
          </w:rPr>
          <w:t xml:space="preserve">https://www.livemomentous.com/blogs/all/rhodiola-vs-ashwagandha</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Energy Deficiency in Sport (REDs): Endocrine Manifestations, Pathophysiology and Treatments - Oxford Academic, pasiekta sausio 1, 2026, </w:t>
      </w:r>
      <w:hyperlink r:id="rId28">
        <w:r w:rsidDel="00000000" w:rsidR="00000000" w:rsidRPr="00000000">
          <w:rPr>
            <w:rFonts w:ascii="Google Sans" w:cs="Google Sans" w:eastAsia="Google Sans" w:hAnsi="Google Sans"/>
            <w:color w:val="0000ee"/>
            <w:sz w:val="24"/>
            <w:szCs w:val="24"/>
            <w:u w:val="single"/>
            <w:rtl w:val="0"/>
          </w:rPr>
          <w:t xml:space="preserve">https://academic.oup.com/edrv/article/45/5/676/7629683</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energy availability surrogates are associated with Relative Energy Deficiency in Sport outcomes in male athletes | British Journal of Sports Medicine, pasiekta sausio 1, 2026, </w:t>
      </w:r>
      <w:hyperlink r:id="rId29">
        <w:r w:rsidDel="00000000" w:rsidR="00000000" w:rsidRPr="00000000">
          <w:rPr>
            <w:rFonts w:ascii="Google Sans" w:cs="Google Sans" w:eastAsia="Google Sans" w:hAnsi="Google Sans"/>
            <w:color w:val="0000ee"/>
            <w:sz w:val="24"/>
            <w:szCs w:val="24"/>
            <w:u w:val="single"/>
            <w:rtl w:val="0"/>
          </w:rPr>
          <w:t xml:space="preserve">https://bjsm.bmj.com/content/59/1/48</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Interventions for Increasing Strength - Hammer Nutrition, pasiekta sausio 1, 2026, </w:t>
      </w:r>
      <w:hyperlink r:id="rId30">
        <w:r w:rsidDel="00000000" w:rsidR="00000000" w:rsidRPr="00000000">
          <w:rPr>
            <w:rFonts w:ascii="Google Sans" w:cs="Google Sans" w:eastAsia="Google Sans" w:hAnsi="Google Sans"/>
            <w:color w:val="0000ee"/>
            <w:sz w:val="24"/>
            <w:szCs w:val="24"/>
            <w:u w:val="single"/>
            <w:rtl w:val="0"/>
          </w:rPr>
          <w:t xml:space="preserve">https://hammernutrition.com/blogs/endurance-library/dietary-interventions-increasing-strength</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for Increasing Testosterone, pasiekta sausio 1, 2026, </w:t>
      </w:r>
      <w:hyperlink r:id="rId31">
        <w:r w:rsidDel="00000000" w:rsidR="00000000" w:rsidRPr="00000000">
          <w:rPr>
            <w:rFonts w:ascii="Google Sans" w:cs="Google Sans" w:eastAsia="Google Sans" w:hAnsi="Google Sans"/>
            <w:color w:val="0000ee"/>
            <w:sz w:val="24"/>
            <w:szCs w:val="24"/>
            <w:u w:val="single"/>
            <w:rtl w:val="0"/>
          </w:rPr>
          <w:t xml:space="preserve">https://www.idealnutrition.com.au/testosterone/</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Fat Supplements Increase Physical Performance? - MDPI, pasiekta sausio 1, 2026, </w:t>
      </w:r>
      <w:hyperlink r:id="rId32">
        <w:r w:rsidDel="00000000" w:rsidR="00000000" w:rsidRPr="00000000">
          <w:rPr>
            <w:rFonts w:ascii="Google Sans" w:cs="Google Sans" w:eastAsia="Google Sans" w:hAnsi="Google Sans"/>
            <w:color w:val="0000ee"/>
            <w:sz w:val="24"/>
            <w:szCs w:val="24"/>
            <w:u w:val="single"/>
            <w:rtl w:val="0"/>
          </w:rPr>
          <w:t xml:space="preserve">https://www.mdpi.com/2072-6643/5/2/509</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Fatty acid intake in relation to reproductive hormones and testicular volume among young healthy men - NIH, pasiekta sausio 1,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https://pmc.ncbi.nlm.nih.gov/articles/PMC5312216/</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fat quality and serum androgen concentrations in middle-aged men - PMC - NIH, pasiekta sausio 1,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https://pmc.ncbi.nlm.nih.gov/articles/PMC10853065/</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magnesium supplementation on testosterone levels of athletes and sedentary subjects at rest and after exhaustion - PubMed, pasiekta sausio 1,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https://pubmed.ncbi.nlm.nih.gov/20352370/</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Zinc Magnesium Aspartate (ZMA) Supplementation on Training Adaptations and Markers of Anabolism and Catabolism - PMC - NIH, pasiekta sausio 1,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https://pmc.ncbi.nlm.nih.gov/articles/PMC2129161/</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ZMA: Research on Zinc, Magnesium, and Vitamin B6 Supplements - WebMD, pasiekta sausio 1, 2026, </w:t>
      </w:r>
      <w:hyperlink r:id="rId37">
        <w:r w:rsidDel="00000000" w:rsidR="00000000" w:rsidRPr="00000000">
          <w:rPr>
            <w:rFonts w:ascii="Google Sans" w:cs="Google Sans" w:eastAsia="Google Sans" w:hAnsi="Google Sans"/>
            <w:color w:val="0000ee"/>
            <w:sz w:val="24"/>
            <w:szCs w:val="24"/>
            <w:u w:val="single"/>
            <w:rtl w:val="0"/>
          </w:rPr>
          <w:t xml:space="preserve">https://www.webmd.com/vitamins-and-supplements/zma-supplements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Zinc Magnesium Aspartate (ZMA) Supplementation on Training Adaptations and Markers of Anabolism and Catabolism | springermedizin.de, pasiekta sausio 1, 2026, </w:t>
      </w:r>
      <w:hyperlink r:id="rId38">
        <w:r w:rsidDel="00000000" w:rsidR="00000000" w:rsidRPr="00000000">
          <w:rPr>
            <w:rFonts w:ascii="Google Sans" w:cs="Google Sans" w:eastAsia="Google Sans" w:hAnsi="Google Sans"/>
            <w:color w:val="0000ee"/>
            <w:sz w:val="24"/>
            <w:szCs w:val="24"/>
            <w:u w:val="single"/>
            <w:rtl w:val="0"/>
          </w:rPr>
          <w:t xml:space="preserve">https://www.springermedizin.de/effects-of-zinc-magnesium-aspartate-zma-supplementation-on-train/9593798</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 Novel Zinc-Magnesium Formulation on Hormones and Strength - Journal of Exercise Physiologyonline, pasiekta sausio 1, 2026, </w:t>
      </w:r>
      <w:hyperlink r:id="rId39">
        <w:r w:rsidDel="00000000" w:rsidR="00000000" w:rsidRPr="00000000">
          <w:rPr>
            <w:rFonts w:ascii="Google Sans" w:cs="Google Sans" w:eastAsia="Google Sans" w:hAnsi="Google Sans"/>
            <w:color w:val="0000ee"/>
            <w:sz w:val="24"/>
            <w:szCs w:val="24"/>
            <w:u w:val="single"/>
            <w:rtl w:val="0"/>
          </w:rPr>
          <w:t xml:space="preserve">https://asep.org/asep/asep/BrillaV2.PDF</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Supplements to Boost Testosterone Levels - Rupa Health, pasiekta sausio 1, 2026, </w:t>
      </w:r>
      <w:hyperlink r:id="rId40">
        <w:r w:rsidDel="00000000" w:rsidR="00000000" w:rsidRPr="00000000">
          <w:rPr>
            <w:rFonts w:ascii="Google Sans" w:cs="Google Sans" w:eastAsia="Google Sans" w:hAnsi="Google Sans"/>
            <w:color w:val="0000ee"/>
            <w:sz w:val="24"/>
            <w:szCs w:val="24"/>
            <w:u w:val="single"/>
            <w:rtl w:val="0"/>
          </w:rPr>
          <w:t xml:space="preserve">https://www.rupahealth.com/post/testosterone-supplements</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Supplements That Increase Testosterone: Zinc, DHEA, and More - GoodRx, pasiekta sausio 1, 2026, </w:t>
      </w:r>
      <w:hyperlink r:id="rId41">
        <w:r w:rsidDel="00000000" w:rsidR="00000000" w:rsidRPr="00000000">
          <w:rPr>
            <w:rFonts w:ascii="Google Sans" w:cs="Google Sans" w:eastAsia="Google Sans" w:hAnsi="Google Sans"/>
            <w:color w:val="0000ee"/>
            <w:sz w:val="24"/>
            <w:szCs w:val="24"/>
            <w:u w:val="single"/>
            <w:rtl w:val="0"/>
          </w:rPr>
          <w:t xml:space="preserve">https://www.goodrx.com/health-topic/mens-health/supplements-that-increase-testosterone</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EXTREMELY LOW TESTOSTERONE DUE TO RELATIVE ENERGY DEFICIENCY IN SPORT: A CASE REPORT - NIH, pasiekta sausio 1,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https://pmc.ncbi.nlm.nih.gov/articles/PMC6873856/</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Energy Deficiency in Sports (RED-S), pasiekta sausio 1, 2026, </w:t>
      </w:r>
      <w:hyperlink r:id="rId43">
        <w:r w:rsidDel="00000000" w:rsidR="00000000" w:rsidRPr="00000000">
          <w:rPr>
            <w:rFonts w:ascii="Google Sans" w:cs="Google Sans" w:eastAsia="Google Sans" w:hAnsi="Google Sans"/>
            <w:color w:val="0000ee"/>
            <w:sz w:val="24"/>
            <w:szCs w:val="24"/>
            <w:u w:val="single"/>
            <w:rtl w:val="0"/>
          </w:rPr>
          <w:t xml:space="preserve">https://www.germanjournalsportsmedicine.com/archive/archive-2024/issue-4/relative-energy-deficiency-in-sports-red-s/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Perimenopause, PMS, and PCOS: All About the Period - YouTube, pasiekta sausio 1,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https://www.youtube.com/watch?v=g7BWHK4qCRs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Athletes with PCOS: How to Fuel in Training and Daily Life - Triathlete, pasiekta sausio 1, 2026, </w:t>
      </w:r>
      <w:hyperlink r:id="rId45">
        <w:r w:rsidDel="00000000" w:rsidR="00000000" w:rsidRPr="00000000">
          <w:rPr>
            <w:rFonts w:ascii="Google Sans" w:cs="Google Sans" w:eastAsia="Google Sans" w:hAnsi="Google Sans"/>
            <w:color w:val="0000ee"/>
            <w:sz w:val="24"/>
            <w:szCs w:val="24"/>
            <w:u w:val="single"/>
            <w:rtl w:val="0"/>
          </w:rPr>
          <w:t xml:space="preserve">https://www.triathlete.com/nutrition/athletes-with-pcos-how-to-fuel/</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PCOS Diet | Johns Hopkins Medicine, pasiekta sausio 1, 2026, </w:t>
      </w:r>
      <w:hyperlink r:id="rId46">
        <w:r w:rsidDel="00000000" w:rsidR="00000000" w:rsidRPr="00000000">
          <w:rPr>
            <w:rFonts w:ascii="Google Sans" w:cs="Google Sans" w:eastAsia="Google Sans" w:hAnsi="Google Sans"/>
            <w:color w:val="0000ee"/>
            <w:sz w:val="24"/>
            <w:szCs w:val="24"/>
            <w:u w:val="single"/>
            <w:rtl w:val="0"/>
          </w:rPr>
          <w:t xml:space="preserve">https://www.hopkinsmedicine.org/health/wellness-and-prevention/pcos-diet</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PCOS With Diet: What to Eat and What to Avoid - Mass General Brigham, pasiekta sausio 1, 2026, </w:t>
      </w:r>
      <w:hyperlink r:id="rId47">
        <w:r w:rsidDel="00000000" w:rsidR="00000000" w:rsidRPr="00000000">
          <w:rPr>
            <w:rFonts w:ascii="Google Sans" w:cs="Google Sans" w:eastAsia="Google Sans" w:hAnsi="Google Sans"/>
            <w:color w:val="0000ee"/>
            <w:sz w:val="24"/>
            <w:szCs w:val="24"/>
            <w:u w:val="single"/>
            <w:rtl w:val="0"/>
          </w:rPr>
          <w:t xml:space="preserve">https://www.massgeneralbrigham.org/en/about/newsroom/articles/nutrition-for-pcos</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supplements for polycystic ovary syndrome - PMC - NIH, pasiekta sausio 1,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https://pmc.ncbi.nlm.nih.gov/articles/PMC9710389/</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Inositol supplementation efficacy in improving key cardiometabolic and anthropometric indices: a GRADE-assessed systematic review and meta-analysis of randomized controlled trials - PMC - PubMed Central, pasiekta sausio 1,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https://pmc.ncbi.nlm.nih.gov/articles/PMC12574088/</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Inositol: Overview, Uses, Side Effects, Precautions, Interactions, Dosing and Reviews, pasiekta sausio 1, 2026, </w:t>
      </w:r>
      <w:hyperlink r:id="rId50">
        <w:r w:rsidDel="00000000" w:rsidR="00000000" w:rsidRPr="00000000">
          <w:rPr>
            <w:rFonts w:ascii="Google Sans" w:cs="Google Sans" w:eastAsia="Google Sans" w:hAnsi="Google Sans"/>
            <w:color w:val="0000ee"/>
            <w:sz w:val="24"/>
            <w:szCs w:val="24"/>
            <w:u w:val="single"/>
            <w:rtl w:val="0"/>
          </w:rPr>
          <w:t xml:space="preserve">https://www.webmd.com/vitamins/ai/ingredientmono-299/inositol</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Myo-inositol for insulin resistance, metabolic syndrome, polycystic ovary syndrome and gestational diabetes | Open Heart, pasiekta sausio 1, 2026, </w:t>
      </w:r>
      <w:hyperlink r:id="rId51">
        <w:r w:rsidDel="00000000" w:rsidR="00000000" w:rsidRPr="00000000">
          <w:rPr>
            <w:rFonts w:ascii="Google Sans" w:cs="Google Sans" w:eastAsia="Google Sans" w:hAnsi="Google Sans"/>
            <w:color w:val="0000ee"/>
            <w:sz w:val="24"/>
            <w:szCs w:val="24"/>
            <w:u w:val="single"/>
            <w:rtl w:val="0"/>
          </w:rPr>
          <w:t xml:space="preserve">https://openheart.bmj.com/content/9/1/e001989</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On Protein? Prioritize Leucine - USA Triathlon, pasiekta sausio 1, 2026, </w:t>
      </w:r>
      <w:hyperlink r:id="rId52">
        <w:r w:rsidDel="00000000" w:rsidR="00000000" w:rsidRPr="00000000">
          <w:rPr>
            <w:rFonts w:ascii="Google Sans" w:cs="Google Sans" w:eastAsia="Google Sans" w:hAnsi="Google Sans"/>
            <w:color w:val="0000ee"/>
            <w:sz w:val="24"/>
            <w:szCs w:val="24"/>
            <w:u w:val="single"/>
            <w:rtl w:val="0"/>
          </w:rPr>
          <w:t xml:space="preserve">https://www.usatriathlon.org/articles/training-tips/low-on-protein</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leucine content in dietary protein the key to muscle preservation in older women? - NIH, pasiekta sausio 1,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https://pmc.ncbi.nlm.nih.gov/articles/PMC6248570/</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Leucine Trigger Hypothesis to Explain the Post-prandial Regulation of Muscle Protein Synthesis in Young and Older Adults: A Systematic Review - Frontiers, pasiekta sausio 1, 2026, </w:t>
      </w:r>
      <w:hyperlink r:id="rId54">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https://www.frontiersin.org/journals/nutrition/articles/10.3389/fnut.2021.685165/full</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Creatine for Women's Health: A Physician's Perspective, pasiekta sausio 1, 2026, </w:t>
      </w:r>
      <w:hyperlink r:id="rId55">
        <w:r w:rsidDel="00000000" w:rsidR="00000000" w:rsidRPr="00000000">
          <w:rPr>
            <w:rFonts w:ascii="Google Sans" w:cs="Google Sans" w:eastAsia="Google Sans" w:hAnsi="Google Sans"/>
            <w:color w:val="0000ee"/>
            <w:sz w:val="24"/>
            <w:szCs w:val="24"/>
            <w:u w:val="single"/>
            <w:rtl w:val="0"/>
          </w:rPr>
          <w:t xml:space="preserve">https://www.dramersi.com/blog/the-benefits-of-creatine-for-womens-health-a-physicians-perspective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Creatine Supplementation on Aging Muscle and Bone: Focus on Falls Prevention and Inflammation - MDPI, pasiekta sausio 1, 2026, </w:t>
      </w:r>
      <w:hyperlink r:id="rId56">
        <w:r w:rsidDel="00000000" w:rsidR="00000000" w:rsidRPr="00000000">
          <w:rPr>
            <w:rFonts w:ascii="Google Sans" w:cs="Google Sans" w:eastAsia="Google Sans" w:hAnsi="Google Sans"/>
            <w:color w:val="0000ee"/>
            <w:sz w:val="24"/>
            <w:szCs w:val="24"/>
            <w:u w:val="single"/>
            <w:rtl w:val="0"/>
          </w:rPr>
          <w:t xml:space="preserve">https://www.mdpi.com/2077-0383/8/4/488</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During Menopause: Supporting Strength and Energy, pasiekta sausio 1, 2026, </w:t>
      </w:r>
      <w:hyperlink r:id="rId57">
        <w:r w:rsidDel="00000000" w:rsidR="00000000" w:rsidRPr="00000000">
          <w:rPr>
            <w:rFonts w:ascii="Google Sans" w:cs="Google Sans" w:eastAsia="Google Sans" w:hAnsi="Google Sans"/>
            <w:color w:val="0000ee"/>
            <w:sz w:val="24"/>
            <w:szCs w:val="24"/>
            <w:u w:val="single"/>
            <w:rtl w:val="0"/>
          </w:rPr>
          <w:t xml:space="preserve">https://helixsportsmed.com/creatine-during-menopause-supporting-strength-and-energy/</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Supplementation in Women's Health: A Lifespan Perspective - PMC, pasiekta sausio 1,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https://pmc.ncbi.nlm.nih.gov/articles/PMC7998865/</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interventions for thyroid function in adolescent academy footballers, pasiekta sausio 1, 2026, </w:t>
      </w:r>
      <w:hyperlink r:id="rId59">
        <w:r w:rsidDel="00000000" w:rsidR="00000000" w:rsidRPr="00000000">
          <w:rPr>
            <w:rFonts w:ascii="Google Sans" w:cs="Google Sans" w:eastAsia="Google Sans" w:hAnsi="Google Sans"/>
            <w:color w:val="0000ee"/>
            <w:sz w:val="24"/>
            <w:szCs w:val="24"/>
            <w:u w:val="single"/>
            <w:rtl w:val="0"/>
          </w:rPr>
          <w:t xml:space="preserve">https://researchportal.northumbria.ac.uk/en/studentTheses/nutritional-interventions-for-thyroid-function-in-adolescent-acad-3/</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Thyroid–Microbiome Allostasis and Mitochondrial Performance: An Integrative Perspective in Exercise Physiology - MDPI, pasiekta sausio 1, 2026, </w:t>
      </w:r>
      <w:hyperlink r:id="rId60">
        <w:r w:rsidDel="00000000" w:rsidR="00000000" w:rsidRPr="00000000">
          <w:rPr>
            <w:rFonts w:ascii="Google Sans" w:cs="Google Sans" w:eastAsia="Google Sans" w:hAnsi="Google Sans"/>
            <w:color w:val="0000ee"/>
            <w:sz w:val="24"/>
            <w:szCs w:val="24"/>
            <w:u w:val="single"/>
            <w:rtl w:val="0"/>
          </w:rPr>
          <w:t xml:space="preserve">https://www.mdpi.com/2072-6643/18/1/59</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Nuts: Benefits of Selenium in Small Quantities - Verywell Health, pasiekta sausio 1, 2026, </w:t>
      </w:r>
      <w:hyperlink r:id="rId61">
        <w:r w:rsidDel="00000000" w:rsidR="00000000" w:rsidRPr="00000000">
          <w:rPr>
            <w:rFonts w:ascii="Google Sans" w:cs="Google Sans" w:eastAsia="Google Sans" w:hAnsi="Google Sans"/>
            <w:color w:val="0000ee"/>
            <w:sz w:val="24"/>
            <w:szCs w:val="24"/>
            <w:u w:val="single"/>
            <w:rtl w:val="0"/>
          </w:rPr>
          <w:t xml:space="preserve">https://www.verywellhealth.com/brazil-nuts-7974834</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Selenium Accumulation, Speciation and Localization in Brazil Nuts (Bertholletia excelsa H.B.K.) - PMC - NIH, pasiekta sausio 1, 2026,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https://pmc.ncbi.nlm.nih.gov/articles/PMC6724122/</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Nuts as a Selenium Supplement? - ZRT Laboratory, pasiekta sausio 1, 2026, </w:t>
      </w:r>
      <w:hyperlink r:id="rId63">
        <w:r w:rsidDel="00000000" w:rsidR="00000000" w:rsidRPr="00000000">
          <w:rPr>
            <w:rFonts w:ascii="Google Sans" w:cs="Google Sans" w:eastAsia="Google Sans" w:hAnsi="Google Sans"/>
            <w:color w:val="0000ee"/>
            <w:sz w:val="24"/>
            <w:szCs w:val="24"/>
            <w:u w:val="single"/>
            <w:rtl w:val="0"/>
          </w:rPr>
          <w:t xml:space="preserve">https://www.zrtlab.com/blog/archive/brazil-nuts-as-a-selenium-supplement/</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Thyroid Function and Nutrient Status in the Athlete - PubMed, pasiekta sausio 1, 2026, </w:t>
      </w:r>
      <w:hyperlink r:id="rId64">
        <w:r w:rsidDel="00000000" w:rsidR="00000000" w:rsidRPr="00000000">
          <w:rPr>
            <w:rFonts w:ascii="Google Sans" w:cs="Google Sans" w:eastAsia="Google Sans" w:hAnsi="Google Sans"/>
            <w:color w:val="0000ee"/>
            <w:sz w:val="24"/>
            <w:szCs w:val="24"/>
            <w:u w:val="single"/>
            <w:rtl w:val="0"/>
          </w:rPr>
          <w:t xml:space="preserve">https://pubmed.ncbi.nlm.nih.gov/32028353/</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Nutrition on Thyroid Function - MDPI, pasiekta sausio 1, 2026, </w:t>
      </w:r>
      <w:hyperlink r:id="rId65">
        <w:r w:rsidDel="00000000" w:rsidR="00000000" w:rsidRPr="00000000">
          <w:rPr>
            <w:rFonts w:ascii="Google Sans" w:cs="Google Sans" w:eastAsia="Google Sans" w:hAnsi="Google Sans"/>
            <w:color w:val="0000ee"/>
            <w:sz w:val="24"/>
            <w:szCs w:val="24"/>
            <w:u w:val="single"/>
            <w:rtl w:val="0"/>
          </w:rPr>
          <w:t xml:space="preserve">https://www.mdpi.com/2072-6643/16/15/2496</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Brassica Vegetables Affect Thyroid Function?—A Comprehensive Systematic Review, pasiekta sausio 1, 2026, </w:t>
      </w:r>
      <w:hyperlink r:id="rId66">
        <w:r w:rsidDel="00000000" w:rsidR="00000000" w:rsidRPr="00000000">
          <w:rPr>
            <w:rFonts w:ascii="Google Sans" w:cs="Google Sans" w:eastAsia="Google Sans" w:hAnsi="Google Sans"/>
            <w:color w:val="0000ee"/>
            <w:sz w:val="24"/>
            <w:szCs w:val="24"/>
            <w:u w:val="single"/>
            <w:rtl w:val="0"/>
          </w:rPr>
          <w:t xml:space="preserve">https://www.mdpi.com/1422-0067/25/7/3988</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Goitrogens: Thyroid Busters or Thyroid Boosters? - Experience Life - LifeTime.Life, pasiekta sausio 1, 2026, </w:t>
      </w:r>
      <w:hyperlink r:id="rId67">
        <w:r w:rsidDel="00000000" w:rsidR="00000000" w:rsidRPr="00000000">
          <w:rPr>
            <w:rFonts w:ascii="Google Sans" w:cs="Google Sans" w:eastAsia="Google Sans" w:hAnsi="Google Sans"/>
            <w:color w:val="0000ee"/>
            <w:sz w:val="24"/>
            <w:szCs w:val="24"/>
            <w:u w:val="single"/>
            <w:rtl w:val="0"/>
          </w:rPr>
          <w:t xml:space="preserve">https://experiencelife.lifetime.life/article/goitrogens-thyroid-busters-or-thyroid-boosters/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upahealth.com/post/testosterone-supplements" TargetMode="External"/><Relationship Id="rId42" Type="http://schemas.openxmlformats.org/officeDocument/2006/relationships/hyperlink" Target="https://pmc.ncbi.nlm.nih.gov/articles/PMC6873856/" TargetMode="External"/><Relationship Id="rId41" Type="http://schemas.openxmlformats.org/officeDocument/2006/relationships/hyperlink" Target="https://www.goodrx.com/health-topic/mens-health/supplements-that-increase-testosterone" TargetMode="External"/><Relationship Id="rId44" Type="http://schemas.openxmlformats.org/officeDocument/2006/relationships/hyperlink" Target="https://www.youtube.com/watch?v=g7BWHK4qCRs" TargetMode="External"/><Relationship Id="rId43" Type="http://schemas.openxmlformats.org/officeDocument/2006/relationships/hyperlink" Target="https://www.germanjournalsportsmedicine.com/archive/archive-2024/issue-4/relative-energy-deficiency-in-sports-red-s/" TargetMode="External"/><Relationship Id="rId46" Type="http://schemas.openxmlformats.org/officeDocument/2006/relationships/hyperlink" Target="https://www.hopkinsmedicine.org/health/wellness-and-prevention/pcos-diet" TargetMode="External"/><Relationship Id="rId45" Type="http://schemas.openxmlformats.org/officeDocument/2006/relationships/hyperlink" Target="https://www.triathlete.com/nutrition/athletes-with-pcos-how-to-fu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0210857/" TargetMode="External"/><Relationship Id="rId48" Type="http://schemas.openxmlformats.org/officeDocument/2006/relationships/hyperlink" Target="https://pmc.ncbi.nlm.nih.gov/articles/PMC9710389/" TargetMode="External"/><Relationship Id="rId47" Type="http://schemas.openxmlformats.org/officeDocument/2006/relationships/hyperlink" Target="https://www.massgeneralbrigham.org/en/about/newsroom/articles/nutrition-for-pcos" TargetMode="External"/><Relationship Id="rId49" Type="http://schemas.openxmlformats.org/officeDocument/2006/relationships/hyperlink" Target="https://pmc.ncbi.nlm.nih.gov/articles/PMC12574088/" TargetMode="External"/><Relationship Id="rId5" Type="http://schemas.openxmlformats.org/officeDocument/2006/relationships/styles" Target="styles.xml"/><Relationship Id="rId6" Type="http://schemas.openxmlformats.org/officeDocument/2006/relationships/hyperlink" Target="https://blog.pre-script.com/structured-peri-workout-nutrition/" TargetMode="External"/><Relationship Id="rId7" Type="http://schemas.openxmlformats.org/officeDocument/2006/relationships/hyperlink" Target="https://pmc.ncbi.nlm.nih.gov/articles/PMC11922096/" TargetMode="External"/><Relationship Id="rId8" Type="http://schemas.openxmlformats.org/officeDocument/2006/relationships/hyperlink" Target="https://pmc.ncbi.nlm.nih.gov/articles/PMC10933193/" TargetMode="External"/><Relationship Id="rId31" Type="http://schemas.openxmlformats.org/officeDocument/2006/relationships/hyperlink" Target="https://www.idealnutrition.com.au/testosterone/" TargetMode="External"/><Relationship Id="rId30" Type="http://schemas.openxmlformats.org/officeDocument/2006/relationships/hyperlink" Target="https://hammernutrition.com/blogs/endurance-library/dietary-interventions-increasing-strength" TargetMode="External"/><Relationship Id="rId33" Type="http://schemas.openxmlformats.org/officeDocument/2006/relationships/hyperlink" Target="https://pmc.ncbi.nlm.nih.gov/articles/PMC5312216/" TargetMode="External"/><Relationship Id="rId32" Type="http://schemas.openxmlformats.org/officeDocument/2006/relationships/hyperlink" Target="https://www.mdpi.com/2072-6643/5/2/509" TargetMode="External"/><Relationship Id="rId35" Type="http://schemas.openxmlformats.org/officeDocument/2006/relationships/hyperlink" Target="https://pubmed.ncbi.nlm.nih.gov/20352370/" TargetMode="External"/><Relationship Id="rId34" Type="http://schemas.openxmlformats.org/officeDocument/2006/relationships/hyperlink" Target="https://pmc.ncbi.nlm.nih.gov/articles/PMC10853065/" TargetMode="External"/><Relationship Id="rId37" Type="http://schemas.openxmlformats.org/officeDocument/2006/relationships/hyperlink" Target="https://www.webmd.com/vitamins-and-supplements/zma-supplements" TargetMode="External"/><Relationship Id="rId36" Type="http://schemas.openxmlformats.org/officeDocument/2006/relationships/hyperlink" Target="https://pmc.ncbi.nlm.nih.gov/articles/PMC2129161/" TargetMode="External"/><Relationship Id="rId39" Type="http://schemas.openxmlformats.org/officeDocument/2006/relationships/hyperlink" Target="https://asep.org/asep/asep/BrillaV2.PDF" TargetMode="External"/><Relationship Id="rId38" Type="http://schemas.openxmlformats.org/officeDocument/2006/relationships/hyperlink" Target="https://www.springermedizin.de/effects-of-zinc-magnesium-aspartate-zma-supplementation-on-train/9593798" TargetMode="External"/><Relationship Id="rId62" Type="http://schemas.openxmlformats.org/officeDocument/2006/relationships/hyperlink" Target="https://pmc.ncbi.nlm.nih.gov/articles/PMC6724122/" TargetMode="External"/><Relationship Id="rId61" Type="http://schemas.openxmlformats.org/officeDocument/2006/relationships/hyperlink" Target="https://www.verywellhealth.com/brazil-nuts-7974834" TargetMode="External"/><Relationship Id="rId20" Type="http://schemas.openxmlformats.org/officeDocument/2006/relationships/hyperlink" Target="https://pmc.ncbi.nlm.nih.gov/articles/PMC5596471/" TargetMode="External"/><Relationship Id="rId64" Type="http://schemas.openxmlformats.org/officeDocument/2006/relationships/hyperlink" Target="https://pubmed.ncbi.nlm.nih.gov/32028353/" TargetMode="External"/><Relationship Id="rId63" Type="http://schemas.openxmlformats.org/officeDocument/2006/relationships/hyperlink" Target="https://www.zrtlab.com/blog/archive/brazil-nuts-as-a-selenium-supplement/" TargetMode="External"/><Relationship Id="rId22" Type="http://schemas.openxmlformats.org/officeDocument/2006/relationships/hyperlink" Target="https://journals.physiology.org/doi/abs/10.1152/japplphysiol.00179.2003" TargetMode="External"/><Relationship Id="rId66" Type="http://schemas.openxmlformats.org/officeDocument/2006/relationships/hyperlink" Target="https://www.mdpi.com/1422-0067/25/7/3988" TargetMode="External"/><Relationship Id="rId21" Type="http://schemas.openxmlformats.org/officeDocument/2006/relationships/hyperlink" Target="https://www.berrystreet.co/blog/cortisol-and-nutrition-a-nutrition-expert-s-guide" TargetMode="External"/><Relationship Id="rId65" Type="http://schemas.openxmlformats.org/officeDocument/2006/relationships/hyperlink" Target="https://www.mdpi.com/2072-6643/16/15/2496" TargetMode="External"/><Relationship Id="rId24" Type="http://schemas.openxmlformats.org/officeDocument/2006/relationships/hyperlink" Target="https://www.goodrx.com/well-being/supplements-herbs/adaptogens" TargetMode="External"/><Relationship Id="rId23" Type="http://schemas.openxmlformats.org/officeDocument/2006/relationships/hyperlink" Target="https://www.mdpi.com/2072-6643/13/1/157" TargetMode="External"/><Relationship Id="rId67" Type="http://schemas.openxmlformats.org/officeDocument/2006/relationships/hyperlink" Target="https://experiencelife.lifetime.life/article/goitrogens-thyroid-busters-or-thyroid-boosters/" TargetMode="External"/><Relationship Id="rId60" Type="http://schemas.openxmlformats.org/officeDocument/2006/relationships/hyperlink" Target="https://www.mdpi.com/2072-6643/18/1/59" TargetMode="External"/><Relationship Id="rId26" Type="http://schemas.openxmlformats.org/officeDocument/2006/relationships/hyperlink" Target="https://healthcare.orgain.com/news/harnessing-adaptogens-for-athletic-performance-exploring-the-science-and-benefits/" TargetMode="External"/><Relationship Id="rId25" Type="http://schemas.openxmlformats.org/officeDocument/2006/relationships/hyperlink" Target="https://zanducare.com/blogs/exploring-ayurveda/ashwagandha-vs-rhodiola-rosea-comparing-the-medicinal-effects-and-health-benefits-of-these-two-adaptogens" TargetMode="External"/><Relationship Id="rId28" Type="http://schemas.openxmlformats.org/officeDocument/2006/relationships/hyperlink" Target="https://academic.oup.com/edrv/article/45/5/676/7629683" TargetMode="External"/><Relationship Id="rId27" Type="http://schemas.openxmlformats.org/officeDocument/2006/relationships/hyperlink" Target="https://www.livemomentous.com/blogs/all/rhodiola-vs-ashwagandha" TargetMode="External"/><Relationship Id="rId29" Type="http://schemas.openxmlformats.org/officeDocument/2006/relationships/hyperlink" Target="https://bjsm.bmj.com/content/59/1/48" TargetMode="External"/><Relationship Id="rId51" Type="http://schemas.openxmlformats.org/officeDocument/2006/relationships/hyperlink" Target="https://openheart.bmj.com/content/9/1/e001989" TargetMode="External"/><Relationship Id="rId50" Type="http://schemas.openxmlformats.org/officeDocument/2006/relationships/hyperlink" Target="https://www.webmd.com/vitamins/ai/ingredientmono-299/inositol" TargetMode="External"/><Relationship Id="rId53" Type="http://schemas.openxmlformats.org/officeDocument/2006/relationships/hyperlink" Target="https://pmc.ncbi.nlm.nih.gov/articles/PMC6248570/" TargetMode="External"/><Relationship Id="rId52" Type="http://schemas.openxmlformats.org/officeDocument/2006/relationships/hyperlink" Target="https://www.usatriathlon.org/articles/training-tips/low-on-protein" TargetMode="External"/><Relationship Id="rId11" Type="http://schemas.openxmlformats.org/officeDocument/2006/relationships/hyperlink" Target="https://themusclephd.com/carb-cycling/" TargetMode="External"/><Relationship Id="rId55" Type="http://schemas.openxmlformats.org/officeDocument/2006/relationships/hyperlink" Target="https://www.dramersi.com/blog/the-benefits-of-creatine-for-womens-health-a-physicians-perspective" TargetMode="External"/><Relationship Id="rId10" Type="http://schemas.openxmlformats.org/officeDocument/2006/relationships/hyperlink" Target="https://www.medicalnewstoday.com/articles/carb-cycling" TargetMode="External"/><Relationship Id="rId54" Type="http://schemas.openxmlformats.org/officeDocument/2006/relationships/hyperlink" Target="https://www.frontiersin.org/journals/nutrition/articles/10.3389/fnut.2021.685165/full" TargetMode="External"/><Relationship Id="rId13" Type="http://schemas.openxmlformats.org/officeDocument/2006/relationships/hyperlink" Target="https://www.webmd.com/diet/carb-cycling-overview" TargetMode="External"/><Relationship Id="rId57" Type="http://schemas.openxmlformats.org/officeDocument/2006/relationships/hyperlink" Target="https://helixsportsmed.com/creatine-during-menopause-supporting-strength-and-energy/" TargetMode="External"/><Relationship Id="rId12" Type="http://schemas.openxmlformats.org/officeDocument/2006/relationships/hyperlink" Target="https://dailyburn.com/life/health/link-carb-cycling-meal-plan-beginners-guide/" TargetMode="External"/><Relationship Id="rId56" Type="http://schemas.openxmlformats.org/officeDocument/2006/relationships/hyperlink" Target="https://www.mdpi.com/2077-0383/8/4/488" TargetMode="External"/><Relationship Id="rId15" Type="http://schemas.openxmlformats.org/officeDocument/2006/relationships/hyperlink" Target="https://www.muscleandstrength.com/articles/carb-cycling-build-muscle-lose-fat" TargetMode="External"/><Relationship Id="rId59" Type="http://schemas.openxmlformats.org/officeDocument/2006/relationships/hyperlink" Target="https://researchportal.northumbria.ac.uk/en/studentTheses/nutritional-interventions-for-thyroid-function-in-adolescent-acad-3/" TargetMode="External"/><Relationship Id="rId14" Type="http://schemas.openxmlformats.org/officeDocument/2006/relationships/hyperlink" Target="https://honehealth.com/edge/carb-cycling-meal-plan/" TargetMode="External"/><Relationship Id="rId58" Type="http://schemas.openxmlformats.org/officeDocument/2006/relationships/hyperlink" Target="https://pmc.ncbi.nlm.nih.gov/articles/PMC7998865/" TargetMode="External"/><Relationship Id="rId17" Type="http://schemas.openxmlformats.org/officeDocument/2006/relationships/hyperlink" Target="https://pmc.ncbi.nlm.nih.gov/articles/PMC4042570/" TargetMode="External"/><Relationship Id="rId16" Type="http://schemas.openxmlformats.org/officeDocument/2006/relationships/hyperlink" Target="https://www.lumen.me/journal/lifestyle/carb-cycling-meal-plan-personalize-your-carbs" TargetMode="External"/><Relationship Id="rId19" Type="http://schemas.openxmlformats.org/officeDocument/2006/relationships/hyperlink" Target="https://pmc.ncbi.nlm.nih.gov/articles/PMC10868406/" TargetMode="External"/><Relationship Id="rId18" Type="http://schemas.openxmlformats.org/officeDocument/2006/relationships/hyperlink" Target="https://pubmed.ncbi.nlm.nih.gov/383620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