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F7FCE" w:rsidRPr="00EE426C" w:rsidRDefault="006D0E27" w:rsidP="00BC1AE5">
      <w:pPr>
        <w:pStyle w:val="papertitle"/>
      </w:pPr>
      <w:r w:rsidRPr="006D0E27">
        <w:t>Enhancing Healthcare through IoT: A Review of Interoperable Systems, Security and Emerging Trends</w:t>
      </w:r>
    </w:p>
    <w:p w:rsidR="00C24DEF" w:rsidRPr="00EE426C" w:rsidRDefault="006D0E27" w:rsidP="00BC1AE5">
      <w:pPr>
        <w:pStyle w:val="author"/>
      </w:pPr>
      <w:r>
        <w:t xml:space="preserve">S. Rimlon Shibi </w:t>
      </w:r>
      <w:r w:rsidRPr="006D0E27">
        <w:rPr>
          <w:vertAlign w:val="superscript"/>
        </w:rPr>
        <w:t>1</w:t>
      </w:r>
      <w:r>
        <w:t xml:space="preserve"> and Dr. R. Thandaiah Prabu </w:t>
      </w:r>
      <w:r w:rsidRPr="006D0E27">
        <w:rPr>
          <w:vertAlign w:val="superscript"/>
        </w:rPr>
        <w:t>2</w:t>
      </w:r>
    </w:p>
    <w:p w:rsidR="00E82DB4" w:rsidRPr="00E82DB4" w:rsidRDefault="00167BAE" w:rsidP="00BC1AE5">
      <w:pPr>
        <w:pStyle w:val="address"/>
      </w:pPr>
      <w:r>
        <w:rPr>
          <w:vertAlign w:val="superscript"/>
        </w:rPr>
        <w:t xml:space="preserve">1 </w:t>
      </w:r>
      <w:r>
        <w:t xml:space="preserve">Research Scholar, </w:t>
      </w:r>
      <w:r>
        <w:rPr>
          <w:vertAlign w:val="superscript"/>
        </w:rPr>
        <w:t xml:space="preserve">2 </w:t>
      </w:r>
      <w:r>
        <w:t>Associate Professor, Department of ECE</w:t>
      </w:r>
    </w:p>
    <w:p w:rsidR="009C115E" w:rsidRPr="006809AE" w:rsidRDefault="009B2539" w:rsidP="00BC1AE5">
      <w:pPr>
        <w:pStyle w:val="address"/>
        <w:rPr>
          <w:rStyle w:val="e-mail"/>
        </w:rPr>
      </w:pPr>
      <w:r w:rsidRPr="00EE426C">
        <w:rPr>
          <w:vertAlign w:val="superscript"/>
        </w:rPr>
        <w:t>1</w:t>
      </w:r>
      <w:r w:rsidR="009C115E">
        <w:rPr>
          <w:vertAlign w:val="superscript"/>
        </w:rPr>
        <w:t>, 2</w:t>
      </w:r>
      <w:r w:rsidRPr="00EE426C">
        <w:t xml:space="preserve"> </w:t>
      </w:r>
      <w:r w:rsidR="009C115E">
        <w:t>Saveetha School of Engineering, Saveetha Institute of Medical and Technical Sciences (SIMATS), Chennai-602105, Tamil Nad</w:t>
      </w:r>
      <w:r w:rsidR="00F12EF0">
        <w:t>u, India</w:t>
      </w:r>
      <w:r w:rsidR="009C115E" w:rsidRPr="006809AE">
        <w:rPr>
          <w:rStyle w:val="e-mail"/>
        </w:rPr>
        <w:t xml:space="preserve"> </w:t>
      </w:r>
    </w:p>
    <w:p w:rsidR="00C24DEF" w:rsidRPr="00BC1AE5" w:rsidRDefault="004B0796" w:rsidP="006809AE">
      <w:pPr>
        <w:pStyle w:val="address"/>
        <w:rPr>
          <w:rStyle w:val="e-mail"/>
        </w:rPr>
      </w:pPr>
      <w:hyperlink r:id="rId9" w:history="1">
        <w:r w:rsidR="00F12EF0" w:rsidRPr="00BC1AE5">
          <w:rPr>
            <w:rStyle w:val="e-mail"/>
          </w:rPr>
          <w:t xml:space="preserve">rimlonshibis9095.sse@saveetha.com </w:t>
        </w:r>
        <w:r w:rsidR="00F12EF0" w:rsidRPr="00BC1AE5">
          <w:rPr>
            <w:rStyle w:val="e-mail"/>
            <w:vertAlign w:val="superscript"/>
          </w:rPr>
          <w:t>1</w:t>
        </w:r>
      </w:hyperlink>
      <w:r w:rsidR="00F12EF0" w:rsidRPr="00BC1AE5">
        <w:rPr>
          <w:rStyle w:val="e-mail"/>
        </w:rPr>
        <w:t xml:space="preserve">, </w:t>
      </w:r>
      <w:r w:rsidR="00E82DB4">
        <w:rPr>
          <w:rStyle w:val="e-mail"/>
        </w:rPr>
        <w:t>thandaiah</w:t>
      </w:r>
      <w:r w:rsidR="00F12EF0" w:rsidRPr="00BC1AE5">
        <w:rPr>
          <w:rStyle w:val="e-mail"/>
        </w:rPr>
        <w:t>@</w:t>
      </w:r>
      <w:r w:rsidR="00E82DB4">
        <w:rPr>
          <w:rStyle w:val="e-mail"/>
        </w:rPr>
        <w:t>gmail</w:t>
      </w:r>
      <w:r w:rsidR="00F12EF0" w:rsidRPr="00BC1AE5">
        <w:rPr>
          <w:rStyle w:val="e-mail"/>
        </w:rPr>
        <w:t xml:space="preserve">.com </w:t>
      </w:r>
      <w:r w:rsidR="00F12EF0" w:rsidRPr="00BC1AE5">
        <w:rPr>
          <w:rStyle w:val="e-mail"/>
          <w:vertAlign w:val="superscript"/>
        </w:rPr>
        <w:t>2</w:t>
      </w:r>
    </w:p>
    <w:p w:rsidR="00C24DEF" w:rsidRPr="00EE426C" w:rsidRDefault="009B2539" w:rsidP="00EE426C">
      <w:pPr>
        <w:pStyle w:val="abstract"/>
        <w:spacing w:after="0"/>
        <w:ind w:firstLine="0"/>
      </w:pPr>
      <w:r w:rsidRPr="00EE426C">
        <w:rPr>
          <w:b/>
          <w:bCs/>
        </w:rPr>
        <w:t xml:space="preserve">Abstract. </w:t>
      </w:r>
      <w:r w:rsidR="00BC1AE5" w:rsidRPr="00BC1AE5">
        <w:t xml:space="preserve">The rapid evolution of the Internet of Things (IoT) has strongly impacted various domains, especially healthcare, promising transformative advancements in patient care, administration, and system efficiency. This review conducts a thorough analysis and synthesis of IoT integration in healthcare, aiming to explore the potential advantages, challenges, and emerging trends at the convergence of IoT and healthcare, focusing on interoperability, security, and future prospects. The exploration begins with interoperable systems in healthcare, recognizing interoperability as vital for seamless data exchange among diverse healthcare systems and devices. Key advancements and challenges in achieving interoperability are highlighted, emphasizing the need for standardization and efficient data-sharing protocols to facilitate integrated healthcare solutions. Security in IoT-enabled healthcare systems is then examined, given the rising support on interconnected devices and data exchange. Safeguarding the privacy, integrity, and confidentiality of healthcare data is addressed, encompassing various security challenges, both technical and privacy-related. Evolving security solutions and practices crucial for protecting sensitive healthcare information are discussed. Furthermore, the review underscores emerging trends in IoT and healthcare, encompassing Explainable Artificial Intelligence (XAI), AI integration for enhanced authentication in IoT-5G healthcare devices, IoT applications in air quality monitoring, pandemic management, and precision agriculture. The transformative potential of these trends in healthcare delivery, patient monitoring, and disease management is explored, providing a glimpse into the future landscape of IoT-driven healthcare. In conclusion, this review offers a comprehensive understanding of </w:t>
      </w:r>
      <w:proofErr w:type="spellStart"/>
      <w:r w:rsidR="00BC1AE5" w:rsidRPr="00BC1AE5">
        <w:t>IoT's</w:t>
      </w:r>
      <w:proofErr w:type="spellEnd"/>
      <w:r w:rsidR="00BC1AE5" w:rsidRPr="00BC1AE5">
        <w:t xml:space="preserve"> current state in healthcare, emphasizing the necessity for robust interoperable systems, and stringent security measures, and envisioning the transformative potential of emerging trends. The insights provided aim to guide researchers, practitioners, and policymakers towards informed decision-making and innovation, propelling healthcare advancement through IoT technologies.</w:t>
      </w:r>
    </w:p>
    <w:p w:rsidR="00C24DEF" w:rsidRPr="00EE426C" w:rsidRDefault="009B2539" w:rsidP="00EE426C">
      <w:pPr>
        <w:pStyle w:val="keywords"/>
      </w:pPr>
      <w:r w:rsidRPr="00EE426C">
        <w:rPr>
          <w:b/>
          <w:bCs/>
        </w:rPr>
        <w:t>Keywords:</w:t>
      </w:r>
      <w:r w:rsidRPr="00EE426C">
        <w:t xml:space="preserve"> </w:t>
      </w:r>
      <w:r w:rsidR="00BC1AE5" w:rsidRPr="00BC1AE5">
        <w:t>IoT, Healthcare, AI, 5G, 6G, Security</w:t>
      </w:r>
      <w:r>
        <w:t>.</w:t>
      </w:r>
    </w:p>
    <w:p w:rsidR="00C24DEF" w:rsidRDefault="00BC1AE5" w:rsidP="00BC1AE5">
      <w:pPr>
        <w:pStyle w:val="heading1"/>
      </w:pPr>
      <w:r w:rsidRPr="00BC1AE5">
        <w:lastRenderedPageBreak/>
        <w:t>Introduction</w:t>
      </w:r>
    </w:p>
    <w:p w:rsidR="00BC1AE5" w:rsidRDefault="00BC1AE5" w:rsidP="00BC1AE5">
      <w:pPr>
        <w:pStyle w:val="p1a"/>
      </w:pPr>
      <w:r w:rsidRPr="00BC1AE5">
        <w:t>The rapid and transformative evolution of the IoT has significantly impacted various domains, healthcare being one of the most promising arenas for its implementation. The integration of IoT technologies in healthcare holds great potential for revolutionizing patient care, management, and overall system efficiency. This review paper aims to conduct an in-depth analysis and synthesis of the integration of IoT within the healthcare sector. The objective is to comprehensively explore the potential benefits, challenges, and emerging trends associated with the convergence of IoT and healthcare, focusing on interoperability, security, and future prospects.</w:t>
      </w:r>
    </w:p>
    <w:p w:rsidR="00BC1AE5" w:rsidRDefault="00BC1AE5" w:rsidP="00BC1AE5">
      <w:r w:rsidRPr="00841DB3">
        <w:rPr>
          <w:noProof/>
          <w:sz w:val="24"/>
          <w:szCs w:val="24"/>
        </w:rPr>
        <w:drawing>
          <wp:inline distT="0" distB="0" distL="0" distR="0" wp14:anchorId="5BC9031E" wp14:editId="498987B7">
            <wp:extent cx="4392930" cy="2368794"/>
            <wp:effectExtent l="0" t="0" r="762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392930" cy="2368794"/>
                    </a:xfrm>
                    <a:prstGeom prst="rect">
                      <a:avLst/>
                    </a:prstGeom>
                  </pic:spPr>
                </pic:pic>
              </a:graphicData>
            </a:graphic>
          </wp:inline>
        </w:drawing>
      </w:r>
    </w:p>
    <w:p w:rsidR="00BC1AE5" w:rsidRDefault="00BC1AE5" w:rsidP="00BC1AE5">
      <w:pPr>
        <w:pStyle w:val="figurecaption"/>
      </w:pPr>
      <w:r>
        <w:rPr>
          <w:b/>
        </w:rPr>
        <w:t xml:space="preserve">Fig. </w:t>
      </w:r>
      <w:r>
        <w:rPr>
          <w:b/>
        </w:rPr>
        <w:fldChar w:fldCharType="begin"/>
      </w:r>
      <w:r>
        <w:rPr>
          <w:b/>
        </w:rPr>
        <w:instrText xml:space="preserve"> SEQ "Figure" \* MERGEFORMAT </w:instrText>
      </w:r>
      <w:r>
        <w:rPr>
          <w:b/>
        </w:rPr>
        <w:fldChar w:fldCharType="separate"/>
      </w:r>
      <w:r w:rsidR="00390629">
        <w:rPr>
          <w:b/>
          <w:noProof/>
        </w:rPr>
        <w:t>1</w:t>
      </w:r>
      <w:r>
        <w:rPr>
          <w:b/>
        </w:rPr>
        <w:fldChar w:fldCharType="end"/>
      </w:r>
      <w:r>
        <w:rPr>
          <w:b/>
        </w:rPr>
        <w:t>.</w:t>
      </w:r>
      <w:r>
        <w:t xml:space="preserve"> </w:t>
      </w:r>
      <w:r w:rsidRPr="00BC1AE5">
        <w:t>Evolution of IoT to Improvise Human Health</w:t>
      </w:r>
    </w:p>
    <w:p w:rsidR="00F95BE9" w:rsidRDefault="003B2BEF" w:rsidP="00F95BE9">
      <w:pPr>
        <w:ind w:firstLine="0"/>
      </w:pPr>
      <w:r w:rsidRPr="003B2BEF">
        <w:rPr>
          <w:sz w:val="18"/>
        </w:rPr>
        <w:t>Fig</w:t>
      </w:r>
      <w:r>
        <w:rPr>
          <w:sz w:val="18"/>
        </w:rPr>
        <w:t>.</w:t>
      </w:r>
      <w:r w:rsidRPr="003B2BEF">
        <w:rPr>
          <w:sz w:val="18"/>
        </w:rPr>
        <w:t xml:space="preserve"> </w:t>
      </w:r>
      <w:r w:rsidR="00F95BE9" w:rsidRPr="003B2BEF">
        <w:rPr>
          <w:sz w:val="18"/>
        </w:rPr>
        <w:t>1</w:t>
      </w:r>
      <w:r w:rsidR="00F95BE9" w:rsidRPr="00F95BE9">
        <w:t xml:space="preserve"> depicts the evolution of IoT in diverse areas to improve Human Health care system and Lifestyle of every human being. Security plays a major role and cryptographic algorithms are used to encrypt and decrypt data before it is been shared among different sources.</w:t>
      </w:r>
    </w:p>
    <w:p w:rsidR="00F95BE9" w:rsidRPr="00F95BE9" w:rsidRDefault="00F95BE9" w:rsidP="00F95BE9">
      <w:pPr>
        <w:pStyle w:val="heading1"/>
      </w:pPr>
      <w:r w:rsidRPr="00F95BE9">
        <w:t>IoT Architectures, Technologies, and Open-Source Projects</w:t>
      </w:r>
    </w:p>
    <w:p w:rsidR="006809AE" w:rsidRDefault="003B2BEF" w:rsidP="003B2BEF">
      <w:pPr>
        <w:pStyle w:val="heading2"/>
      </w:pPr>
      <w:r w:rsidRPr="003B2BEF">
        <w:t>IoT Architectures and Technologies</w:t>
      </w:r>
    </w:p>
    <w:p w:rsidR="000D1247" w:rsidRDefault="003B2BEF" w:rsidP="000D1247">
      <w:pPr>
        <w:pStyle w:val="image"/>
        <w:jc w:val="both"/>
      </w:pPr>
      <w:r w:rsidRPr="003B2BEF">
        <w:t>A fundamental understanding of the architectures and technologies of IoT is for effectively selecting and implementing IoT solutions. The significance of selecting an appropriate IoT platform tailored to specific needs can be addressable. Different IoT architectures and technologies tailor to various applications, and a thorough selection process is essential [1].</w:t>
      </w:r>
    </w:p>
    <w:p w:rsidR="000D1247" w:rsidRPr="000D1247" w:rsidRDefault="000D1247" w:rsidP="000D1247">
      <w:pPr>
        <w:pStyle w:val="image"/>
        <w:jc w:val="both"/>
      </w:pPr>
      <w:r w:rsidRPr="003B2BEF">
        <w:rPr>
          <w:sz w:val="18"/>
        </w:rPr>
        <w:lastRenderedPageBreak/>
        <w:t>Fig</w:t>
      </w:r>
      <w:r>
        <w:rPr>
          <w:sz w:val="18"/>
        </w:rPr>
        <w:t>.</w:t>
      </w:r>
      <w:r w:rsidRPr="003B2BEF">
        <w:rPr>
          <w:sz w:val="18"/>
        </w:rPr>
        <w:t xml:space="preserve"> 2</w:t>
      </w:r>
      <w:r w:rsidRPr="003B2BEF">
        <w:t xml:space="preserve"> </w:t>
      </w:r>
      <w:r>
        <w:t>depicts</w:t>
      </w:r>
      <w:r w:rsidRPr="003B2BEF">
        <w:t xml:space="preserve"> the reference Architecture diagram connecting the devices such as Sensors to IoT Gateway and then to Integration Middleware of IoT and the area of Application [2].</w:t>
      </w:r>
    </w:p>
    <w:p w:rsidR="003B2BEF" w:rsidRDefault="003B2BEF" w:rsidP="003B2BEF">
      <w:pPr>
        <w:ind w:firstLine="0"/>
        <w:jc w:val="center"/>
      </w:pPr>
      <w:r>
        <w:rPr>
          <w:noProof/>
        </w:rPr>
        <w:drawing>
          <wp:inline distT="0" distB="0" distL="0" distR="0" wp14:anchorId="7C2184D6">
            <wp:extent cx="1609725" cy="2804160"/>
            <wp:effectExtent l="0" t="0" r="952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609725" cy="2804160"/>
                    </a:xfrm>
                    <a:prstGeom prst="rect">
                      <a:avLst/>
                    </a:prstGeom>
                    <a:noFill/>
                  </pic:spPr>
                </pic:pic>
              </a:graphicData>
            </a:graphic>
          </wp:inline>
        </w:drawing>
      </w:r>
    </w:p>
    <w:p w:rsidR="003B2BEF" w:rsidRDefault="003B2BEF" w:rsidP="003B2BEF">
      <w:pPr>
        <w:pStyle w:val="figurecaption"/>
      </w:pPr>
      <w:r>
        <w:rPr>
          <w:b/>
        </w:rPr>
        <w:t xml:space="preserve">Fig. </w:t>
      </w:r>
      <w:r>
        <w:rPr>
          <w:b/>
        </w:rPr>
        <w:fldChar w:fldCharType="begin"/>
      </w:r>
      <w:r>
        <w:rPr>
          <w:b/>
        </w:rPr>
        <w:instrText xml:space="preserve"> SEQ "Figure" \* MERGEFORMAT </w:instrText>
      </w:r>
      <w:r>
        <w:rPr>
          <w:b/>
        </w:rPr>
        <w:fldChar w:fldCharType="separate"/>
      </w:r>
      <w:r w:rsidR="00390629">
        <w:rPr>
          <w:b/>
          <w:noProof/>
        </w:rPr>
        <w:t>2</w:t>
      </w:r>
      <w:r>
        <w:rPr>
          <w:b/>
        </w:rPr>
        <w:fldChar w:fldCharType="end"/>
      </w:r>
      <w:r>
        <w:rPr>
          <w:b/>
        </w:rPr>
        <w:t>.</w:t>
      </w:r>
      <w:r>
        <w:t xml:space="preserve"> </w:t>
      </w:r>
      <w:r w:rsidRPr="003B2BEF">
        <w:t>IoT Reference architecture diagram</w:t>
      </w:r>
    </w:p>
    <w:p w:rsidR="003B2BEF" w:rsidRDefault="00D23B3E" w:rsidP="00D23B3E">
      <w:pPr>
        <w:pStyle w:val="heading2"/>
      </w:pPr>
      <w:r w:rsidRPr="00D23B3E">
        <w:t>Open-Source Projects</w:t>
      </w:r>
    </w:p>
    <w:p w:rsidR="00D23B3E" w:rsidRDefault="00D23B3E" w:rsidP="00D23B3E">
      <w:pPr>
        <w:pStyle w:val="p1a"/>
      </w:pPr>
      <w:r w:rsidRPr="00D23B3E">
        <w:t xml:space="preserve">Open-source projects have gained significant prominence in the realm of IoT due to their adaptability and collaborative nature. These projects offer a wealth of resources and tools that aid in IoT system development. The growing relevance and utility of open-source IoT platforms make them a viable choice for developers and researchers. Platforms like Raspberry Pi, </w:t>
      </w:r>
      <w:proofErr w:type="spellStart"/>
      <w:r w:rsidRPr="00D23B3E">
        <w:t>Arduino</w:t>
      </w:r>
      <w:proofErr w:type="spellEnd"/>
      <w:r w:rsidRPr="00D23B3E">
        <w:t>, and ESP8266/ESP32 are widely adopted in IoT projects due to their ease of use and extensive community support. These platforms provide a range of development tools and libraries, making it easier to prototype and develop IoT applications [1].</w:t>
      </w:r>
    </w:p>
    <w:p w:rsidR="00D23B3E" w:rsidRDefault="00D23B3E" w:rsidP="00D23B3E">
      <w:pPr>
        <w:pStyle w:val="heading1"/>
      </w:pPr>
      <w:r w:rsidRPr="00D23B3E">
        <w:t>IoT-based Interoperable Healthcare Systems</w:t>
      </w:r>
    </w:p>
    <w:p w:rsidR="00D23B3E" w:rsidRDefault="00D23B3E" w:rsidP="00D23B3E">
      <w:pPr>
        <w:pStyle w:val="heading2"/>
      </w:pPr>
      <w:r w:rsidRPr="00D23B3E">
        <w:t>Overview</w:t>
      </w:r>
    </w:p>
    <w:p w:rsidR="00D23B3E" w:rsidRDefault="00D23B3E" w:rsidP="00D23B3E">
      <w:pPr>
        <w:pStyle w:val="p1a"/>
      </w:pPr>
      <w:r w:rsidRPr="00D23B3E">
        <w:t xml:space="preserve">Proposed designs for IoT-based interoperable healthcare systems mark a critical aspect of healthcare evolution. These designs facilitate wireless patient bio monitoring, ensuring a seamless and efficient exchange of critical healthcare data. The advantages offered over traditional methods are substantial, including real-time monitoring and </w:t>
      </w:r>
      <w:r w:rsidRPr="00D23B3E">
        <w:lastRenderedPageBreak/>
        <w:t>automated, frequent data collection. Interoperability allows different devices and systems to communicate, share, and utilize healthcare data effectively.</w:t>
      </w:r>
    </w:p>
    <w:p w:rsidR="00D23B3E" w:rsidRDefault="00D23B3E" w:rsidP="00D23B3E">
      <w:pPr>
        <w:jc w:val="center"/>
      </w:pPr>
      <w:r>
        <w:rPr>
          <w:noProof/>
        </w:rPr>
        <w:drawing>
          <wp:inline distT="0" distB="0" distL="0" distR="0" wp14:anchorId="415E2F0B">
            <wp:extent cx="1975485" cy="5158740"/>
            <wp:effectExtent l="0" t="0" r="5715" b="381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975485" cy="5158740"/>
                    </a:xfrm>
                    <a:prstGeom prst="rect">
                      <a:avLst/>
                    </a:prstGeom>
                    <a:noFill/>
                  </pic:spPr>
                </pic:pic>
              </a:graphicData>
            </a:graphic>
          </wp:inline>
        </w:drawing>
      </w:r>
    </w:p>
    <w:p w:rsidR="00D23B3E" w:rsidRDefault="00D23B3E" w:rsidP="00D23B3E">
      <w:pPr>
        <w:pStyle w:val="figurecaption"/>
        <w:rPr>
          <w:lang w:eastAsia="en-IN"/>
        </w:rPr>
      </w:pPr>
      <w:r>
        <w:rPr>
          <w:b/>
        </w:rPr>
        <w:t xml:space="preserve">Fig. </w:t>
      </w:r>
      <w:r>
        <w:rPr>
          <w:b/>
        </w:rPr>
        <w:fldChar w:fldCharType="begin"/>
      </w:r>
      <w:r>
        <w:rPr>
          <w:b/>
        </w:rPr>
        <w:instrText xml:space="preserve"> SEQ "Figure" \* MERGEFORMAT </w:instrText>
      </w:r>
      <w:r>
        <w:rPr>
          <w:b/>
        </w:rPr>
        <w:fldChar w:fldCharType="separate"/>
      </w:r>
      <w:r w:rsidR="00390629">
        <w:rPr>
          <w:b/>
          <w:noProof/>
        </w:rPr>
        <w:t>3</w:t>
      </w:r>
      <w:r>
        <w:rPr>
          <w:b/>
        </w:rPr>
        <w:fldChar w:fldCharType="end"/>
      </w:r>
      <w:r>
        <w:rPr>
          <w:b/>
        </w:rPr>
        <w:t>.</w:t>
      </w:r>
      <w:r>
        <w:t xml:space="preserve"> </w:t>
      </w:r>
      <w:r w:rsidRPr="00D23B3E">
        <w:t>IoT</w:t>
      </w:r>
      <w:r w:rsidRPr="00074080">
        <w:rPr>
          <w:lang w:eastAsia="en-IN"/>
        </w:rPr>
        <w:t xml:space="preserve"> based interoperable healthcare systems Flowchart</w:t>
      </w:r>
    </w:p>
    <w:p w:rsidR="00D23B3E" w:rsidRDefault="00D23B3E" w:rsidP="00D23B3E">
      <w:pPr>
        <w:rPr>
          <w:lang w:eastAsia="en-IN"/>
        </w:rPr>
      </w:pPr>
      <w:r w:rsidRPr="00D23B3E">
        <w:rPr>
          <w:lang w:eastAsia="en-IN"/>
        </w:rPr>
        <w:t>One remarkable advancement in achieving interoperability is the utilization of standardized data exchange formats and protocols. For instance, Fast Healthcare Interoperability Resources (FHIR) has emerged as a leading standard for healthcare data exchange. Implementing such standards ensures that vital patient information can be accessed and shared securely across various healthcare applications and platforms. Fig</w:t>
      </w:r>
      <w:r w:rsidR="00574CE1">
        <w:rPr>
          <w:lang w:eastAsia="en-IN"/>
        </w:rPr>
        <w:t>.</w:t>
      </w:r>
      <w:r w:rsidRPr="00D23B3E">
        <w:rPr>
          <w:lang w:eastAsia="en-IN"/>
        </w:rPr>
        <w:t xml:space="preserve"> 3 depicts the flow of healthcare systems, where data collection done by Sensors and it will be transmitted for processing, once and the data is integrated and processed </w:t>
      </w:r>
      <w:r w:rsidRPr="00D23B3E">
        <w:rPr>
          <w:lang w:eastAsia="en-IN"/>
        </w:rPr>
        <w:lastRenderedPageBreak/>
        <w:t>then it will be sent to Interoperability layer to allow communication to all other connected devices. Processed data will be stored in database and it will be sent for analysis. Once the analysis is done then AI is used to take decision based on previous records and result will be communicated to the patient. Based on the feedback given by the patient, system will be redefined in this stage [2].</w:t>
      </w:r>
    </w:p>
    <w:p w:rsidR="00D23B3E" w:rsidRDefault="00D23B3E" w:rsidP="00D23B3E">
      <w:pPr>
        <w:pStyle w:val="heading2"/>
        <w:rPr>
          <w:lang w:eastAsia="en-IN"/>
        </w:rPr>
      </w:pPr>
      <w:r w:rsidRPr="00D23B3E">
        <w:rPr>
          <w:lang w:eastAsia="en-IN"/>
        </w:rPr>
        <w:t>Advancements and Future Prospects</w:t>
      </w:r>
    </w:p>
    <w:p w:rsidR="00D23B3E" w:rsidRDefault="00D23B3E" w:rsidP="00D23B3E">
      <w:pPr>
        <w:pStyle w:val="p1a"/>
        <w:rPr>
          <w:lang w:eastAsia="en-IN"/>
        </w:rPr>
      </w:pPr>
      <w:r>
        <w:rPr>
          <w:lang w:eastAsia="en-IN"/>
        </w:rPr>
        <w:t>The advancement of IoT-based healthcare systems extends beyond mere interoperability. Integration with Artificial Intelligence (AI) stands as a potential enhancement, promising more accurate diagnostics and personalized healthcare. AI algorithms can analyse the vast amount of data collected through IoT devices, providing insights that can assist healthcare professionals in making informed decisions. For example, AI can predict disease trends based on real-time monitoring data, enabling proactive healthcare measures.</w:t>
      </w:r>
    </w:p>
    <w:p w:rsidR="00D23B3E" w:rsidRDefault="00D23B3E" w:rsidP="00D23B3E">
      <w:pPr>
        <w:pStyle w:val="p1a"/>
        <w:rPr>
          <w:lang w:eastAsia="en-IN"/>
        </w:rPr>
      </w:pPr>
      <w:r>
        <w:rPr>
          <w:lang w:eastAsia="en-IN"/>
        </w:rPr>
        <w:t>Scalability is crucial for IoT-based healthcare systems, ensuring that the system can handle the increasing volume of data and devices without compromising performance. Cloud-based solutions and edge computing are being explored to enhance scalability, allowing for efficient data processing and analysis even with a large network of IoT devices [3].</w:t>
      </w:r>
    </w:p>
    <w:p w:rsidR="00D23B3E" w:rsidRDefault="005A4446" w:rsidP="00D23B3E">
      <w:pPr>
        <w:rPr>
          <w:lang w:eastAsia="en-IN"/>
        </w:rPr>
      </w:pPr>
      <w:r>
        <w:rPr>
          <w:noProof/>
        </w:rPr>
        <w:drawing>
          <wp:inline distT="0" distB="0" distL="0" distR="0" wp14:anchorId="35B89B0E">
            <wp:extent cx="4718685" cy="2962910"/>
            <wp:effectExtent l="0" t="0" r="5715" b="889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718685" cy="2962910"/>
                    </a:xfrm>
                    <a:prstGeom prst="rect">
                      <a:avLst/>
                    </a:prstGeom>
                    <a:noFill/>
                  </pic:spPr>
                </pic:pic>
              </a:graphicData>
            </a:graphic>
          </wp:inline>
        </w:drawing>
      </w:r>
    </w:p>
    <w:p w:rsidR="005A4446" w:rsidRDefault="005A4446" w:rsidP="005A4446">
      <w:pPr>
        <w:pStyle w:val="figurecaption"/>
        <w:rPr>
          <w:shd w:val="clear" w:color="auto" w:fill="FFFFFF"/>
        </w:rPr>
      </w:pPr>
      <w:r>
        <w:rPr>
          <w:b/>
        </w:rPr>
        <w:t xml:space="preserve">Fig. </w:t>
      </w:r>
      <w:r>
        <w:rPr>
          <w:b/>
        </w:rPr>
        <w:fldChar w:fldCharType="begin"/>
      </w:r>
      <w:r>
        <w:rPr>
          <w:b/>
        </w:rPr>
        <w:instrText xml:space="preserve"> SEQ "Figure" \* MERGEFORMAT </w:instrText>
      </w:r>
      <w:r>
        <w:rPr>
          <w:b/>
        </w:rPr>
        <w:fldChar w:fldCharType="separate"/>
      </w:r>
      <w:r w:rsidR="00390629">
        <w:rPr>
          <w:b/>
          <w:noProof/>
        </w:rPr>
        <w:t>4</w:t>
      </w:r>
      <w:r>
        <w:rPr>
          <w:b/>
        </w:rPr>
        <w:fldChar w:fldCharType="end"/>
      </w:r>
      <w:r>
        <w:rPr>
          <w:b/>
        </w:rPr>
        <w:t>.</w:t>
      </w:r>
      <w:r>
        <w:t xml:space="preserve"> </w:t>
      </w:r>
      <w:r w:rsidRPr="005A4446">
        <w:t>IoT</w:t>
      </w:r>
      <w:r w:rsidRPr="00E44C14">
        <w:rPr>
          <w:shd w:val="clear" w:color="auto" w:fill="FFFFFF"/>
        </w:rPr>
        <w:t xml:space="preserve"> based interoperable healthcare system</w:t>
      </w:r>
    </w:p>
    <w:p w:rsidR="005A4446" w:rsidRDefault="005A4446" w:rsidP="005A4446">
      <w:r w:rsidRPr="005A4446">
        <w:t>Fig</w:t>
      </w:r>
      <w:r w:rsidR="00574CE1">
        <w:t>.</w:t>
      </w:r>
      <w:r w:rsidRPr="005A4446">
        <w:t xml:space="preserve"> 4 depicts a simplified diagram of an IoT-based interoperable healthcare system. Patients are equipped with wearable IoT devices that monitor their vital signs and other health data</w:t>
      </w:r>
      <w:r>
        <w:t>.</w:t>
      </w:r>
    </w:p>
    <w:p w:rsidR="005A4446" w:rsidRDefault="005A4446" w:rsidP="005A4446">
      <w:pPr>
        <w:pStyle w:val="heading1"/>
      </w:pPr>
      <w:r w:rsidRPr="005A4446">
        <w:lastRenderedPageBreak/>
        <w:t>6G Internet of Things (IoT)</w:t>
      </w:r>
    </w:p>
    <w:p w:rsidR="005A4446" w:rsidRDefault="005A4446" w:rsidP="005A4446">
      <w:pPr>
        <w:pStyle w:val="heading2"/>
        <w:spacing w:before="0"/>
      </w:pPr>
      <w:r w:rsidRPr="005A4446">
        <w:t>Overview</w:t>
      </w:r>
    </w:p>
    <w:p w:rsidR="005A4446" w:rsidRDefault="005A4446" w:rsidP="005A4446">
      <w:pPr>
        <w:pStyle w:val="p1a"/>
      </w:pPr>
      <w:r w:rsidRPr="005A4446">
        <w:t>The forthcoming evolution of IoT, often denoted as 6G IoT, signifies a monumental leap in technology. Building upon the foundations of its predecessors, 6G IoT envisions ultra-high-speed, low-latency communication, opening up new vistas of applications across diverse domains. In the healthcare sector, this technological advancement promises revolutionary changes. Real-time remote healthcare services and creation of smart cities optimized for efficient healthcare delivery stand out as remarkable prospects within reach [4]–[6].</w:t>
      </w:r>
    </w:p>
    <w:p w:rsidR="005A4446" w:rsidRDefault="005A4446" w:rsidP="005A4446">
      <w:r w:rsidRPr="00C77CFE">
        <w:rPr>
          <w:b/>
          <w:i/>
          <w:noProof/>
          <w:sz w:val="24"/>
          <w:szCs w:val="24"/>
        </w:rPr>
        <w:drawing>
          <wp:inline distT="0" distB="0" distL="0" distR="0" wp14:anchorId="2EBB5007" wp14:editId="62F9F5C8">
            <wp:extent cx="3817620" cy="1890481"/>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4"/>
                    <a:srcRect r="3080" b="15522"/>
                    <a:stretch/>
                  </pic:blipFill>
                  <pic:spPr bwMode="auto">
                    <a:xfrm>
                      <a:off x="0" y="0"/>
                      <a:ext cx="3825468" cy="1894367"/>
                    </a:xfrm>
                    <a:prstGeom prst="rect">
                      <a:avLst/>
                    </a:prstGeom>
                    <a:ln>
                      <a:noFill/>
                    </a:ln>
                    <a:extLst>
                      <a:ext uri="{53640926-AAD7-44D8-BBD7-CCE9431645EC}">
                        <a14:shadowObscured xmlns:a14="http://schemas.microsoft.com/office/drawing/2010/main"/>
                      </a:ext>
                    </a:extLst>
                  </pic:spPr>
                </pic:pic>
              </a:graphicData>
            </a:graphic>
          </wp:inline>
        </w:drawing>
      </w:r>
    </w:p>
    <w:p w:rsidR="005A4446" w:rsidRDefault="005A4446" w:rsidP="005A4446">
      <w:pPr>
        <w:pStyle w:val="figurecaption"/>
      </w:pPr>
      <w:r>
        <w:rPr>
          <w:b/>
        </w:rPr>
        <w:t xml:space="preserve">Fig. </w:t>
      </w:r>
      <w:r>
        <w:rPr>
          <w:b/>
        </w:rPr>
        <w:fldChar w:fldCharType="begin"/>
      </w:r>
      <w:r>
        <w:rPr>
          <w:b/>
        </w:rPr>
        <w:instrText xml:space="preserve"> SEQ "Figure" \* MERGEFORMAT </w:instrText>
      </w:r>
      <w:r>
        <w:rPr>
          <w:b/>
        </w:rPr>
        <w:fldChar w:fldCharType="separate"/>
      </w:r>
      <w:r w:rsidR="00390629">
        <w:rPr>
          <w:b/>
          <w:noProof/>
        </w:rPr>
        <w:t>5</w:t>
      </w:r>
      <w:r>
        <w:rPr>
          <w:b/>
        </w:rPr>
        <w:fldChar w:fldCharType="end"/>
      </w:r>
      <w:r>
        <w:rPr>
          <w:b/>
        </w:rPr>
        <w:t>.</w:t>
      </w:r>
      <w:r>
        <w:t xml:space="preserve"> </w:t>
      </w:r>
      <w:r w:rsidRPr="005A4446">
        <w:t>Evolution of IoT from Earlier Generation to 6G</w:t>
      </w:r>
    </w:p>
    <w:p w:rsidR="005A4446" w:rsidRDefault="005A4446" w:rsidP="005A4446">
      <w:r w:rsidRPr="005A4446">
        <w:t>Fig</w:t>
      </w:r>
      <w:r w:rsidR="00574CE1">
        <w:t>.</w:t>
      </w:r>
      <w:r w:rsidRPr="005A4446">
        <w:t xml:space="preserve"> 5 depicts the evolution of IoT from first generation of Landline phones to sixth generation of AI in IoT Interoperable.</w:t>
      </w:r>
    </w:p>
    <w:p w:rsidR="005A4446" w:rsidRDefault="005A4446" w:rsidP="009128BF">
      <w:pPr>
        <w:pStyle w:val="heading2"/>
        <w:spacing w:after="0"/>
      </w:pPr>
      <w:r w:rsidRPr="005A4446">
        <w:t>Applications in Healthcare</w:t>
      </w:r>
    </w:p>
    <w:p w:rsidR="009128BF" w:rsidRPr="009128BF" w:rsidRDefault="009128BF" w:rsidP="009128BF">
      <w:pPr>
        <w:pStyle w:val="tablecaption"/>
        <w:spacing w:before="0"/>
      </w:pPr>
      <w:r>
        <w:rPr>
          <w:b/>
        </w:rPr>
        <w:t xml:space="preserve">Table </w:t>
      </w:r>
      <w:r>
        <w:rPr>
          <w:b/>
        </w:rPr>
        <w:fldChar w:fldCharType="begin"/>
      </w:r>
      <w:r>
        <w:rPr>
          <w:b/>
        </w:rPr>
        <w:instrText xml:space="preserve"> SEQ "Table" \* MERGEFORMAT </w:instrText>
      </w:r>
      <w:r>
        <w:rPr>
          <w:b/>
        </w:rPr>
        <w:fldChar w:fldCharType="separate"/>
      </w:r>
      <w:r w:rsidR="00390629">
        <w:rPr>
          <w:b/>
          <w:noProof/>
        </w:rPr>
        <w:t>1</w:t>
      </w:r>
      <w:r>
        <w:rPr>
          <w:b/>
        </w:rPr>
        <w:fldChar w:fldCharType="end"/>
      </w:r>
      <w:r>
        <w:rPr>
          <w:b/>
        </w:rPr>
        <w:t>.</w:t>
      </w:r>
      <w:r>
        <w:t xml:space="preserve"> </w:t>
      </w:r>
      <w:r w:rsidRPr="009128BF">
        <w:t>Applications</w:t>
      </w:r>
      <w:r w:rsidRPr="00CB3BCD">
        <w:t xml:space="preserve"> in Healthcare</w:t>
      </w:r>
    </w:p>
    <w:tbl>
      <w:tblPr>
        <w:tblStyle w:val="TableGrid"/>
        <w:tblW w:w="7560" w:type="dxa"/>
        <w:tblInd w:w="-162" w:type="dxa"/>
        <w:tblLook w:val="04A0" w:firstRow="1" w:lastRow="0" w:firstColumn="1" w:lastColumn="0" w:noHBand="0" w:noVBand="1"/>
      </w:tblPr>
      <w:tblGrid>
        <w:gridCol w:w="2270"/>
        <w:gridCol w:w="5290"/>
      </w:tblGrid>
      <w:tr w:rsidR="00116A06" w:rsidRPr="00116A06" w:rsidTr="004C136D">
        <w:tc>
          <w:tcPr>
            <w:tcW w:w="2270" w:type="dxa"/>
            <w:vAlign w:val="center"/>
          </w:tcPr>
          <w:p w:rsidR="00116A06" w:rsidRPr="00116A06" w:rsidRDefault="00116A06" w:rsidP="001E5602">
            <w:pPr>
              <w:contextualSpacing/>
              <w:rPr>
                <w:b/>
                <w:lang w:val="en-IN"/>
              </w:rPr>
            </w:pPr>
            <w:r w:rsidRPr="00116A06">
              <w:rPr>
                <w:b/>
                <w:lang w:val="en-IN"/>
              </w:rPr>
              <w:t>Area of Impact</w:t>
            </w:r>
          </w:p>
        </w:tc>
        <w:tc>
          <w:tcPr>
            <w:tcW w:w="5290" w:type="dxa"/>
            <w:vAlign w:val="center"/>
          </w:tcPr>
          <w:p w:rsidR="00116A06" w:rsidRPr="00116A06" w:rsidRDefault="00116A06" w:rsidP="001E5602">
            <w:pPr>
              <w:contextualSpacing/>
              <w:rPr>
                <w:b/>
                <w:lang w:val="en-IN"/>
              </w:rPr>
            </w:pPr>
            <w:r w:rsidRPr="00116A06">
              <w:rPr>
                <w:b/>
                <w:lang w:val="en-IN"/>
              </w:rPr>
              <w:t>Applications</w:t>
            </w:r>
          </w:p>
        </w:tc>
      </w:tr>
      <w:tr w:rsidR="00116A06" w:rsidRPr="00116A06" w:rsidTr="004C136D">
        <w:trPr>
          <w:trHeight w:val="1227"/>
        </w:trPr>
        <w:tc>
          <w:tcPr>
            <w:tcW w:w="2270" w:type="dxa"/>
            <w:vAlign w:val="center"/>
          </w:tcPr>
          <w:p w:rsidR="00116A06" w:rsidRPr="00116A06" w:rsidRDefault="00116A06" w:rsidP="001E5602">
            <w:pPr>
              <w:ind w:firstLine="0"/>
              <w:contextualSpacing/>
              <w:rPr>
                <w:lang w:val="en-IN"/>
              </w:rPr>
            </w:pPr>
            <w:r w:rsidRPr="00116A06">
              <w:rPr>
                <w:lang w:val="en-IN"/>
              </w:rPr>
              <w:t>Remote Healthcare</w:t>
            </w:r>
          </w:p>
        </w:tc>
        <w:tc>
          <w:tcPr>
            <w:tcW w:w="5290" w:type="dxa"/>
            <w:vAlign w:val="center"/>
          </w:tcPr>
          <w:p w:rsidR="00116A06" w:rsidRPr="00116A06" w:rsidRDefault="00116A06" w:rsidP="001E5602">
            <w:pPr>
              <w:pStyle w:val="bulletitem"/>
              <w:numPr>
                <w:ilvl w:val="0"/>
                <w:numId w:val="0"/>
              </w:numPr>
              <w:spacing w:before="0" w:after="0"/>
              <w:rPr>
                <w:lang w:val="en-IN"/>
              </w:rPr>
            </w:pPr>
            <w:r w:rsidRPr="00116A06">
              <w:rPr>
                <w:lang w:val="en-IN"/>
              </w:rPr>
              <w:t>Real-time patient monitoring and consultations from a distance</w:t>
            </w:r>
          </w:p>
          <w:p w:rsidR="00116A06" w:rsidRPr="00116A06" w:rsidRDefault="00116A06" w:rsidP="001E5602">
            <w:pPr>
              <w:pStyle w:val="bulletitem"/>
              <w:numPr>
                <w:ilvl w:val="0"/>
                <w:numId w:val="0"/>
              </w:numPr>
              <w:spacing w:before="0" w:after="0"/>
              <w:rPr>
                <w:lang w:val="en-IN"/>
              </w:rPr>
            </w:pPr>
            <w:r w:rsidRPr="00116A06">
              <w:rPr>
                <w:lang w:val="en-IN"/>
              </w:rPr>
              <w:t>Basic diagnostics can be performed remotely</w:t>
            </w:r>
          </w:p>
          <w:p w:rsidR="00116A06" w:rsidRPr="00116A06" w:rsidRDefault="00116A06" w:rsidP="001E5602">
            <w:pPr>
              <w:pStyle w:val="bulletitem"/>
              <w:numPr>
                <w:ilvl w:val="0"/>
                <w:numId w:val="0"/>
              </w:numPr>
              <w:spacing w:before="0" w:after="0"/>
              <w:rPr>
                <w:lang w:val="en-IN"/>
              </w:rPr>
            </w:pPr>
            <w:r w:rsidRPr="00116A06">
              <w:rPr>
                <w:lang w:val="en-IN"/>
              </w:rPr>
              <w:t>Improved accessibility to healthcare services, especially for those in remote or underserved areas</w:t>
            </w:r>
          </w:p>
        </w:tc>
      </w:tr>
      <w:tr w:rsidR="00116A06" w:rsidRPr="00116A06" w:rsidTr="004C136D">
        <w:tc>
          <w:tcPr>
            <w:tcW w:w="2270" w:type="dxa"/>
            <w:vAlign w:val="center"/>
          </w:tcPr>
          <w:p w:rsidR="00116A06" w:rsidRPr="00116A06" w:rsidRDefault="00116A06" w:rsidP="001E5602">
            <w:pPr>
              <w:ind w:firstLine="0"/>
              <w:contextualSpacing/>
              <w:rPr>
                <w:lang w:val="en-IN"/>
              </w:rPr>
            </w:pPr>
            <w:r w:rsidRPr="00116A06">
              <w:rPr>
                <w:lang w:val="en-IN"/>
              </w:rPr>
              <w:t>Smart Cities and Healthcare</w:t>
            </w:r>
          </w:p>
        </w:tc>
        <w:tc>
          <w:tcPr>
            <w:tcW w:w="5290" w:type="dxa"/>
            <w:vAlign w:val="center"/>
          </w:tcPr>
          <w:p w:rsidR="00116A06" w:rsidRPr="00116A06" w:rsidRDefault="00116A06" w:rsidP="001E5602">
            <w:pPr>
              <w:pStyle w:val="bulletitem"/>
              <w:numPr>
                <w:ilvl w:val="0"/>
                <w:numId w:val="0"/>
              </w:numPr>
              <w:spacing w:before="0" w:after="0"/>
              <w:rPr>
                <w:lang w:val="en-IN"/>
              </w:rPr>
            </w:pPr>
            <w:r w:rsidRPr="00116A06">
              <w:rPr>
                <w:lang w:val="en-IN"/>
              </w:rPr>
              <w:t>Integration of IoT devices in a smart city for enhanced healthcare management</w:t>
            </w:r>
          </w:p>
          <w:p w:rsidR="00116A06" w:rsidRPr="00116A06" w:rsidRDefault="00116A06" w:rsidP="001E5602">
            <w:pPr>
              <w:pStyle w:val="bulletitem"/>
              <w:numPr>
                <w:ilvl w:val="0"/>
                <w:numId w:val="0"/>
              </w:numPr>
              <w:spacing w:before="0" w:after="0"/>
              <w:rPr>
                <w:lang w:val="en-IN"/>
              </w:rPr>
            </w:pPr>
            <w:r w:rsidRPr="00116A06">
              <w:rPr>
                <w:lang w:val="en-IN"/>
              </w:rPr>
              <w:t>Monitoring and managing various aspects of public health</w:t>
            </w:r>
          </w:p>
          <w:p w:rsidR="00116A06" w:rsidRPr="00116A06" w:rsidRDefault="00116A06" w:rsidP="001E5602">
            <w:pPr>
              <w:pStyle w:val="bulletitem"/>
              <w:numPr>
                <w:ilvl w:val="0"/>
                <w:numId w:val="0"/>
              </w:numPr>
              <w:spacing w:before="0" w:after="0"/>
              <w:rPr>
                <w:lang w:val="en-IN"/>
              </w:rPr>
            </w:pPr>
            <w:r w:rsidRPr="00116A06">
              <w:rPr>
                <w:lang w:val="en-IN"/>
              </w:rPr>
              <w:t>Detection and control of disease spread</w:t>
            </w:r>
          </w:p>
          <w:p w:rsidR="00116A06" w:rsidRPr="00116A06" w:rsidRDefault="00116A06" w:rsidP="001E5602">
            <w:pPr>
              <w:pStyle w:val="bulletitem"/>
              <w:numPr>
                <w:ilvl w:val="0"/>
                <w:numId w:val="0"/>
              </w:numPr>
              <w:spacing w:before="0" w:after="0"/>
              <w:rPr>
                <w:lang w:val="en-IN"/>
              </w:rPr>
            </w:pPr>
            <w:r w:rsidRPr="00116A06">
              <w:rPr>
                <w:lang w:val="en-IN"/>
              </w:rPr>
              <w:t>Optimization of healthcare resource allocation</w:t>
            </w:r>
          </w:p>
        </w:tc>
      </w:tr>
      <w:tr w:rsidR="00116A06" w:rsidRPr="00116A06" w:rsidTr="004C136D">
        <w:tc>
          <w:tcPr>
            <w:tcW w:w="2270" w:type="dxa"/>
            <w:vAlign w:val="center"/>
          </w:tcPr>
          <w:p w:rsidR="00116A06" w:rsidRPr="00116A06" w:rsidRDefault="00116A06" w:rsidP="001E5602">
            <w:pPr>
              <w:ind w:firstLine="0"/>
              <w:contextualSpacing/>
              <w:rPr>
                <w:lang w:val="en-IN"/>
              </w:rPr>
            </w:pPr>
            <w:r w:rsidRPr="00116A06">
              <w:rPr>
                <w:lang w:val="en-IN"/>
              </w:rPr>
              <w:t>Transformative Potential</w:t>
            </w:r>
          </w:p>
        </w:tc>
        <w:tc>
          <w:tcPr>
            <w:tcW w:w="5290" w:type="dxa"/>
            <w:vAlign w:val="center"/>
          </w:tcPr>
          <w:p w:rsidR="00116A06" w:rsidRPr="00116A06" w:rsidRDefault="00116A06" w:rsidP="001E5602">
            <w:pPr>
              <w:pStyle w:val="bulletitem"/>
              <w:numPr>
                <w:ilvl w:val="0"/>
                <w:numId w:val="0"/>
              </w:numPr>
              <w:spacing w:before="0" w:after="0"/>
              <w:rPr>
                <w:lang w:val="en-IN"/>
              </w:rPr>
            </w:pPr>
            <w:r w:rsidRPr="00116A06">
              <w:rPr>
                <w:lang w:val="en-IN"/>
              </w:rPr>
              <w:t>Revolutionizing healthcare delivery and accessibility</w:t>
            </w:r>
          </w:p>
          <w:p w:rsidR="00116A06" w:rsidRPr="00116A06" w:rsidRDefault="00116A06" w:rsidP="001E5602">
            <w:pPr>
              <w:pStyle w:val="bulletitem"/>
              <w:numPr>
                <w:ilvl w:val="0"/>
                <w:numId w:val="0"/>
              </w:numPr>
              <w:spacing w:before="0" w:after="0"/>
              <w:rPr>
                <w:lang w:val="en-IN"/>
              </w:rPr>
            </w:pPr>
            <w:r w:rsidRPr="00116A06">
              <w:rPr>
                <w:lang w:val="en-IN"/>
              </w:rPr>
              <w:t>Leading to a healthier society</w:t>
            </w:r>
          </w:p>
        </w:tc>
      </w:tr>
    </w:tbl>
    <w:p w:rsidR="005A4446" w:rsidRDefault="009128BF" w:rsidP="005A4446">
      <w:r w:rsidRPr="009128BF">
        <w:lastRenderedPageBreak/>
        <w:t xml:space="preserve">The potential applications of 6G IoT in healthcare are profound and far-reaching. Remote healthcare, a pivotal area of impact, allows patients to receive high-quality medical attention from a distance. Through a network of interconnected devices, patients can undergo real-time monitoring, and consultations, and even perform basic diagnostics, all without leaving their homes. </w:t>
      </w:r>
      <w:r w:rsidR="00574CE1">
        <w:t>(See Table 1)</w:t>
      </w:r>
      <w:r w:rsidRPr="009128BF">
        <w:t>This approach significantly enhances accessibility to healthcare services, particularly for those in remote or underserved areas [7</w:t>
      </w:r>
      <w:r>
        <w:t>-8</w:t>
      </w:r>
      <w:r w:rsidRPr="009128BF">
        <w:t>].</w:t>
      </w:r>
    </w:p>
    <w:p w:rsidR="00AF46ED" w:rsidRDefault="00AF46ED" w:rsidP="00AF46ED">
      <w:pPr>
        <w:pStyle w:val="heading1"/>
      </w:pPr>
      <w:r w:rsidRPr="00AF46ED">
        <w:t>Emerging Trends in Applications of IoT</w:t>
      </w:r>
    </w:p>
    <w:p w:rsidR="00AF46ED" w:rsidRDefault="00AF46ED" w:rsidP="00AF46ED">
      <w:pPr>
        <w:pStyle w:val="heading2"/>
      </w:pPr>
      <w:r w:rsidRPr="00AF46ED">
        <w:t>Explainable AI (XAI) in IoT</w:t>
      </w:r>
    </w:p>
    <w:p w:rsidR="00AF46ED" w:rsidRDefault="00AF46ED" w:rsidP="00AF46ED">
      <w:pPr>
        <w:pStyle w:val="p1a"/>
      </w:pPr>
      <w:r w:rsidRPr="00AF46ED">
        <w:t>Explainable Artificial Intelligence (XAI) stands as a pivotal advancement, significantly enhancing the security, trustworthiness, and overall performance of IoT systems. In critical domains such as healthcare, where understanding the rationale behind AI-generated decisions is paramount for engendering trust and validation, XAI assumes a central role. By ensuring transparency and comprehensibility in AI algorithms, XAI substantially accountable and reliable IoT systems within the healthcare sector [9].</w:t>
      </w:r>
    </w:p>
    <w:p w:rsidR="00B5491A" w:rsidRPr="00B5491A" w:rsidRDefault="00B5491A" w:rsidP="00B5491A">
      <w:pPr>
        <w:pStyle w:val="tablecaption"/>
      </w:pPr>
      <w:r>
        <w:rPr>
          <w:b/>
        </w:rPr>
        <w:t xml:space="preserve">Table </w:t>
      </w:r>
      <w:r>
        <w:rPr>
          <w:b/>
        </w:rPr>
        <w:fldChar w:fldCharType="begin"/>
      </w:r>
      <w:r>
        <w:rPr>
          <w:b/>
        </w:rPr>
        <w:instrText xml:space="preserve"> SEQ "Table" \* MERGEFORMAT </w:instrText>
      </w:r>
      <w:r>
        <w:rPr>
          <w:b/>
        </w:rPr>
        <w:fldChar w:fldCharType="separate"/>
      </w:r>
      <w:r w:rsidR="00390629">
        <w:rPr>
          <w:b/>
          <w:noProof/>
        </w:rPr>
        <w:t>2</w:t>
      </w:r>
      <w:r>
        <w:rPr>
          <w:b/>
        </w:rPr>
        <w:fldChar w:fldCharType="end"/>
      </w:r>
      <w:r>
        <w:rPr>
          <w:b/>
        </w:rPr>
        <w:t>.</w:t>
      </w:r>
      <w:r>
        <w:t xml:space="preserve"> </w:t>
      </w:r>
      <w:r w:rsidRPr="00B5491A">
        <w:t>XAI Methods for Enhancing Interpretability in Healthcare AI Algorithms</w:t>
      </w:r>
    </w:p>
    <w:tbl>
      <w:tblPr>
        <w:tblStyle w:val="TableGrid"/>
        <w:tblW w:w="5362" w:type="pct"/>
        <w:tblInd w:w="108" w:type="dxa"/>
        <w:tblLook w:val="04A0" w:firstRow="1" w:lastRow="0" w:firstColumn="1" w:lastColumn="0" w:noHBand="0" w:noVBand="1"/>
      </w:tblPr>
      <w:tblGrid>
        <w:gridCol w:w="1264"/>
        <w:gridCol w:w="1709"/>
        <w:gridCol w:w="2427"/>
        <w:gridCol w:w="2251"/>
      </w:tblGrid>
      <w:tr w:rsidR="00AF46ED" w:rsidRPr="00AF46ED" w:rsidTr="00320497">
        <w:tc>
          <w:tcPr>
            <w:tcW w:w="825" w:type="pct"/>
            <w:vAlign w:val="center"/>
          </w:tcPr>
          <w:p w:rsidR="00AF46ED" w:rsidRPr="00AF46ED" w:rsidRDefault="00AF46ED" w:rsidP="00E15ABF">
            <w:pPr>
              <w:ind w:left="-18" w:right="-58" w:firstLine="0"/>
              <w:jc w:val="center"/>
              <w:rPr>
                <w:b/>
                <w:bCs/>
                <w:lang w:val="en-IN"/>
              </w:rPr>
            </w:pPr>
            <w:r w:rsidRPr="00AF46ED">
              <w:rPr>
                <w:b/>
                <w:bCs/>
                <w:lang w:val="en-IN"/>
              </w:rPr>
              <w:t>Methodology</w:t>
            </w:r>
          </w:p>
        </w:tc>
        <w:tc>
          <w:tcPr>
            <w:tcW w:w="1117" w:type="pct"/>
            <w:vAlign w:val="center"/>
          </w:tcPr>
          <w:p w:rsidR="00AF46ED" w:rsidRPr="00AF46ED" w:rsidRDefault="00AF46ED" w:rsidP="00E15ABF">
            <w:pPr>
              <w:ind w:left="-18" w:right="-58" w:firstLine="0"/>
              <w:jc w:val="center"/>
              <w:rPr>
                <w:b/>
                <w:bCs/>
                <w:lang w:val="en-IN"/>
              </w:rPr>
            </w:pPr>
            <w:r w:rsidRPr="00AF46ED">
              <w:rPr>
                <w:b/>
                <w:bCs/>
                <w:lang w:val="en-IN"/>
              </w:rPr>
              <w:t>Critical AI Algorithm's Decision</w:t>
            </w:r>
          </w:p>
        </w:tc>
        <w:tc>
          <w:tcPr>
            <w:tcW w:w="1586" w:type="pct"/>
            <w:vAlign w:val="center"/>
          </w:tcPr>
          <w:p w:rsidR="00AF46ED" w:rsidRPr="00AF46ED" w:rsidRDefault="00AF46ED" w:rsidP="00E15ABF">
            <w:pPr>
              <w:ind w:left="-18" w:right="-58" w:firstLine="0"/>
              <w:jc w:val="center"/>
              <w:rPr>
                <w:b/>
                <w:bCs/>
                <w:lang w:val="en-IN"/>
              </w:rPr>
            </w:pPr>
            <w:r w:rsidRPr="00AF46ED">
              <w:rPr>
                <w:b/>
                <w:bCs/>
                <w:lang w:val="en-IN"/>
              </w:rPr>
              <w:t>Algorithm's Outcome Prediction</w:t>
            </w:r>
          </w:p>
        </w:tc>
        <w:tc>
          <w:tcPr>
            <w:tcW w:w="1471" w:type="pct"/>
            <w:vAlign w:val="center"/>
          </w:tcPr>
          <w:p w:rsidR="00AF46ED" w:rsidRPr="00AF46ED" w:rsidRDefault="00AF46ED" w:rsidP="00E15ABF">
            <w:pPr>
              <w:ind w:left="-18" w:right="-58" w:firstLine="0"/>
              <w:jc w:val="center"/>
              <w:rPr>
                <w:b/>
                <w:bCs/>
                <w:lang w:val="en-IN"/>
              </w:rPr>
            </w:pPr>
            <w:r w:rsidRPr="00AF46ED">
              <w:rPr>
                <w:b/>
                <w:bCs/>
                <w:lang w:val="en-IN"/>
              </w:rPr>
              <w:t>Visualization of Algorithm's Decision Boundaries</w:t>
            </w:r>
          </w:p>
        </w:tc>
      </w:tr>
      <w:tr w:rsidR="00AF46ED" w:rsidRPr="00AF46ED" w:rsidTr="00320497">
        <w:trPr>
          <w:trHeight w:val="894"/>
        </w:trPr>
        <w:tc>
          <w:tcPr>
            <w:tcW w:w="825" w:type="pct"/>
            <w:vAlign w:val="center"/>
          </w:tcPr>
          <w:p w:rsidR="00AF46ED" w:rsidRPr="00AF46ED" w:rsidRDefault="00AF46ED" w:rsidP="00E15ABF">
            <w:pPr>
              <w:ind w:left="-18" w:right="-58"/>
              <w:jc w:val="center"/>
              <w:rPr>
                <w:lang w:val="en-IN"/>
              </w:rPr>
            </w:pPr>
            <w:r w:rsidRPr="00AF46ED">
              <w:rPr>
                <w:lang w:val="en-IN"/>
              </w:rPr>
              <w:t>XAI</w:t>
            </w:r>
          </w:p>
        </w:tc>
        <w:tc>
          <w:tcPr>
            <w:tcW w:w="1117" w:type="pct"/>
            <w:vAlign w:val="center"/>
          </w:tcPr>
          <w:p w:rsidR="00AF46ED" w:rsidRPr="00AF46ED" w:rsidRDefault="00AF46ED" w:rsidP="00E15ABF">
            <w:pPr>
              <w:ind w:left="-18" w:right="-58" w:firstLine="0"/>
              <w:jc w:val="center"/>
              <w:rPr>
                <w:lang w:val="en-IN"/>
              </w:rPr>
            </w:pPr>
            <w:r w:rsidRPr="00AF46ED">
              <w:rPr>
                <w:lang w:val="en-IN"/>
              </w:rPr>
              <w:t>Discerns critical features by investigating internal parameters</w:t>
            </w:r>
          </w:p>
        </w:tc>
        <w:tc>
          <w:tcPr>
            <w:tcW w:w="1586" w:type="pct"/>
            <w:vAlign w:val="center"/>
          </w:tcPr>
          <w:p w:rsidR="00AF46ED" w:rsidRPr="00AF46ED" w:rsidRDefault="00AF46ED" w:rsidP="00E15ABF">
            <w:pPr>
              <w:ind w:left="-18" w:right="-58" w:firstLine="0"/>
              <w:jc w:val="center"/>
              <w:rPr>
                <w:lang w:val="en-IN"/>
              </w:rPr>
            </w:pPr>
            <w:r w:rsidRPr="00AF46ED">
              <w:rPr>
                <w:lang w:val="en-IN"/>
              </w:rPr>
              <w:t>Elaborates on prediction outcomes by generating explanations in natural language</w:t>
            </w:r>
          </w:p>
        </w:tc>
        <w:tc>
          <w:tcPr>
            <w:tcW w:w="1471" w:type="pct"/>
            <w:vAlign w:val="center"/>
          </w:tcPr>
          <w:p w:rsidR="00AF46ED" w:rsidRPr="00AF46ED" w:rsidRDefault="00AF46ED" w:rsidP="00E15ABF">
            <w:pPr>
              <w:ind w:left="-18" w:right="-58" w:firstLine="0"/>
              <w:jc w:val="center"/>
              <w:rPr>
                <w:lang w:val="en-IN"/>
              </w:rPr>
            </w:pPr>
            <w:r w:rsidRPr="00AF46ED">
              <w:rPr>
                <w:lang w:val="en-IN"/>
              </w:rPr>
              <w:t>Visualizes decision boundaries by plotting in a high-dimensional space</w:t>
            </w:r>
          </w:p>
        </w:tc>
      </w:tr>
    </w:tbl>
    <w:p w:rsidR="00B5491A" w:rsidRDefault="00B5491A" w:rsidP="00AF46ED"/>
    <w:p w:rsidR="00AF46ED" w:rsidRDefault="00B5491A" w:rsidP="00AF46ED">
      <w:r w:rsidRPr="00B5491A">
        <w:t>Table 2</w:t>
      </w:r>
      <w:r w:rsidR="00574CE1">
        <w:t>.</w:t>
      </w:r>
      <w:r w:rsidRPr="00B5491A">
        <w:t xml:space="preserve"> </w:t>
      </w:r>
      <w:proofErr w:type="gramStart"/>
      <w:r w:rsidRPr="00B5491A">
        <w:t>outlines</w:t>
      </w:r>
      <w:proofErr w:type="gramEnd"/>
      <w:r w:rsidRPr="00B5491A">
        <w:t xml:space="preserve"> three key aspects: discerning critical features affecting algorithm decisions, explaining prediction outcomes in natural language, and visualizing decision boundaries for a better understanding of the algorithm's functioning</w:t>
      </w:r>
      <w:r>
        <w:t>.</w:t>
      </w:r>
    </w:p>
    <w:p w:rsidR="00B5491A" w:rsidRDefault="00B5491A" w:rsidP="00B5491A">
      <w:pPr>
        <w:pStyle w:val="heading2"/>
      </w:pPr>
      <w:r w:rsidRPr="00B5491A">
        <w:t>AI for Authentication in IoT-5G Healthcare Devices</w:t>
      </w:r>
    </w:p>
    <w:p w:rsidR="00B5491A" w:rsidRDefault="00B5491A" w:rsidP="00B5491A">
      <w:pPr>
        <w:pStyle w:val="p1a"/>
      </w:pPr>
      <w:r w:rsidRPr="00B5491A">
        <w:t>Authentication stands as a fundamental pillar of IoT security, and the integration of Artificial Intelligence (AI) to strengthen the authentication processes within IoT-5G healthcare devices significantly supports their security. AI algorithms play a pivotal role in enhancing authentication processes by collectively ensuring the utmost integrity and confidentiality of the data stored and transmitted within these devices [3].</w:t>
      </w:r>
    </w:p>
    <w:p w:rsidR="00B562B2" w:rsidRDefault="00B562B2" w:rsidP="00B562B2"/>
    <w:p w:rsidR="00B562B2" w:rsidRDefault="00B562B2" w:rsidP="00B562B2">
      <w:r w:rsidRPr="00B562B2">
        <w:t>Table 3</w:t>
      </w:r>
      <w:r w:rsidR="00574CE1">
        <w:t>.</w:t>
      </w:r>
      <w:r w:rsidRPr="00B562B2">
        <w:t xml:space="preserve"> </w:t>
      </w:r>
      <w:proofErr w:type="gramStart"/>
      <w:r w:rsidRPr="00B562B2">
        <w:t>illustrates</w:t>
      </w:r>
      <w:proofErr w:type="gramEnd"/>
      <w:r w:rsidRPr="00B562B2">
        <w:t xml:space="preserve"> the capabilities of AI algorithms in enhancing security within IoT systems. It highlights their proficiency in </w:t>
      </w:r>
      <w:proofErr w:type="spellStart"/>
      <w:r w:rsidRPr="00B562B2">
        <w:t>analysing</w:t>
      </w:r>
      <w:proofErr w:type="spellEnd"/>
      <w:r w:rsidRPr="00B562B2">
        <w:t xml:space="preserve"> user behaviour patterns, detecting anomalies in device behaviour, and implementing multi-factor authentication (MFA) to fortify overall security.</w:t>
      </w:r>
    </w:p>
    <w:p w:rsidR="00B562B2" w:rsidRPr="00B562B2" w:rsidRDefault="00B562B2" w:rsidP="00B562B2">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390629">
        <w:rPr>
          <w:b/>
          <w:noProof/>
        </w:rPr>
        <w:t>3</w:t>
      </w:r>
      <w:r>
        <w:rPr>
          <w:b/>
        </w:rPr>
        <w:fldChar w:fldCharType="end"/>
      </w:r>
      <w:r>
        <w:rPr>
          <w:b/>
        </w:rPr>
        <w:t>.</w:t>
      </w:r>
      <w:r>
        <w:t xml:space="preserve"> </w:t>
      </w:r>
      <w:r w:rsidRPr="00B562B2">
        <w:t>AI</w:t>
      </w:r>
      <w:r w:rsidRPr="0091466F">
        <w:rPr>
          <w:lang w:eastAsia="en-IN"/>
        </w:rPr>
        <w:t xml:space="preserve"> Algorithms</w:t>
      </w:r>
      <w:r>
        <w:rPr>
          <w:lang w:eastAsia="en-IN"/>
        </w:rPr>
        <w:t xml:space="preserve"> for Enhancing Security in IoT</w:t>
      </w:r>
    </w:p>
    <w:tbl>
      <w:tblPr>
        <w:tblStyle w:val="TableGrid"/>
        <w:tblW w:w="7488" w:type="dxa"/>
        <w:tblLook w:val="04A0" w:firstRow="1" w:lastRow="0" w:firstColumn="1" w:lastColumn="0" w:noHBand="0" w:noVBand="1"/>
      </w:tblPr>
      <w:tblGrid>
        <w:gridCol w:w="2268"/>
        <w:gridCol w:w="5220"/>
      </w:tblGrid>
      <w:tr w:rsidR="00B5491A" w:rsidTr="00E9131C">
        <w:tc>
          <w:tcPr>
            <w:tcW w:w="2268" w:type="dxa"/>
          </w:tcPr>
          <w:p w:rsidR="00B5491A" w:rsidRPr="00B5491A" w:rsidRDefault="00B5491A" w:rsidP="00B5491A">
            <w:pPr>
              <w:rPr>
                <w:b/>
              </w:rPr>
            </w:pPr>
            <w:r w:rsidRPr="00B5491A">
              <w:rPr>
                <w:b/>
              </w:rPr>
              <w:t>Security Capability</w:t>
            </w:r>
          </w:p>
        </w:tc>
        <w:tc>
          <w:tcPr>
            <w:tcW w:w="5220" w:type="dxa"/>
          </w:tcPr>
          <w:p w:rsidR="00B5491A" w:rsidRPr="00B5491A" w:rsidRDefault="00B5491A" w:rsidP="00B5491A">
            <w:pPr>
              <w:rPr>
                <w:b/>
              </w:rPr>
            </w:pPr>
            <w:r w:rsidRPr="00B5491A">
              <w:rPr>
                <w:b/>
              </w:rPr>
              <w:t>Description</w:t>
            </w:r>
          </w:p>
        </w:tc>
      </w:tr>
      <w:tr w:rsidR="00B5491A" w:rsidTr="00E9131C">
        <w:tc>
          <w:tcPr>
            <w:tcW w:w="2268" w:type="dxa"/>
          </w:tcPr>
          <w:p w:rsidR="00B5491A" w:rsidRPr="002D09AD" w:rsidRDefault="00B5491A" w:rsidP="00B5491A">
            <w:pPr>
              <w:ind w:firstLine="0"/>
            </w:pPr>
            <w:r w:rsidRPr="002D09AD">
              <w:t>User Behaviour Analysis</w:t>
            </w:r>
          </w:p>
        </w:tc>
        <w:tc>
          <w:tcPr>
            <w:tcW w:w="5220" w:type="dxa"/>
          </w:tcPr>
          <w:p w:rsidR="00B5491A" w:rsidRPr="002D09AD" w:rsidRDefault="00B5491A" w:rsidP="00B5491A">
            <w:pPr>
              <w:ind w:firstLine="0"/>
            </w:pPr>
            <w:r w:rsidRPr="002D09AD">
              <w:t>AI algorithms recognize typing, posture, and voice patterns for user authentication, reducing reliance on passwords.</w:t>
            </w:r>
          </w:p>
        </w:tc>
      </w:tr>
      <w:tr w:rsidR="00B5491A" w:rsidTr="00E9131C">
        <w:tc>
          <w:tcPr>
            <w:tcW w:w="2268" w:type="dxa"/>
          </w:tcPr>
          <w:p w:rsidR="00B5491A" w:rsidRPr="002D09AD" w:rsidRDefault="00B5491A" w:rsidP="00B5491A">
            <w:pPr>
              <w:ind w:firstLine="0"/>
            </w:pPr>
            <w:r w:rsidRPr="002D09AD">
              <w:t>Anomaly Detection in Devices</w:t>
            </w:r>
          </w:p>
        </w:tc>
        <w:tc>
          <w:tcPr>
            <w:tcW w:w="5220" w:type="dxa"/>
          </w:tcPr>
          <w:p w:rsidR="00B5491A" w:rsidRPr="002D09AD" w:rsidRDefault="00B5491A" w:rsidP="00B5491A">
            <w:pPr>
              <w:ind w:firstLine="0"/>
            </w:pPr>
            <w:r w:rsidRPr="002D09AD">
              <w:t>AI algorithms continuously monitor and detect unusual device behaviour, crucial for identifying unauthorized access attempts and enhancing security.</w:t>
            </w:r>
          </w:p>
        </w:tc>
      </w:tr>
      <w:tr w:rsidR="00B5491A" w:rsidTr="00E9131C">
        <w:tc>
          <w:tcPr>
            <w:tcW w:w="2268" w:type="dxa"/>
          </w:tcPr>
          <w:p w:rsidR="00B5491A" w:rsidRPr="002D09AD" w:rsidRDefault="00B5491A" w:rsidP="00B5491A">
            <w:pPr>
              <w:ind w:firstLine="0"/>
            </w:pPr>
            <w:r w:rsidRPr="002D09AD">
              <w:t>Multi-Factor Authentication (MFA)</w:t>
            </w:r>
          </w:p>
        </w:tc>
        <w:tc>
          <w:tcPr>
            <w:tcW w:w="5220" w:type="dxa"/>
          </w:tcPr>
          <w:p w:rsidR="00B5491A" w:rsidRDefault="00B5491A" w:rsidP="00B5491A">
            <w:pPr>
              <w:ind w:firstLine="0"/>
            </w:pPr>
            <w:r w:rsidRPr="002D09AD">
              <w:t>AI algorithms intelligently implement MFA by combining passwords, biometrics, and device context, significantly boosting security by adding complexity to access attempts.</w:t>
            </w:r>
          </w:p>
        </w:tc>
      </w:tr>
    </w:tbl>
    <w:p w:rsidR="00B5491A" w:rsidRDefault="00E9131C" w:rsidP="00E9131C">
      <w:pPr>
        <w:pStyle w:val="heading2"/>
      </w:pPr>
      <w:r w:rsidRPr="00E9131C">
        <w:t>IoT in Air Quality Monitoring and Pandemic Management</w:t>
      </w:r>
    </w:p>
    <w:p w:rsidR="00E9131C" w:rsidRDefault="00E9131C" w:rsidP="00E9131C">
      <w:pPr>
        <w:pStyle w:val="p1a"/>
      </w:pPr>
      <w:r w:rsidRPr="00E9131C">
        <w:t>The potential of IoT in monitoring air quality and managing pandemics is immense. IoT-based wearable health monitoring systems, for instance, can provide real-time data for proactive decision-making during health crises. By integrating air quality monitoring capabilities into IoT devices, public health can be better safeguarded, and timely measures can be implemented during pandemics to minimize their impact on communities [10].</w:t>
      </w:r>
    </w:p>
    <w:p w:rsidR="00E9131C" w:rsidRDefault="00E9131C" w:rsidP="00E9131C">
      <w:r>
        <w:rPr>
          <w:noProof/>
        </w:rPr>
        <w:drawing>
          <wp:inline distT="0" distB="0" distL="0" distR="0" wp14:anchorId="1CA84878">
            <wp:extent cx="3865245" cy="2725420"/>
            <wp:effectExtent l="0" t="0" r="1905"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865245" cy="2725420"/>
                    </a:xfrm>
                    <a:prstGeom prst="rect">
                      <a:avLst/>
                    </a:prstGeom>
                    <a:noFill/>
                  </pic:spPr>
                </pic:pic>
              </a:graphicData>
            </a:graphic>
          </wp:inline>
        </w:drawing>
      </w:r>
    </w:p>
    <w:p w:rsidR="00E9131C" w:rsidRDefault="00E9131C" w:rsidP="00E9131C">
      <w:pPr>
        <w:pStyle w:val="figurecaption"/>
      </w:pPr>
      <w:r>
        <w:rPr>
          <w:b/>
        </w:rPr>
        <w:t xml:space="preserve">Fig. </w:t>
      </w:r>
      <w:r>
        <w:rPr>
          <w:b/>
        </w:rPr>
        <w:fldChar w:fldCharType="begin"/>
      </w:r>
      <w:r>
        <w:rPr>
          <w:b/>
        </w:rPr>
        <w:instrText xml:space="preserve"> SEQ "Figure" \* MERGEFORMAT </w:instrText>
      </w:r>
      <w:r>
        <w:rPr>
          <w:b/>
        </w:rPr>
        <w:fldChar w:fldCharType="separate"/>
      </w:r>
      <w:r w:rsidR="00390629">
        <w:rPr>
          <w:b/>
          <w:noProof/>
        </w:rPr>
        <w:t>6</w:t>
      </w:r>
      <w:r>
        <w:rPr>
          <w:b/>
        </w:rPr>
        <w:fldChar w:fldCharType="end"/>
      </w:r>
      <w:r>
        <w:rPr>
          <w:b/>
        </w:rPr>
        <w:t>.</w:t>
      </w:r>
      <w:r>
        <w:t xml:space="preserve"> </w:t>
      </w:r>
      <w:r w:rsidRPr="00E9131C">
        <w:t>IoT</w:t>
      </w:r>
      <w:r w:rsidRPr="00E44C14">
        <w:t xml:space="preserve"> in Air Quality Monitoring</w:t>
      </w:r>
    </w:p>
    <w:p w:rsidR="00E9131C" w:rsidRDefault="00E9131C" w:rsidP="00E9131C">
      <w:r w:rsidRPr="00E9131C">
        <w:t>Fig</w:t>
      </w:r>
      <w:r w:rsidR="00574CE1">
        <w:t>.</w:t>
      </w:r>
      <w:r w:rsidRPr="00E9131C">
        <w:t xml:space="preserve"> 6 depicts the emission of smokes from the buildings the sensor nodes will detect the pollution and it will be sent it to the gateway. Then the data will be processed and </w:t>
      </w:r>
      <w:proofErr w:type="spellStart"/>
      <w:r w:rsidRPr="00E9131C">
        <w:t>analysed</w:t>
      </w:r>
      <w:proofErr w:type="spellEnd"/>
      <w:r w:rsidRPr="00E9131C">
        <w:t xml:space="preserve"> using machine learning and it will send notification to the Air Quality Monitoring Device.</w:t>
      </w:r>
    </w:p>
    <w:p w:rsidR="00E9131C" w:rsidRDefault="00FD5230" w:rsidP="00FD5230">
      <w:pPr>
        <w:pStyle w:val="heading2"/>
      </w:pPr>
      <w:r w:rsidRPr="00FD5230">
        <w:lastRenderedPageBreak/>
        <w:t>IoT in Smart and Precision Agriculture</w:t>
      </w:r>
    </w:p>
    <w:p w:rsidR="00FD5230" w:rsidRDefault="00FD5230" w:rsidP="00FD5230">
      <w:pPr>
        <w:pStyle w:val="p1a"/>
      </w:pPr>
      <w:r w:rsidRPr="00FD5230">
        <w:t>IoT has the potential to revolutionize agriculture by optimizing resource usage, improving efficiency, and enabling precision farming. Real-time monitoring of environmental conditions, soil health, and crop status allows for data-driven decision-making. Automated systems driven by IoT data can optimize irrigation, pesticide use, and overall crop management, leading to sustainable and productive agricultural practices [11].</w:t>
      </w:r>
    </w:p>
    <w:p w:rsidR="00FD5230" w:rsidRDefault="00FD5230" w:rsidP="00FD5230">
      <w:pPr>
        <w:pStyle w:val="heading2"/>
      </w:pPr>
      <w:r w:rsidRPr="00FD5230">
        <w:t>IoT in Smart Buildings for Fire Hazard Prevention</w:t>
      </w:r>
    </w:p>
    <w:p w:rsidR="00FD5230" w:rsidRDefault="00FD5230" w:rsidP="00FD5230">
      <w:pPr>
        <w:pStyle w:val="p1a"/>
      </w:pPr>
      <w:r w:rsidRPr="00FD5230">
        <w:t>The integration of IoT sensors in smart buildings represents a significant leap in enhancing fire safety, effectively mitigating fire hazards through real-time monitoring and automated response systems. By continuously monitoring critical parameters like temperature, smoke levels, and gas concentrations, IoT-enabled smart buildings can trigger automated response systems swiftly, significantly reducing the risk of fire hazards and providing a safer environment for the occupants [8].</w:t>
      </w:r>
    </w:p>
    <w:p w:rsidR="00FD5230" w:rsidRPr="00A07939" w:rsidRDefault="00FD5230" w:rsidP="00FD5230">
      <w:pPr>
        <w:pStyle w:val="tablecaption"/>
        <w:rPr>
          <w:lang w:eastAsia="en-IN"/>
        </w:rPr>
      </w:pPr>
      <w:r>
        <w:rPr>
          <w:b/>
        </w:rPr>
        <w:t xml:space="preserve">Table </w:t>
      </w:r>
      <w:r>
        <w:rPr>
          <w:b/>
        </w:rPr>
        <w:fldChar w:fldCharType="begin"/>
      </w:r>
      <w:r>
        <w:rPr>
          <w:b/>
        </w:rPr>
        <w:instrText xml:space="preserve"> SEQ "Table" \* MERGEFORMAT </w:instrText>
      </w:r>
      <w:r>
        <w:rPr>
          <w:b/>
        </w:rPr>
        <w:fldChar w:fldCharType="separate"/>
      </w:r>
      <w:r w:rsidR="00390629">
        <w:rPr>
          <w:b/>
          <w:noProof/>
        </w:rPr>
        <w:t>4</w:t>
      </w:r>
      <w:r>
        <w:rPr>
          <w:b/>
        </w:rPr>
        <w:fldChar w:fldCharType="end"/>
      </w:r>
      <w:r>
        <w:rPr>
          <w:b/>
        </w:rPr>
        <w:t>.</w:t>
      </w:r>
      <w:r>
        <w:t xml:space="preserve"> </w:t>
      </w:r>
      <w:r w:rsidRPr="00FD5230">
        <w:t>IoT</w:t>
      </w:r>
      <w:r w:rsidRPr="00A07939">
        <w:rPr>
          <w:lang w:eastAsia="en-IN"/>
        </w:rPr>
        <w:t xml:space="preserve"> Applications for Fire Hazard Prevention in Smart Buildings</w:t>
      </w:r>
    </w:p>
    <w:tbl>
      <w:tblPr>
        <w:tblStyle w:val="TableGrid"/>
        <w:tblW w:w="0" w:type="auto"/>
        <w:tblLook w:val="04A0" w:firstRow="1" w:lastRow="0" w:firstColumn="1" w:lastColumn="0" w:noHBand="0" w:noVBand="1"/>
      </w:tblPr>
      <w:tblGrid>
        <w:gridCol w:w="2058"/>
        <w:gridCol w:w="5076"/>
      </w:tblGrid>
      <w:tr w:rsidR="00FD5230" w:rsidRPr="00FD5230" w:rsidTr="00FD5230">
        <w:tc>
          <w:tcPr>
            <w:tcW w:w="2058" w:type="dxa"/>
            <w:vAlign w:val="center"/>
          </w:tcPr>
          <w:p w:rsidR="00FD5230" w:rsidRPr="00FD5230" w:rsidRDefault="00FD5230" w:rsidP="00FD5230">
            <w:pPr>
              <w:rPr>
                <w:lang w:val="en-IN"/>
              </w:rPr>
            </w:pPr>
            <w:r w:rsidRPr="00FD5230">
              <w:rPr>
                <w:b/>
                <w:bCs/>
                <w:lang w:val="en-IN"/>
              </w:rPr>
              <w:t>Application</w:t>
            </w:r>
          </w:p>
        </w:tc>
        <w:tc>
          <w:tcPr>
            <w:tcW w:w="5076" w:type="dxa"/>
            <w:vAlign w:val="center"/>
          </w:tcPr>
          <w:p w:rsidR="00FD5230" w:rsidRPr="00FD5230" w:rsidRDefault="00FD5230" w:rsidP="00FD5230">
            <w:pPr>
              <w:rPr>
                <w:lang w:val="en-IN"/>
              </w:rPr>
            </w:pPr>
            <w:r w:rsidRPr="00FD5230">
              <w:rPr>
                <w:b/>
                <w:bCs/>
                <w:lang w:val="en-IN"/>
              </w:rPr>
              <w:t>Description and Functionality</w:t>
            </w:r>
          </w:p>
        </w:tc>
      </w:tr>
      <w:tr w:rsidR="00FD5230" w:rsidRPr="00FD5230" w:rsidTr="00FD5230">
        <w:tc>
          <w:tcPr>
            <w:tcW w:w="2058" w:type="dxa"/>
            <w:vAlign w:val="center"/>
          </w:tcPr>
          <w:p w:rsidR="00FD5230" w:rsidRPr="00FD5230" w:rsidRDefault="00FD5230" w:rsidP="00FD5230">
            <w:pPr>
              <w:rPr>
                <w:lang w:val="en-IN"/>
              </w:rPr>
            </w:pPr>
            <w:r w:rsidRPr="00FD5230">
              <w:rPr>
                <w:lang w:val="en-IN"/>
              </w:rPr>
              <w:t>Detect Smoke, Heat, and Gas Levels</w:t>
            </w:r>
          </w:p>
        </w:tc>
        <w:tc>
          <w:tcPr>
            <w:tcW w:w="5076" w:type="dxa"/>
            <w:vAlign w:val="center"/>
          </w:tcPr>
          <w:p w:rsidR="00FD5230" w:rsidRPr="00FD5230" w:rsidRDefault="00FD5230" w:rsidP="00FD5230">
            <w:pPr>
              <w:rPr>
                <w:lang w:val="en-IN"/>
              </w:rPr>
            </w:pPr>
            <w:r w:rsidRPr="00FD5230">
              <w:rPr>
                <w:lang w:val="en-IN"/>
              </w:rPr>
              <w:t>Continuous monitoring of smoke, heat, and gas levels using IoT sensors, triggering timely alarms and fire suppression systems for rapid response</w:t>
            </w:r>
          </w:p>
        </w:tc>
      </w:tr>
      <w:tr w:rsidR="00FD5230" w:rsidRPr="00FD5230" w:rsidTr="00FD5230">
        <w:tc>
          <w:tcPr>
            <w:tcW w:w="2058" w:type="dxa"/>
            <w:vAlign w:val="center"/>
          </w:tcPr>
          <w:p w:rsidR="00FD5230" w:rsidRPr="00FD5230" w:rsidRDefault="00FD5230" w:rsidP="00FD5230">
            <w:pPr>
              <w:rPr>
                <w:lang w:val="en-IN"/>
              </w:rPr>
            </w:pPr>
            <w:r w:rsidRPr="00FD5230">
              <w:rPr>
                <w:lang w:val="en-IN"/>
              </w:rPr>
              <w:t>Monitor Fire Suppression Systems</w:t>
            </w:r>
          </w:p>
        </w:tc>
        <w:tc>
          <w:tcPr>
            <w:tcW w:w="5076" w:type="dxa"/>
            <w:vAlign w:val="center"/>
          </w:tcPr>
          <w:p w:rsidR="00FD5230" w:rsidRPr="00FD5230" w:rsidRDefault="00FD5230" w:rsidP="00FD5230">
            <w:pPr>
              <w:rPr>
                <w:lang w:val="en-IN"/>
              </w:rPr>
            </w:pPr>
            <w:r w:rsidRPr="00FD5230">
              <w:rPr>
                <w:lang w:val="en-IN"/>
              </w:rPr>
              <w:t>IoT enabled monitoring of fire suppression systems and crucial components like sprinklers and fire extinguishers, enabling early identification of malfunctions for timely maintenance</w:t>
            </w:r>
          </w:p>
        </w:tc>
      </w:tr>
      <w:tr w:rsidR="00FD5230" w:rsidRPr="00FD5230" w:rsidTr="00FD5230">
        <w:tc>
          <w:tcPr>
            <w:tcW w:w="2058" w:type="dxa"/>
            <w:vAlign w:val="center"/>
          </w:tcPr>
          <w:p w:rsidR="00FD5230" w:rsidRPr="00FD5230" w:rsidRDefault="00FD5230" w:rsidP="00FD5230">
            <w:pPr>
              <w:rPr>
                <w:lang w:val="en-IN"/>
              </w:rPr>
            </w:pPr>
            <w:r w:rsidRPr="00FD5230">
              <w:rPr>
                <w:lang w:val="en-IN"/>
              </w:rPr>
              <w:t>Provide Early Warning to Occupants</w:t>
            </w:r>
          </w:p>
        </w:tc>
        <w:tc>
          <w:tcPr>
            <w:tcW w:w="5076" w:type="dxa"/>
            <w:vAlign w:val="center"/>
          </w:tcPr>
          <w:p w:rsidR="00FD5230" w:rsidRPr="00FD5230" w:rsidRDefault="00FD5230" w:rsidP="00FD5230">
            <w:pPr>
              <w:rPr>
                <w:lang w:val="en-IN"/>
              </w:rPr>
            </w:pPr>
            <w:r w:rsidRPr="00FD5230">
              <w:rPr>
                <w:lang w:val="en-IN"/>
              </w:rPr>
              <w:t>Integration of IoT systems with smartphones and devices for swift alerts and notifications to occupants, triggering alarms and evacuation procedures to ensure safety</w:t>
            </w:r>
          </w:p>
        </w:tc>
      </w:tr>
    </w:tbl>
    <w:p w:rsidR="00FD5230" w:rsidRDefault="00FD5230" w:rsidP="00FD5230"/>
    <w:p w:rsidR="00FD5230" w:rsidRDefault="00FD5230" w:rsidP="00FD5230">
      <w:r w:rsidRPr="00FD5230">
        <w:t>Table 4</w:t>
      </w:r>
      <w:r w:rsidR="00574CE1">
        <w:t>.</w:t>
      </w:r>
      <w:r w:rsidRPr="00FD5230">
        <w:t xml:space="preserve"> </w:t>
      </w:r>
      <w:proofErr w:type="gramStart"/>
      <w:r w:rsidRPr="00FD5230">
        <w:t>presents</w:t>
      </w:r>
      <w:proofErr w:type="gramEnd"/>
      <w:r w:rsidRPr="00FD5230">
        <w:t xml:space="preserve"> key applications of IoT technologies in enhancing fire hazard prevention within smart buildings. IoT-enabled functionalities are continuous monitoring of smoke, heat, and gas levels, real-time status monitoring of fire suppression systems, and swift alerts to building occupants, contributing to a proactive and safety-enhanced environment.</w:t>
      </w:r>
    </w:p>
    <w:p w:rsidR="00FD5230" w:rsidRDefault="00FD5230" w:rsidP="00FD5230">
      <w:pPr>
        <w:pStyle w:val="heading1"/>
      </w:pPr>
      <w:r w:rsidRPr="00FD5230">
        <w:t>Security Challenges and Solutions for IoT in Healthcare</w:t>
      </w:r>
    </w:p>
    <w:p w:rsidR="00FD5230" w:rsidRDefault="00FD5230" w:rsidP="00FD5230">
      <w:pPr>
        <w:pStyle w:val="heading2"/>
        <w:spacing w:before="0"/>
      </w:pPr>
      <w:r w:rsidRPr="00FE3A39">
        <w:t>Security Challenges</w:t>
      </w:r>
    </w:p>
    <w:p w:rsidR="00FD5230" w:rsidRDefault="00FD5230" w:rsidP="00FD5230">
      <w:pPr>
        <w:pStyle w:val="p1a"/>
      </w:pPr>
      <w:r>
        <w:t>Security is a paramount concern in the domain of IoT, especially in the sensitive context of healthcare. IoT devices face a spectrum of security threats, encompassing hardware vulnerabilities to software exploits.</w:t>
      </w:r>
    </w:p>
    <w:p w:rsidR="00FD5230" w:rsidRDefault="00FD5230" w:rsidP="00FD5230">
      <w:pPr>
        <w:pStyle w:val="p1a"/>
      </w:pPr>
      <w:r>
        <w:lastRenderedPageBreak/>
        <w:t>Privacy emerges as another critical concern, particularly in the healthcare sector where the data being handled is highly sensitive and personal. Unauthorized access to healthcare data can have dire implications for individuals, spanning from identity theft to medical fraud. Hence, ensuring stringent data privacy measures is of paramount importance [12].</w:t>
      </w:r>
    </w:p>
    <w:p w:rsidR="00FD5230" w:rsidRDefault="00FD5230" w:rsidP="0017704A">
      <w:pPr>
        <w:pStyle w:val="tablecaption"/>
        <w:spacing w:before="0"/>
        <w:rPr>
          <w:lang w:eastAsia="en-IN"/>
        </w:rPr>
      </w:pPr>
      <w:r>
        <w:rPr>
          <w:b/>
        </w:rPr>
        <w:t xml:space="preserve">Table </w:t>
      </w:r>
      <w:r>
        <w:rPr>
          <w:b/>
        </w:rPr>
        <w:fldChar w:fldCharType="begin"/>
      </w:r>
      <w:r>
        <w:rPr>
          <w:b/>
        </w:rPr>
        <w:instrText xml:space="preserve"> SEQ "Table" \* MERGEFORMAT </w:instrText>
      </w:r>
      <w:r>
        <w:rPr>
          <w:b/>
        </w:rPr>
        <w:fldChar w:fldCharType="separate"/>
      </w:r>
      <w:r w:rsidR="00390629">
        <w:rPr>
          <w:b/>
          <w:noProof/>
        </w:rPr>
        <w:t>5</w:t>
      </w:r>
      <w:r>
        <w:rPr>
          <w:b/>
        </w:rPr>
        <w:fldChar w:fldCharType="end"/>
      </w:r>
      <w:r>
        <w:rPr>
          <w:b/>
        </w:rPr>
        <w:t>.</w:t>
      </w:r>
      <w:r>
        <w:t xml:space="preserve"> </w:t>
      </w:r>
      <w:r w:rsidRPr="00FD5230">
        <w:t>Security</w:t>
      </w:r>
      <w:r w:rsidRPr="00ED63A6">
        <w:rPr>
          <w:lang w:eastAsia="en-IN"/>
        </w:rPr>
        <w:t xml:space="preserve"> Threats to IoT Devices in Healthcare</w:t>
      </w:r>
    </w:p>
    <w:tbl>
      <w:tblPr>
        <w:tblStyle w:val="TableGrid"/>
        <w:tblW w:w="8370" w:type="dxa"/>
        <w:tblInd w:w="-252" w:type="dxa"/>
        <w:tblLook w:val="04A0" w:firstRow="1" w:lastRow="0" w:firstColumn="1" w:lastColumn="0" w:noHBand="0" w:noVBand="1"/>
      </w:tblPr>
      <w:tblGrid>
        <w:gridCol w:w="1620"/>
        <w:gridCol w:w="6750"/>
      </w:tblGrid>
      <w:tr w:rsidR="00FD5230" w:rsidRPr="00FD5230" w:rsidTr="00FD5230">
        <w:tc>
          <w:tcPr>
            <w:tcW w:w="1620" w:type="dxa"/>
            <w:vAlign w:val="center"/>
          </w:tcPr>
          <w:p w:rsidR="00FD5230" w:rsidRPr="00FD5230" w:rsidRDefault="00FD5230" w:rsidP="00FD5230">
            <w:pPr>
              <w:ind w:firstLine="0"/>
              <w:rPr>
                <w:b/>
                <w:bCs/>
                <w:lang w:val="en-IN" w:eastAsia="en-IN"/>
              </w:rPr>
            </w:pPr>
            <w:r w:rsidRPr="00FD5230">
              <w:rPr>
                <w:b/>
                <w:bCs/>
                <w:lang w:val="en-IN" w:eastAsia="en-IN"/>
              </w:rPr>
              <w:t>Security Threat</w:t>
            </w:r>
          </w:p>
        </w:tc>
        <w:tc>
          <w:tcPr>
            <w:tcW w:w="6750" w:type="dxa"/>
            <w:vAlign w:val="center"/>
          </w:tcPr>
          <w:p w:rsidR="00FD5230" w:rsidRPr="00FD5230" w:rsidRDefault="00FD5230" w:rsidP="00FD5230">
            <w:pPr>
              <w:rPr>
                <w:b/>
                <w:bCs/>
                <w:lang w:val="en-IN" w:eastAsia="en-IN"/>
              </w:rPr>
            </w:pPr>
            <w:r w:rsidRPr="00FD5230">
              <w:rPr>
                <w:b/>
                <w:bCs/>
                <w:lang w:val="en-IN" w:eastAsia="en-IN"/>
              </w:rPr>
              <w:t>Description</w:t>
            </w:r>
          </w:p>
        </w:tc>
      </w:tr>
      <w:tr w:rsidR="00FD5230" w:rsidRPr="00FD5230" w:rsidTr="00FD5230">
        <w:tc>
          <w:tcPr>
            <w:tcW w:w="1620" w:type="dxa"/>
            <w:vAlign w:val="center"/>
          </w:tcPr>
          <w:p w:rsidR="00FD5230" w:rsidRPr="00FD5230" w:rsidRDefault="00FD5230" w:rsidP="00FD5230">
            <w:pPr>
              <w:ind w:firstLine="0"/>
              <w:rPr>
                <w:lang w:val="en-IN" w:eastAsia="en-IN"/>
              </w:rPr>
            </w:pPr>
            <w:r w:rsidRPr="00FD5230">
              <w:rPr>
                <w:lang w:val="en-IN" w:eastAsia="en-IN"/>
              </w:rPr>
              <w:t>Malware Injection</w:t>
            </w:r>
          </w:p>
        </w:tc>
        <w:tc>
          <w:tcPr>
            <w:tcW w:w="6750" w:type="dxa"/>
            <w:vAlign w:val="center"/>
          </w:tcPr>
          <w:p w:rsidR="00FD5230" w:rsidRPr="00FD5230" w:rsidRDefault="00FD5230" w:rsidP="00FD5230">
            <w:pPr>
              <w:ind w:firstLine="0"/>
              <w:rPr>
                <w:lang w:val="en-IN" w:eastAsia="en-IN"/>
              </w:rPr>
            </w:pPr>
            <w:r w:rsidRPr="00FD5230">
              <w:rPr>
                <w:lang w:val="en-IN" w:eastAsia="en-IN"/>
              </w:rPr>
              <w:t>Attackers exploit various vectors, such as phishing emails, insecure USB drives, or vulnerabilities in network protocols, to inject malicious code into IoT devices.</w:t>
            </w:r>
          </w:p>
        </w:tc>
      </w:tr>
      <w:tr w:rsidR="00FD5230" w:rsidRPr="00FD5230" w:rsidTr="00FD5230">
        <w:tc>
          <w:tcPr>
            <w:tcW w:w="1620" w:type="dxa"/>
            <w:vAlign w:val="center"/>
          </w:tcPr>
          <w:p w:rsidR="00FD5230" w:rsidRPr="00FD5230" w:rsidRDefault="00FD5230" w:rsidP="00FD5230">
            <w:pPr>
              <w:ind w:firstLine="0"/>
              <w:rPr>
                <w:lang w:val="en-IN" w:eastAsia="en-IN"/>
              </w:rPr>
            </w:pPr>
            <w:r w:rsidRPr="00FD5230">
              <w:rPr>
                <w:lang w:val="en-IN" w:eastAsia="en-IN"/>
              </w:rPr>
              <w:t>Denial-of-Service (</w:t>
            </w:r>
            <w:proofErr w:type="spellStart"/>
            <w:r w:rsidRPr="00FD5230">
              <w:rPr>
                <w:lang w:val="en-IN" w:eastAsia="en-IN"/>
              </w:rPr>
              <w:t>DoS</w:t>
            </w:r>
            <w:proofErr w:type="spellEnd"/>
            <w:r w:rsidRPr="00FD5230">
              <w:rPr>
                <w:lang w:val="en-IN" w:eastAsia="en-IN"/>
              </w:rPr>
              <w:t>) Attacks</w:t>
            </w:r>
          </w:p>
        </w:tc>
        <w:tc>
          <w:tcPr>
            <w:tcW w:w="6750" w:type="dxa"/>
            <w:vAlign w:val="center"/>
          </w:tcPr>
          <w:p w:rsidR="00FD5230" w:rsidRPr="00FD5230" w:rsidRDefault="00FD5230" w:rsidP="00FD5230">
            <w:pPr>
              <w:ind w:firstLine="0"/>
              <w:rPr>
                <w:lang w:val="en-IN" w:eastAsia="en-IN"/>
              </w:rPr>
            </w:pPr>
            <w:r w:rsidRPr="00FD5230">
              <w:rPr>
                <w:lang w:val="en-IN" w:eastAsia="en-IN"/>
              </w:rPr>
              <w:t>These attacks aim to overwhelm IoT devices with traffic, rendering them unavailable to legitimate users.</w:t>
            </w:r>
          </w:p>
        </w:tc>
      </w:tr>
      <w:tr w:rsidR="00FD5230" w:rsidRPr="00FD5230" w:rsidTr="00FD5230">
        <w:tc>
          <w:tcPr>
            <w:tcW w:w="1620" w:type="dxa"/>
            <w:vAlign w:val="center"/>
          </w:tcPr>
          <w:p w:rsidR="00FD5230" w:rsidRPr="00FD5230" w:rsidRDefault="00FD5230" w:rsidP="00FD5230">
            <w:pPr>
              <w:ind w:firstLine="0"/>
              <w:rPr>
                <w:lang w:val="en-IN" w:eastAsia="en-IN"/>
              </w:rPr>
            </w:pPr>
            <w:r w:rsidRPr="00FD5230">
              <w:rPr>
                <w:lang w:val="en-IN" w:eastAsia="en-IN"/>
              </w:rPr>
              <w:t>Man-in-the-Middle Attacks</w:t>
            </w:r>
          </w:p>
        </w:tc>
        <w:tc>
          <w:tcPr>
            <w:tcW w:w="6750" w:type="dxa"/>
            <w:vAlign w:val="center"/>
          </w:tcPr>
          <w:p w:rsidR="00FD5230" w:rsidRPr="00FD5230" w:rsidRDefault="00FD5230" w:rsidP="00FD5230">
            <w:pPr>
              <w:ind w:firstLine="0"/>
              <w:rPr>
                <w:lang w:val="en-IN" w:eastAsia="en-IN"/>
              </w:rPr>
            </w:pPr>
            <w:r w:rsidRPr="00FD5230">
              <w:rPr>
                <w:lang w:val="en-IN" w:eastAsia="en-IN"/>
              </w:rPr>
              <w:t>Attackers utilize man-in-the-middle attacks to intercept and modify communication between IoT devices and other systems. This interception can be leveraged to steal sensitive data like patient records or medical device settings.</w:t>
            </w:r>
          </w:p>
        </w:tc>
      </w:tr>
      <w:tr w:rsidR="00FD5230" w:rsidRPr="00FD5230" w:rsidTr="00FD5230">
        <w:tc>
          <w:tcPr>
            <w:tcW w:w="1620" w:type="dxa"/>
            <w:vAlign w:val="center"/>
          </w:tcPr>
          <w:p w:rsidR="00FD5230" w:rsidRPr="00FD5230" w:rsidRDefault="00FD5230" w:rsidP="00FD5230">
            <w:pPr>
              <w:ind w:firstLine="0"/>
              <w:rPr>
                <w:lang w:val="en-IN" w:eastAsia="en-IN"/>
              </w:rPr>
            </w:pPr>
            <w:r w:rsidRPr="00FD5230">
              <w:rPr>
                <w:lang w:val="en-IN" w:eastAsia="en-IN"/>
              </w:rPr>
              <w:t>Other Security Threats</w:t>
            </w:r>
          </w:p>
        </w:tc>
        <w:tc>
          <w:tcPr>
            <w:tcW w:w="6750" w:type="dxa"/>
            <w:vAlign w:val="center"/>
          </w:tcPr>
          <w:p w:rsidR="00FD5230" w:rsidRPr="00FD5230" w:rsidRDefault="00FD5230" w:rsidP="00FD5230">
            <w:pPr>
              <w:ind w:firstLine="0"/>
              <w:rPr>
                <w:lang w:val="en-IN" w:eastAsia="en-IN"/>
              </w:rPr>
            </w:pPr>
            <w:r w:rsidRPr="00FD5230">
              <w:rPr>
                <w:lang w:val="en-IN" w:eastAsia="en-IN"/>
              </w:rPr>
              <w:t>IoT devices in healthcare are susceptible to an array of other security threats, including physical tampering, side-channel attacks, and software supply chain attacks</w:t>
            </w:r>
          </w:p>
        </w:tc>
      </w:tr>
    </w:tbl>
    <w:p w:rsidR="00FD5230" w:rsidRDefault="003229A4" w:rsidP="00FD5230">
      <w:pPr>
        <w:rPr>
          <w:lang w:eastAsia="en-IN"/>
        </w:rPr>
      </w:pPr>
      <w:r w:rsidRPr="003229A4">
        <w:rPr>
          <w:lang w:eastAsia="en-IN"/>
        </w:rPr>
        <w:t>Table 5</w:t>
      </w:r>
      <w:r w:rsidR="00574CE1">
        <w:rPr>
          <w:lang w:eastAsia="en-IN"/>
        </w:rPr>
        <w:t>.</w:t>
      </w:r>
      <w:r w:rsidRPr="003229A4">
        <w:rPr>
          <w:lang w:eastAsia="en-IN"/>
        </w:rPr>
        <w:t xml:space="preserve"> </w:t>
      </w:r>
      <w:proofErr w:type="gramStart"/>
      <w:r w:rsidRPr="003229A4">
        <w:rPr>
          <w:lang w:eastAsia="en-IN"/>
        </w:rPr>
        <w:t>provides</w:t>
      </w:r>
      <w:proofErr w:type="gramEnd"/>
      <w:r w:rsidRPr="003229A4">
        <w:rPr>
          <w:lang w:eastAsia="en-IN"/>
        </w:rPr>
        <w:t xml:space="preserve"> an overview of significant security threats that pose risks to IoT devices within the healthcare sector. Each row represents a distinct security threat, and the corresponding descriptions highlight how attackers exploit vulnerabilities to compromise IoT devices.</w:t>
      </w:r>
    </w:p>
    <w:p w:rsidR="003229A4" w:rsidRDefault="003229A4" w:rsidP="003229A4">
      <w:pPr>
        <w:pStyle w:val="heading2"/>
        <w:rPr>
          <w:lang w:eastAsia="en-IN"/>
        </w:rPr>
      </w:pPr>
      <w:r w:rsidRPr="003229A4">
        <w:rPr>
          <w:lang w:eastAsia="en-IN"/>
        </w:rPr>
        <w:t>Security Solutions and Emerging Technologies</w:t>
      </w:r>
    </w:p>
    <w:p w:rsidR="003229A4" w:rsidRDefault="003229A4" w:rsidP="003229A4">
      <w:pPr>
        <w:pStyle w:val="p1a"/>
        <w:rPr>
          <w:lang w:eastAsia="en-IN"/>
        </w:rPr>
      </w:pPr>
      <w:r w:rsidRPr="003229A4">
        <w:rPr>
          <w:lang w:eastAsia="en-IN"/>
        </w:rPr>
        <w:t>The utilization of cryptographic solutions, including encryption and digital signatures, can substantially elevate the security of IoT devices and the integrity of the data they handle. Furthermore, emerging technologies such as machine learning and blockchain offer promising avenues to fortify IoT security. Machine learning algorithms have the capacity to discern abnormal patterns in device behaviour, enabling the timely detection of potential security breaches. Blockchain characterized by its decentralized and immutable nature, provides a robust framework for secure data storage and transaction verification, thereby enhancing data integrity and engendering trust within the system [12].</w:t>
      </w:r>
    </w:p>
    <w:p w:rsidR="003229A4" w:rsidRDefault="003229A4" w:rsidP="0017704A">
      <w:pPr>
        <w:pStyle w:val="tablecaption"/>
        <w:spacing w:before="0"/>
      </w:pPr>
      <w:r>
        <w:rPr>
          <w:b/>
        </w:rPr>
        <w:t xml:space="preserve">Table </w:t>
      </w:r>
      <w:r>
        <w:rPr>
          <w:b/>
        </w:rPr>
        <w:fldChar w:fldCharType="begin"/>
      </w:r>
      <w:r>
        <w:rPr>
          <w:b/>
        </w:rPr>
        <w:instrText xml:space="preserve"> SEQ "Table" \* MERGEFORMAT </w:instrText>
      </w:r>
      <w:r>
        <w:rPr>
          <w:b/>
        </w:rPr>
        <w:fldChar w:fldCharType="separate"/>
      </w:r>
      <w:r w:rsidR="00390629">
        <w:rPr>
          <w:b/>
          <w:noProof/>
        </w:rPr>
        <w:t>6</w:t>
      </w:r>
      <w:r>
        <w:rPr>
          <w:b/>
        </w:rPr>
        <w:fldChar w:fldCharType="end"/>
      </w:r>
      <w:r>
        <w:rPr>
          <w:b/>
        </w:rPr>
        <w:t>.</w:t>
      </w:r>
      <w:r>
        <w:t xml:space="preserve"> </w:t>
      </w:r>
      <w:r w:rsidRPr="003229A4">
        <w:t>Key</w:t>
      </w:r>
      <w:r w:rsidRPr="00ED63A6">
        <w:t xml:space="preserve"> Security Aspects in Healthcare IoT</w:t>
      </w:r>
    </w:p>
    <w:tbl>
      <w:tblPr>
        <w:tblStyle w:val="TableGrid"/>
        <w:tblW w:w="5867" w:type="pct"/>
        <w:tblInd w:w="-342" w:type="dxa"/>
        <w:tblLook w:val="04A0" w:firstRow="1" w:lastRow="0" w:firstColumn="1" w:lastColumn="0" w:noHBand="0" w:noVBand="1"/>
      </w:tblPr>
      <w:tblGrid>
        <w:gridCol w:w="1945"/>
        <w:gridCol w:w="6426"/>
      </w:tblGrid>
      <w:tr w:rsidR="003229A4" w:rsidRPr="003229A4" w:rsidTr="00CD20FF">
        <w:trPr>
          <w:trHeight w:val="322"/>
        </w:trPr>
        <w:tc>
          <w:tcPr>
            <w:tcW w:w="1162" w:type="pct"/>
            <w:vAlign w:val="center"/>
          </w:tcPr>
          <w:p w:rsidR="003229A4" w:rsidRPr="003229A4" w:rsidRDefault="003229A4" w:rsidP="009342F8">
            <w:pPr>
              <w:ind w:firstLine="0"/>
              <w:contextualSpacing/>
              <w:jc w:val="center"/>
              <w:rPr>
                <w:b/>
                <w:bCs/>
                <w:lang w:val="en-IN"/>
              </w:rPr>
            </w:pPr>
            <w:r w:rsidRPr="003229A4">
              <w:rPr>
                <w:b/>
                <w:bCs/>
                <w:lang w:val="en-IN"/>
              </w:rPr>
              <w:t>Security Aspect</w:t>
            </w:r>
          </w:p>
        </w:tc>
        <w:tc>
          <w:tcPr>
            <w:tcW w:w="3838" w:type="pct"/>
            <w:vAlign w:val="center"/>
          </w:tcPr>
          <w:p w:rsidR="003229A4" w:rsidRPr="003229A4" w:rsidRDefault="003229A4" w:rsidP="009342F8">
            <w:pPr>
              <w:ind w:firstLine="0"/>
              <w:contextualSpacing/>
              <w:jc w:val="center"/>
              <w:rPr>
                <w:b/>
                <w:bCs/>
                <w:lang w:val="en-IN"/>
              </w:rPr>
            </w:pPr>
            <w:r w:rsidRPr="003229A4">
              <w:rPr>
                <w:b/>
                <w:bCs/>
                <w:lang w:val="en-IN"/>
              </w:rPr>
              <w:t>Description</w:t>
            </w:r>
          </w:p>
        </w:tc>
      </w:tr>
      <w:tr w:rsidR="003229A4" w:rsidRPr="003229A4" w:rsidTr="0017704A">
        <w:trPr>
          <w:trHeight w:val="588"/>
        </w:trPr>
        <w:tc>
          <w:tcPr>
            <w:tcW w:w="1162" w:type="pct"/>
            <w:vAlign w:val="center"/>
          </w:tcPr>
          <w:p w:rsidR="003229A4" w:rsidRPr="003229A4" w:rsidRDefault="003229A4" w:rsidP="009342F8">
            <w:pPr>
              <w:ind w:firstLine="0"/>
              <w:contextualSpacing/>
              <w:rPr>
                <w:lang w:val="en-IN"/>
              </w:rPr>
            </w:pPr>
            <w:r w:rsidRPr="003229A4">
              <w:rPr>
                <w:lang w:val="en-IN"/>
              </w:rPr>
              <w:t>Cryptographic Algorithms</w:t>
            </w:r>
          </w:p>
        </w:tc>
        <w:tc>
          <w:tcPr>
            <w:tcW w:w="3838" w:type="pct"/>
            <w:vAlign w:val="center"/>
          </w:tcPr>
          <w:p w:rsidR="003229A4" w:rsidRPr="003229A4" w:rsidRDefault="003229A4" w:rsidP="009342F8">
            <w:pPr>
              <w:ind w:firstLine="0"/>
              <w:contextualSpacing/>
              <w:rPr>
                <w:lang w:val="en-IN"/>
              </w:rPr>
            </w:pPr>
            <w:r w:rsidRPr="003229A4">
              <w:rPr>
                <w:lang w:val="en-IN"/>
              </w:rPr>
              <w:t>AES, RSA, and ECC: Encrypting data to ensure protection against unauthorized access. Effective in securing sensitive healthcare IoT data</w:t>
            </w:r>
          </w:p>
        </w:tc>
      </w:tr>
      <w:tr w:rsidR="003229A4" w:rsidRPr="003229A4" w:rsidTr="0017704A">
        <w:trPr>
          <w:trHeight w:val="534"/>
        </w:trPr>
        <w:tc>
          <w:tcPr>
            <w:tcW w:w="1162" w:type="pct"/>
            <w:vAlign w:val="center"/>
          </w:tcPr>
          <w:p w:rsidR="003229A4" w:rsidRPr="003229A4" w:rsidRDefault="003229A4" w:rsidP="009342F8">
            <w:pPr>
              <w:ind w:firstLine="0"/>
              <w:contextualSpacing/>
              <w:rPr>
                <w:lang w:val="en-IN"/>
              </w:rPr>
            </w:pPr>
            <w:r w:rsidRPr="003229A4">
              <w:rPr>
                <w:lang w:val="en-IN"/>
              </w:rPr>
              <w:t>Intrusion Detection Systems (IDSs)</w:t>
            </w:r>
          </w:p>
        </w:tc>
        <w:tc>
          <w:tcPr>
            <w:tcW w:w="3838" w:type="pct"/>
            <w:vAlign w:val="center"/>
          </w:tcPr>
          <w:p w:rsidR="003229A4" w:rsidRPr="003229A4" w:rsidRDefault="003229A4" w:rsidP="009342F8">
            <w:pPr>
              <w:ind w:firstLine="0"/>
              <w:contextualSpacing/>
              <w:rPr>
                <w:lang w:val="en-IN"/>
              </w:rPr>
            </w:pPr>
            <w:r w:rsidRPr="003229A4">
              <w:rPr>
                <w:lang w:val="en-IN"/>
              </w:rPr>
              <w:t>Monitor network and device behaviour for suspicious activity, enabling real-time detection and response to cyber-attacks, enhancing IoT security</w:t>
            </w:r>
          </w:p>
        </w:tc>
      </w:tr>
      <w:tr w:rsidR="003229A4" w:rsidRPr="003229A4" w:rsidTr="009342F8">
        <w:trPr>
          <w:trHeight w:val="795"/>
        </w:trPr>
        <w:tc>
          <w:tcPr>
            <w:tcW w:w="1162" w:type="pct"/>
            <w:vAlign w:val="center"/>
          </w:tcPr>
          <w:p w:rsidR="003229A4" w:rsidRPr="003229A4" w:rsidRDefault="003229A4" w:rsidP="009342F8">
            <w:pPr>
              <w:ind w:firstLine="0"/>
              <w:contextualSpacing/>
              <w:rPr>
                <w:lang w:val="en-IN"/>
              </w:rPr>
            </w:pPr>
            <w:r w:rsidRPr="003229A4">
              <w:rPr>
                <w:lang w:val="en-IN"/>
              </w:rPr>
              <w:t>Secure Communication Protocols</w:t>
            </w:r>
          </w:p>
        </w:tc>
        <w:tc>
          <w:tcPr>
            <w:tcW w:w="3838" w:type="pct"/>
            <w:vAlign w:val="center"/>
          </w:tcPr>
          <w:p w:rsidR="003229A4" w:rsidRPr="003229A4" w:rsidRDefault="003229A4" w:rsidP="009342F8">
            <w:pPr>
              <w:ind w:firstLine="0"/>
              <w:contextualSpacing/>
              <w:rPr>
                <w:lang w:val="en-IN"/>
              </w:rPr>
            </w:pPr>
            <w:r w:rsidRPr="003229A4">
              <w:rPr>
                <w:lang w:val="en-IN"/>
              </w:rPr>
              <w:t>HTTPS, TLS: Essential for securing data transmission in IoT. Rely on encryption and security measures to maintain data integrity and confidentiality, enhancing communication security.</w:t>
            </w:r>
          </w:p>
        </w:tc>
      </w:tr>
    </w:tbl>
    <w:p w:rsidR="0017704A" w:rsidRDefault="0017704A" w:rsidP="0017704A">
      <w:pPr>
        <w:rPr>
          <w:lang w:eastAsia="en-IN"/>
        </w:rPr>
      </w:pPr>
      <w:r w:rsidRPr="009342F8">
        <w:rPr>
          <w:lang w:eastAsia="en-IN"/>
        </w:rPr>
        <w:lastRenderedPageBreak/>
        <w:t>Table 6</w:t>
      </w:r>
      <w:r>
        <w:rPr>
          <w:lang w:eastAsia="en-IN"/>
        </w:rPr>
        <w:t>.</w:t>
      </w:r>
      <w:r w:rsidRPr="009342F8">
        <w:rPr>
          <w:lang w:eastAsia="en-IN"/>
        </w:rPr>
        <w:t xml:space="preserve"> Summarizes the key aspects that contribute to strengthening security within </w:t>
      </w:r>
      <w:r>
        <w:rPr>
          <w:lang w:eastAsia="en-IN"/>
        </w:rPr>
        <w:t>the healthcare IoT domain. Fig. 7</w:t>
      </w:r>
      <w:r w:rsidRPr="009342F8">
        <w:rPr>
          <w:lang w:eastAsia="en-IN"/>
        </w:rPr>
        <w:t xml:space="preserve"> illustrates the integration of encryption as a fundamental component in enhancing security within the IoT ecosystem.</w:t>
      </w:r>
    </w:p>
    <w:p w:rsidR="009342F8" w:rsidRDefault="009342F8" w:rsidP="003229A4"/>
    <w:p w:rsidR="0017704A" w:rsidRDefault="0017704A" w:rsidP="003229A4"/>
    <w:p w:rsidR="009342F8" w:rsidRDefault="009342F8" w:rsidP="009342F8">
      <w:r>
        <w:rPr>
          <w:noProof/>
        </w:rPr>
        <w:drawing>
          <wp:inline distT="0" distB="0" distL="0" distR="0" wp14:anchorId="1C066186" wp14:editId="3BD80A67">
            <wp:extent cx="4391547" cy="1638300"/>
            <wp:effectExtent l="0" t="0" r="9525" b="0"/>
            <wp:docPr id="33" name="Picture 33" descr="IoT Security Must-Hav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IoT Security Must-Haves"/>
                    <pic:cNvPicPr>
                      <a:picLocks noChangeAspect="1" noChangeArrowheads="1"/>
                    </pic:cNvPicPr>
                  </pic:nvPicPr>
                  <pic:blipFill rotWithShape="1">
                    <a:blip r:embed="rId16">
                      <a:extLst>
                        <a:ext uri="{28A0092B-C50C-407E-A947-70E740481C1C}">
                          <a14:useLocalDpi xmlns:a14="http://schemas.microsoft.com/office/drawing/2010/main" val="0"/>
                        </a:ext>
                      </a:extLst>
                    </a:blip>
                    <a:srcRect t="9472" b="17117"/>
                    <a:stretch/>
                  </pic:blipFill>
                  <pic:spPr bwMode="auto">
                    <a:xfrm>
                      <a:off x="0" y="0"/>
                      <a:ext cx="4402339" cy="1642326"/>
                    </a:xfrm>
                    <a:prstGeom prst="rect">
                      <a:avLst/>
                    </a:prstGeom>
                    <a:noFill/>
                    <a:ln>
                      <a:noFill/>
                    </a:ln>
                    <a:extLst>
                      <a:ext uri="{53640926-AAD7-44D8-BBD7-CCE9431645EC}">
                        <a14:shadowObscured xmlns:a14="http://schemas.microsoft.com/office/drawing/2010/main"/>
                      </a:ext>
                    </a:extLst>
                  </pic:spPr>
                </pic:pic>
              </a:graphicData>
            </a:graphic>
          </wp:inline>
        </w:drawing>
      </w:r>
    </w:p>
    <w:p w:rsidR="009342F8" w:rsidRDefault="009342F8" w:rsidP="009342F8">
      <w:pPr>
        <w:pStyle w:val="figurecaption"/>
        <w:rPr>
          <w:lang w:eastAsia="en-IN"/>
        </w:rPr>
      </w:pPr>
      <w:r>
        <w:rPr>
          <w:b/>
        </w:rPr>
        <w:t xml:space="preserve">Fig. </w:t>
      </w:r>
      <w:r>
        <w:rPr>
          <w:b/>
        </w:rPr>
        <w:fldChar w:fldCharType="begin"/>
      </w:r>
      <w:r>
        <w:rPr>
          <w:b/>
        </w:rPr>
        <w:instrText xml:space="preserve"> SEQ "Figure" \* MERGEFORMAT </w:instrText>
      </w:r>
      <w:r>
        <w:rPr>
          <w:b/>
        </w:rPr>
        <w:fldChar w:fldCharType="separate"/>
      </w:r>
      <w:r w:rsidR="00390629">
        <w:rPr>
          <w:b/>
          <w:noProof/>
        </w:rPr>
        <w:t>7</w:t>
      </w:r>
      <w:r>
        <w:rPr>
          <w:b/>
        </w:rPr>
        <w:fldChar w:fldCharType="end"/>
      </w:r>
      <w:r>
        <w:rPr>
          <w:b/>
        </w:rPr>
        <w:t>.</w:t>
      </w:r>
      <w:r>
        <w:t xml:space="preserve"> </w:t>
      </w:r>
      <w:r w:rsidRPr="009342F8">
        <w:t>IoT</w:t>
      </w:r>
      <w:r w:rsidRPr="00E44C14">
        <w:rPr>
          <w:lang w:eastAsia="en-IN"/>
        </w:rPr>
        <w:t xml:space="preserve"> security solutions with encryption</w:t>
      </w:r>
    </w:p>
    <w:p w:rsidR="009342F8" w:rsidRDefault="009342F8" w:rsidP="009342F8">
      <w:pPr>
        <w:pStyle w:val="heading1"/>
        <w:rPr>
          <w:lang w:eastAsia="en-IN"/>
        </w:rPr>
      </w:pPr>
      <w:r w:rsidRPr="009342F8">
        <w:rPr>
          <w:lang w:eastAsia="en-IN"/>
        </w:rPr>
        <w:t>Conclusion and Future Scope</w:t>
      </w:r>
    </w:p>
    <w:p w:rsidR="009342F8" w:rsidRDefault="009342F8" w:rsidP="009342F8">
      <w:pPr>
        <w:pStyle w:val="p1a"/>
        <w:rPr>
          <w:lang w:eastAsia="en-IN"/>
        </w:rPr>
      </w:pPr>
      <w:r>
        <w:rPr>
          <w:lang w:eastAsia="en-IN"/>
        </w:rPr>
        <w:t>The integration of IoT in healthcare signifies a transformative leap forward, promising substantial improvements in patient care, streamlined healthcare processes, and revolutionary changes across various domains. However, this integration also presents significant challenges, particularly in terms of security and interoperability. Through robust security measures, effective interoperability solutions, and a strategic exploration of emerging trends, these challenges can be navigated, and the potential of IoT fully harnessed.</w:t>
      </w:r>
    </w:p>
    <w:p w:rsidR="0017704A" w:rsidRDefault="0017704A" w:rsidP="009342F8">
      <w:pPr>
        <w:pStyle w:val="p1a"/>
        <w:rPr>
          <w:lang w:eastAsia="en-IN"/>
        </w:rPr>
      </w:pPr>
    </w:p>
    <w:p w:rsidR="009342F8" w:rsidRDefault="009342F8" w:rsidP="0017704A">
      <w:pPr>
        <w:rPr>
          <w:lang w:eastAsia="en-IN"/>
        </w:rPr>
      </w:pPr>
      <w:r>
        <w:rPr>
          <w:lang w:eastAsia="en-IN"/>
        </w:rPr>
        <w:t>This review has shed light on the critical aspects of IoT integration in healthcare, providing a comprehensive understanding of the current state of IoT in healthcare. By emphasizing the necessity for robust interoperable systems, and stringent security measures, and envisioning the transformative potential of emerging trends, this review aims to guide researchers, practitioners and policymakers towards informed decision-making and innovation.</w:t>
      </w:r>
    </w:p>
    <w:p w:rsidR="0017704A" w:rsidRDefault="0017704A" w:rsidP="009342F8">
      <w:pPr>
        <w:pStyle w:val="p1a"/>
        <w:rPr>
          <w:b/>
          <w:lang w:eastAsia="en-IN"/>
        </w:rPr>
      </w:pPr>
    </w:p>
    <w:p w:rsidR="009342F8" w:rsidRDefault="009342F8" w:rsidP="0017704A">
      <w:pPr>
        <w:rPr>
          <w:lang w:eastAsia="en-IN"/>
        </w:rPr>
      </w:pPr>
      <w:r w:rsidRPr="0017704A">
        <w:t>Future</w:t>
      </w:r>
      <w:r w:rsidRPr="0017704A">
        <w:rPr>
          <w:b/>
          <w:lang w:eastAsia="en-IN"/>
        </w:rPr>
        <w:t xml:space="preserve"> research</w:t>
      </w:r>
      <w:r>
        <w:rPr>
          <w:lang w:eastAsia="en-IN"/>
        </w:rPr>
        <w:t xml:space="preserve"> could focus on developing new and innovative security measures to protect IoT devices in healthcare from evolving threats. This could include developing new cryptographic algorithms, intrusion detection systems, and secure communication protocols.</w:t>
      </w:r>
    </w:p>
    <w:p w:rsidR="0017704A" w:rsidRDefault="0017704A" w:rsidP="001F5ED6">
      <w:pPr>
        <w:pStyle w:val="referenceitem"/>
        <w:numPr>
          <w:ilvl w:val="0"/>
          <w:numId w:val="0"/>
        </w:numPr>
        <w:rPr>
          <w:b/>
          <w:sz w:val="24"/>
          <w:lang w:eastAsia="en-IN"/>
        </w:rPr>
      </w:pPr>
    </w:p>
    <w:p w:rsidR="0017704A" w:rsidRDefault="0017704A" w:rsidP="001F5ED6">
      <w:pPr>
        <w:pStyle w:val="referenceitem"/>
        <w:numPr>
          <w:ilvl w:val="0"/>
          <w:numId w:val="0"/>
        </w:numPr>
        <w:rPr>
          <w:b/>
          <w:sz w:val="24"/>
          <w:lang w:eastAsia="en-IN"/>
        </w:rPr>
      </w:pPr>
    </w:p>
    <w:p w:rsidR="0017704A" w:rsidRDefault="0017704A" w:rsidP="001F5ED6">
      <w:pPr>
        <w:pStyle w:val="referenceitem"/>
        <w:numPr>
          <w:ilvl w:val="0"/>
          <w:numId w:val="0"/>
        </w:numPr>
        <w:rPr>
          <w:b/>
          <w:sz w:val="24"/>
          <w:lang w:eastAsia="en-IN"/>
        </w:rPr>
      </w:pPr>
    </w:p>
    <w:p w:rsidR="0017704A" w:rsidRDefault="0017704A" w:rsidP="001F5ED6">
      <w:pPr>
        <w:pStyle w:val="referenceitem"/>
        <w:numPr>
          <w:ilvl w:val="0"/>
          <w:numId w:val="0"/>
        </w:numPr>
        <w:rPr>
          <w:b/>
          <w:sz w:val="24"/>
          <w:lang w:eastAsia="en-IN"/>
        </w:rPr>
      </w:pPr>
    </w:p>
    <w:p w:rsidR="009342F8" w:rsidRDefault="009342F8" w:rsidP="001F5ED6">
      <w:pPr>
        <w:pStyle w:val="referenceitem"/>
        <w:numPr>
          <w:ilvl w:val="0"/>
          <w:numId w:val="0"/>
        </w:numPr>
        <w:rPr>
          <w:b/>
          <w:sz w:val="24"/>
          <w:lang w:eastAsia="en-IN"/>
        </w:rPr>
      </w:pPr>
      <w:r w:rsidRPr="00905275">
        <w:rPr>
          <w:b/>
          <w:sz w:val="24"/>
          <w:lang w:eastAsia="en-IN"/>
        </w:rPr>
        <w:lastRenderedPageBreak/>
        <w:t>References:</w:t>
      </w:r>
    </w:p>
    <w:p w:rsidR="0017704A" w:rsidRPr="00905275" w:rsidRDefault="0017704A" w:rsidP="001F5ED6">
      <w:pPr>
        <w:pStyle w:val="referenceitem"/>
        <w:numPr>
          <w:ilvl w:val="0"/>
          <w:numId w:val="0"/>
        </w:numPr>
        <w:rPr>
          <w:b/>
          <w:sz w:val="24"/>
          <w:lang w:eastAsia="en-IN"/>
        </w:rPr>
      </w:pPr>
    </w:p>
    <w:p w:rsidR="009342F8" w:rsidRDefault="009342F8" w:rsidP="009342F8">
      <w:pPr>
        <w:pStyle w:val="referenceitem"/>
        <w:rPr>
          <w:lang w:eastAsia="en-IN"/>
        </w:rPr>
      </w:pPr>
      <w:r>
        <w:rPr>
          <w:lang w:eastAsia="en-IN"/>
        </w:rPr>
        <w:t xml:space="preserve">T. </w:t>
      </w:r>
      <w:proofErr w:type="spellStart"/>
      <w:r>
        <w:rPr>
          <w:lang w:eastAsia="en-IN"/>
        </w:rPr>
        <w:t>Domínguez-Bolaño</w:t>
      </w:r>
      <w:proofErr w:type="spellEnd"/>
      <w:r>
        <w:rPr>
          <w:lang w:eastAsia="en-IN"/>
        </w:rPr>
        <w:t xml:space="preserve">, O. Campos, V. </w:t>
      </w:r>
      <w:proofErr w:type="spellStart"/>
      <w:r>
        <w:rPr>
          <w:lang w:eastAsia="en-IN"/>
        </w:rPr>
        <w:t>Barral</w:t>
      </w:r>
      <w:proofErr w:type="spellEnd"/>
      <w:r>
        <w:rPr>
          <w:lang w:eastAsia="en-IN"/>
        </w:rPr>
        <w:t xml:space="preserve">, C. J. </w:t>
      </w:r>
      <w:proofErr w:type="spellStart"/>
      <w:r>
        <w:rPr>
          <w:lang w:eastAsia="en-IN"/>
        </w:rPr>
        <w:t>Escudero</w:t>
      </w:r>
      <w:proofErr w:type="spellEnd"/>
      <w:r>
        <w:rPr>
          <w:lang w:eastAsia="en-IN"/>
        </w:rPr>
        <w:t xml:space="preserve">, and J. A. </w:t>
      </w:r>
      <w:proofErr w:type="spellStart"/>
      <w:r>
        <w:rPr>
          <w:lang w:eastAsia="en-IN"/>
        </w:rPr>
        <w:t>García-Naya</w:t>
      </w:r>
      <w:proofErr w:type="spellEnd"/>
      <w:r>
        <w:rPr>
          <w:lang w:eastAsia="en-IN"/>
        </w:rPr>
        <w:t xml:space="preserve">, “An overview of IoT architectures, technologies, and existing open-source projects,” Internet of Things (Netherlands), vol. 20. Elsevier B.V., Nov. 01, 2022. </w:t>
      </w:r>
      <w:proofErr w:type="spellStart"/>
      <w:proofErr w:type="gramStart"/>
      <w:r>
        <w:rPr>
          <w:lang w:eastAsia="en-IN"/>
        </w:rPr>
        <w:t>doi</w:t>
      </w:r>
      <w:proofErr w:type="spellEnd"/>
      <w:proofErr w:type="gramEnd"/>
      <w:r>
        <w:rPr>
          <w:lang w:eastAsia="en-IN"/>
        </w:rPr>
        <w:t>: 10.1016/j.iot.2022.100626.</w:t>
      </w:r>
    </w:p>
    <w:p w:rsidR="009342F8" w:rsidRDefault="009342F8" w:rsidP="009342F8">
      <w:pPr>
        <w:pStyle w:val="referenceitem"/>
        <w:rPr>
          <w:lang w:eastAsia="en-IN"/>
        </w:rPr>
      </w:pPr>
      <w:r>
        <w:rPr>
          <w:lang w:eastAsia="en-IN"/>
        </w:rPr>
        <w:t xml:space="preserve">F. </w:t>
      </w:r>
      <w:proofErr w:type="spellStart"/>
      <w:r>
        <w:rPr>
          <w:lang w:eastAsia="en-IN"/>
        </w:rPr>
        <w:t>Famá</w:t>
      </w:r>
      <w:proofErr w:type="spellEnd"/>
      <w:r>
        <w:rPr>
          <w:lang w:eastAsia="en-IN"/>
        </w:rPr>
        <w:t xml:space="preserve">, J. N. </w:t>
      </w:r>
      <w:proofErr w:type="spellStart"/>
      <w:r>
        <w:rPr>
          <w:lang w:eastAsia="en-IN"/>
        </w:rPr>
        <w:t>Faria</w:t>
      </w:r>
      <w:proofErr w:type="spellEnd"/>
      <w:r>
        <w:rPr>
          <w:lang w:eastAsia="en-IN"/>
        </w:rPr>
        <w:t xml:space="preserve">, and D. Portugal, “An IoT-based interoperable architecture for wireless </w:t>
      </w:r>
      <w:proofErr w:type="spellStart"/>
      <w:r>
        <w:rPr>
          <w:lang w:eastAsia="en-IN"/>
        </w:rPr>
        <w:t>biomonitoring</w:t>
      </w:r>
      <w:proofErr w:type="spellEnd"/>
      <w:r>
        <w:rPr>
          <w:lang w:eastAsia="en-IN"/>
        </w:rPr>
        <w:t xml:space="preserve"> of patients with sensor patches,” Internet of Things (Netherlands), vol. 19, Aug. 2022, </w:t>
      </w:r>
      <w:proofErr w:type="spellStart"/>
      <w:r>
        <w:rPr>
          <w:lang w:eastAsia="en-IN"/>
        </w:rPr>
        <w:t>doi</w:t>
      </w:r>
      <w:proofErr w:type="spellEnd"/>
      <w:r>
        <w:rPr>
          <w:lang w:eastAsia="en-IN"/>
        </w:rPr>
        <w:t>: 10.1016/j.iot.2022.100547.</w:t>
      </w:r>
    </w:p>
    <w:p w:rsidR="009342F8" w:rsidRDefault="009342F8" w:rsidP="009342F8">
      <w:pPr>
        <w:pStyle w:val="referenceitem"/>
        <w:rPr>
          <w:lang w:eastAsia="en-IN"/>
        </w:rPr>
      </w:pPr>
      <w:r>
        <w:rPr>
          <w:lang w:eastAsia="en-IN"/>
        </w:rPr>
        <w:t xml:space="preserve">A. H. </w:t>
      </w:r>
      <w:proofErr w:type="spellStart"/>
      <w:r>
        <w:rPr>
          <w:lang w:eastAsia="en-IN"/>
        </w:rPr>
        <w:t>Sodhro</w:t>
      </w:r>
      <w:proofErr w:type="spellEnd"/>
      <w:r>
        <w:rPr>
          <w:lang w:eastAsia="en-IN"/>
        </w:rPr>
        <w:t xml:space="preserve">, A. I. </w:t>
      </w:r>
      <w:proofErr w:type="spellStart"/>
      <w:r>
        <w:rPr>
          <w:lang w:eastAsia="en-IN"/>
        </w:rPr>
        <w:t>Awad</w:t>
      </w:r>
      <w:proofErr w:type="spellEnd"/>
      <w:r>
        <w:rPr>
          <w:lang w:eastAsia="en-IN"/>
        </w:rPr>
        <w:t xml:space="preserve">, J. van de </w:t>
      </w:r>
      <w:proofErr w:type="spellStart"/>
      <w:r>
        <w:rPr>
          <w:lang w:eastAsia="en-IN"/>
        </w:rPr>
        <w:t>Beek</w:t>
      </w:r>
      <w:proofErr w:type="spellEnd"/>
      <w:r>
        <w:rPr>
          <w:lang w:eastAsia="en-IN"/>
        </w:rPr>
        <w:t xml:space="preserve">, and G. Nikolakopoulos, “Intelligent authentication of 5G healthcare devices: A survey,” Internet of Things (Netherlands), vol. 20. Elsevier B.V., Nov. 01, 2022. </w:t>
      </w:r>
      <w:proofErr w:type="spellStart"/>
      <w:proofErr w:type="gramStart"/>
      <w:r>
        <w:rPr>
          <w:lang w:eastAsia="en-IN"/>
        </w:rPr>
        <w:t>doi</w:t>
      </w:r>
      <w:proofErr w:type="spellEnd"/>
      <w:proofErr w:type="gramEnd"/>
      <w:r>
        <w:rPr>
          <w:lang w:eastAsia="en-IN"/>
        </w:rPr>
        <w:t>: 10.1016/j.iot.2022.100610.</w:t>
      </w:r>
    </w:p>
    <w:p w:rsidR="009342F8" w:rsidRDefault="009342F8" w:rsidP="009342F8">
      <w:pPr>
        <w:pStyle w:val="referenceitem"/>
        <w:rPr>
          <w:lang w:eastAsia="en-IN"/>
        </w:rPr>
      </w:pPr>
      <w:r>
        <w:rPr>
          <w:lang w:eastAsia="en-IN"/>
        </w:rPr>
        <w:t xml:space="preserve">D. C. Nguyen et al., “6G Internet of Things: A Comprehensive Survey,” IEEE Internet Things J, vol. 9, no. 1, pp. 359–383, Jan. 2022, </w:t>
      </w:r>
      <w:proofErr w:type="spellStart"/>
      <w:r>
        <w:rPr>
          <w:lang w:eastAsia="en-IN"/>
        </w:rPr>
        <w:t>doi</w:t>
      </w:r>
      <w:proofErr w:type="spellEnd"/>
      <w:r>
        <w:rPr>
          <w:lang w:eastAsia="en-IN"/>
        </w:rPr>
        <w:t>: 10.1109/JIOT.2021.3103320.</w:t>
      </w:r>
    </w:p>
    <w:p w:rsidR="009342F8" w:rsidRDefault="009342F8" w:rsidP="009342F8">
      <w:pPr>
        <w:pStyle w:val="referenceitem"/>
        <w:rPr>
          <w:lang w:eastAsia="en-IN"/>
        </w:rPr>
      </w:pPr>
      <w:r>
        <w:rPr>
          <w:lang w:eastAsia="en-IN"/>
        </w:rPr>
        <w:t xml:space="preserve">A. </w:t>
      </w:r>
      <w:proofErr w:type="spellStart"/>
      <w:r>
        <w:rPr>
          <w:lang w:eastAsia="en-IN"/>
        </w:rPr>
        <w:t>Rejeb</w:t>
      </w:r>
      <w:proofErr w:type="spellEnd"/>
      <w:r>
        <w:rPr>
          <w:lang w:eastAsia="en-IN"/>
        </w:rPr>
        <w:t xml:space="preserve">, K. </w:t>
      </w:r>
      <w:proofErr w:type="spellStart"/>
      <w:r>
        <w:rPr>
          <w:lang w:eastAsia="en-IN"/>
        </w:rPr>
        <w:t>Rejeb</w:t>
      </w:r>
      <w:proofErr w:type="spellEnd"/>
      <w:r>
        <w:rPr>
          <w:lang w:eastAsia="en-IN"/>
        </w:rPr>
        <w:t xml:space="preserve">, S. </w:t>
      </w:r>
      <w:proofErr w:type="spellStart"/>
      <w:r>
        <w:rPr>
          <w:lang w:eastAsia="en-IN"/>
        </w:rPr>
        <w:t>Simske</w:t>
      </w:r>
      <w:proofErr w:type="spellEnd"/>
      <w:r>
        <w:rPr>
          <w:lang w:eastAsia="en-IN"/>
        </w:rPr>
        <w:t xml:space="preserve">, H. </w:t>
      </w:r>
      <w:proofErr w:type="spellStart"/>
      <w:r>
        <w:rPr>
          <w:lang w:eastAsia="en-IN"/>
        </w:rPr>
        <w:t>Treiblmaier</w:t>
      </w:r>
      <w:proofErr w:type="spellEnd"/>
      <w:r>
        <w:rPr>
          <w:lang w:eastAsia="en-IN"/>
        </w:rPr>
        <w:t xml:space="preserve">, and S. </w:t>
      </w:r>
      <w:proofErr w:type="spellStart"/>
      <w:r>
        <w:rPr>
          <w:lang w:eastAsia="en-IN"/>
        </w:rPr>
        <w:t>Zailani</w:t>
      </w:r>
      <w:proofErr w:type="spellEnd"/>
      <w:r>
        <w:rPr>
          <w:lang w:eastAsia="en-IN"/>
        </w:rPr>
        <w:t xml:space="preserve">, “The big picture on the internet of things and the smart city: a review of what we know and what we need to know,” Internet of Things (Netherlands), vol. 19, Aug. 2022, </w:t>
      </w:r>
      <w:proofErr w:type="spellStart"/>
      <w:r>
        <w:rPr>
          <w:lang w:eastAsia="en-IN"/>
        </w:rPr>
        <w:t>doi</w:t>
      </w:r>
      <w:proofErr w:type="spellEnd"/>
      <w:r>
        <w:rPr>
          <w:lang w:eastAsia="en-IN"/>
        </w:rPr>
        <w:t>: 10.1016/j.iot.2022.100565.</w:t>
      </w:r>
    </w:p>
    <w:p w:rsidR="009342F8" w:rsidRDefault="001E4DD8" w:rsidP="002F193F">
      <w:pPr>
        <w:pStyle w:val="referenceitem"/>
        <w:jc w:val="left"/>
        <w:rPr>
          <w:lang w:eastAsia="en-IN"/>
        </w:rPr>
      </w:pPr>
      <w:r w:rsidRPr="001E4DD8">
        <w:rPr>
          <w:lang w:eastAsia="en-IN"/>
        </w:rPr>
        <w:t xml:space="preserve">B.S. </w:t>
      </w:r>
      <w:proofErr w:type="spellStart"/>
      <w:r w:rsidRPr="001E4DD8">
        <w:rPr>
          <w:lang w:eastAsia="en-IN"/>
        </w:rPr>
        <w:t>Yelure</w:t>
      </w:r>
      <w:proofErr w:type="spellEnd"/>
      <w:r w:rsidRPr="001E4DD8">
        <w:rPr>
          <w:lang w:eastAsia="en-IN"/>
        </w:rPr>
        <w:t xml:space="preserve">, N.S. </w:t>
      </w:r>
      <w:proofErr w:type="spellStart"/>
      <w:r w:rsidRPr="001E4DD8">
        <w:rPr>
          <w:lang w:eastAsia="en-IN"/>
        </w:rPr>
        <w:t>Deokule</w:t>
      </w:r>
      <w:proofErr w:type="spellEnd"/>
      <w:r w:rsidRPr="001E4DD8">
        <w:rPr>
          <w:lang w:eastAsia="en-IN"/>
        </w:rPr>
        <w:t xml:space="preserve">, S.S. Mane, M.V. </w:t>
      </w:r>
      <w:proofErr w:type="spellStart"/>
      <w:r w:rsidRPr="001E4DD8">
        <w:rPr>
          <w:lang w:eastAsia="en-IN"/>
        </w:rPr>
        <w:t>Bhosale</w:t>
      </w:r>
      <w:proofErr w:type="spellEnd"/>
      <w:r w:rsidRPr="001E4DD8">
        <w:rPr>
          <w:lang w:eastAsia="en-IN"/>
        </w:rPr>
        <w:t xml:space="preserve">, A.B. </w:t>
      </w:r>
      <w:proofErr w:type="spellStart"/>
      <w:r w:rsidRPr="001E4DD8">
        <w:rPr>
          <w:lang w:eastAsia="en-IN"/>
        </w:rPr>
        <w:t>Chavan</w:t>
      </w:r>
      <w:proofErr w:type="spellEnd"/>
      <w:r w:rsidRPr="001E4DD8">
        <w:rPr>
          <w:lang w:eastAsia="en-IN"/>
        </w:rPr>
        <w:t xml:space="preserve">, V.C. </w:t>
      </w:r>
      <w:proofErr w:type="spellStart"/>
      <w:r w:rsidRPr="001E4DD8">
        <w:rPr>
          <w:lang w:eastAsia="en-IN"/>
        </w:rPr>
        <w:t>Satpute</w:t>
      </w:r>
      <w:proofErr w:type="spellEnd"/>
      <w:r w:rsidRPr="001E4DD8">
        <w:rPr>
          <w:lang w:eastAsia="en-IN"/>
        </w:rPr>
        <w:t>,</w:t>
      </w:r>
      <w:r w:rsidR="002F193F">
        <w:rPr>
          <w:lang w:eastAsia="en-IN"/>
        </w:rPr>
        <w:t xml:space="preserve"> “</w:t>
      </w:r>
      <w:r w:rsidRPr="001E4DD8">
        <w:rPr>
          <w:lang w:eastAsia="en-IN"/>
        </w:rPr>
        <w:t>Remote monitoring of Covid-19 patients using IoT and AI</w:t>
      </w:r>
      <w:r w:rsidR="002F193F">
        <w:rPr>
          <w:lang w:eastAsia="en-IN"/>
        </w:rPr>
        <w:t>”</w:t>
      </w:r>
      <w:r w:rsidRPr="001E4DD8">
        <w:rPr>
          <w:lang w:eastAsia="en-IN"/>
        </w:rPr>
        <w:t>, 2022 Second International Conference on Artificial Intelligence and Smart Energy (ICAIS). (2</w:t>
      </w:r>
      <w:r w:rsidR="002F193F">
        <w:rPr>
          <w:lang w:eastAsia="en-IN"/>
        </w:rPr>
        <w:t xml:space="preserve">022). </w:t>
      </w:r>
      <w:bookmarkStart w:id="0" w:name="_GoBack"/>
      <w:bookmarkEnd w:id="0"/>
      <w:r w:rsidRPr="001E4DD8">
        <w:rPr>
          <w:lang w:eastAsia="en-IN"/>
        </w:rPr>
        <w:t>https://doi.org/10.1109/icais53314.2022.9742750.</w:t>
      </w:r>
    </w:p>
    <w:p w:rsidR="009342F8" w:rsidRDefault="009342F8" w:rsidP="009342F8">
      <w:pPr>
        <w:pStyle w:val="referenceitem"/>
        <w:rPr>
          <w:lang w:eastAsia="en-IN"/>
        </w:rPr>
      </w:pPr>
      <w:r>
        <w:rPr>
          <w:lang w:eastAsia="en-IN"/>
        </w:rPr>
        <w:t xml:space="preserve">J. Y. Wu, Y. Wang, C. T. S. </w:t>
      </w:r>
      <w:proofErr w:type="spellStart"/>
      <w:r>
        <w:rPr>
          <w:lang w:eastAsia="en-IN"/>
        </w:rPr>
        <w:t>Ching</w:t>
      </w:r>
      <w:proofErr w:type="spellEnd"/>
      <w:r>
        <w:rPr>
          <w:lang w:eastAsia="en-IN"/>
        </w:rPr>
        <w:t xml:space="preserve">, H. M. D. Wang, and L. De Liao, “IoT-based wearable health monitoring device and its validation for potential critical and emergency applications,” Front Public Health, vol. 11, 2023, </w:t>
      </w:r>
      <w:proofErr w:type="spellStart"/>
      <w:r>
        <w:rPr>
          <w:lang w:eastAsia="en-IN"/>
        </w:rPr>
        <w:t>doi</w:t>
      </w:r>
      <w:proofErr w:type="spellEnd"/>
      <w:r>
        <w:rPr>
          <w:lang w:eastAsia="en-IN"/>
        </w:rPr>
        <w:t>: 10.3389/fpubh.2023.1188304.</w:t>
      </w:r>
    </w:p>
    <w:p w:rsidR="009342F8" w:rsidRDefault="009342F8" w:rsidP="009342F8">
      <w:pPr>
        <w:pStyle w:val="referenceitem"/>
        <w:rPr>
          <w:lang w:eastAsia="en-IN"/>
        </w:rPr>
      </w:pPr>
      <w:r>
        <w:rPr>
          <w:lang w:eastAsia="en-IN"/>
        </w:rPr>
        <w:t xml:space="preserve">S. </w:t>
      </w:r>
      <w:proofErr w:type="spellStart"/>
      <w:r>
        <w:rPr>
          <w:lang w:eastAsia="en-IN"/>
        </w:rPr>
        <w:t>Shaharuddin</w:t>
      </w:r>
      <w:proofErr w:type="spellEnd"/>
      <w:r>
        <w:rPr>
          <w:lang w:eastAsia="en-IN"/>
        </w:rPr>
        <w:t xml:space="preserve">, K. N. Abdul </w:t>
      </w:r>
      <w:proofErr w:type="spellStart"/>
      <w:r>
        <w:rPr>
          <w:lang w:eastAsia="en-IN"/>
        </w:rPr>
        <w:t>Maulud</w:t>
      </w:r>
      <w:proofErr w:type="spellEnd"/>
      <w:r>
        <w:rPr>
          <w:lang w:eastAsia="en-IN"/>
        </w:rPr>
        <w:t xml:space="preserve">, S. A. F. Syed Abdul Rahman, A. I. </w:t>
      </w:r>
      <w:proofErr w:type="spellStart"/>
      <w:r>
        <w:rPr>
          <w:lang w:eastAsia="en-IN"/>
        </w:rPr>
        <w:t>Che</w:t>
      </w:r>
      <w:proofErr w:type="spellEnd"/>
      <w:r>
        <w:rPr>
          <w:lang w:eastAsia="en-IN"/>
        </w:rPr>
        <w:t xml:space="preserve"> </w:t>
      </w:r>
      <w:proofErr w:type="spellStart"/>
      <w:r>
        <w:rPr>
          <w:lang w:eastAsia="en-IN"/>
        </w:rPr>
        <w:t>Ani</w:t>
      </w:r>
      <w:proofErr w:type="spellEnd"/>
      <w:r>
        <w:rPr>
          <w:lang w:eastAsia="en-IN"/>
        </w:rPr>
        <w:t xml:space="preserve">, and B. Pradhan, “The role of IoT sensor in smart building context for indoor fire hazard scenario: A systematic review of interdisciplinary articles,” Internet of Things (Netherlands), vol. 22. Elsevier B.V., Jul. 01, 2023. </w:t>
      </w:r>
      <w:proofErr w:type="spellStart"/>
      <w:proofErr w:type="gramStart"/>
      <w:r>
        <w:rPr>
          <w:lang w:eastAsia="en-IN"/>
        </w:rPr>
        <w:t>doi</w:t>
      </w:r>
      <w:proofErr w:type="spellEnd"/>
      <w:proofErr w:type="gramEnd"/>
      <w:r>
        <w:rPr>
          <w:lang w:eastAsia="en-IN"/>
        </w:rPr>
        <w:t>: 10.1016/j.iot.2023.100803.</w:t>
      </w:r>
    </w:p>
    <w:p w:rsidR="009342F8" w:rsidRDefault="009342F8" w:rsidP="009342F8">
      <w:pPr>
        <w:pStyle w:val="referenceitem"/>
        <w:rPr>
          <w:lang w:eastAsia="en-IN"/>
        </w:rPr>
      </w:pPr>
      <w:r>
        <w:rPr>
          <w:lang w:eastAsia="en-IN"/>
        </w:rPr>
        <w:t xml:space="preserve">S. K. </w:t>
      </w:r>
      <w:proofErr w:type="spellStart"/>
      <w:r>
        <w:rPr>
          <w:lang w:eastAsia="en-IN"/>
        </w:rPr>
        <w:t>Jagatheesaperumal</w:t>
      </w:r>
      <w:proofErr w:type="spellEnd"/>
      <w:r>
        <w:rPr>
          <w:lang w:eastAsia="en-IN"/>
        </w:rPr>
        <w:t xml:space="preserve">, Q. V. Pham, R. Ruby, Z. Yang, C. </w:t>
      </w:r>
      <w:proofErr w:type="spellStart"/>
      <w:r>
        <w:rPr>
          <w:lang w:eastAsia="en-IN"/>
        </w:rPr>
        <w:t>Xu</w:t>
      </w:r>
      <w:proofErr w:type="spellEnd"/>
      <w:r>
        <w:rPr>
          <w:lang w:eastAsia="en-IN"/>
        </w:rPr>
        <w:t xml:space="preserve">, and Z. Zhang, “Explainable AI Over the Internet of Things (IoT): Overview, State-of-the-Art and Future Directions,” IEEE Open Journal of the Communications Society, vol. 3. Institute of Electrical and Electronics Engineers Inc., pp. 2106–2136, 2022. </w:t>
      </w:r>
      <w:proofErr w:type="spellStart"/>
      <w:proofErr w:type="gramStart"/>
      <w:r>
        <w:rPr>
          <w:lang w:eastAsia="en-IN"/>
        </w:rPr>
        <w:t>doi</w:t>
      </w:r>
      <w:proofErr w:type="spellEnd"/>
      <w:proofErr w:type="gramEnd"/>
      <w:r>
        <w:rPr>
          <w:lang w:eastAsia="en-IN"/>
        </w:rPr>
        <w:t>: 10.1109/OJCOMS.2022.3215676.</w:t>
      </w:r>
    </w:p>
    <w:p w:rsidR="009342F8" w:rsidRDefault="009342F8" w:rsidP="009342F8">
      <w:pPr>
        <w:pStyle w:val="referenceitem"/>
        <w:rPr>
          <w:lang w:eastAsia="en-IN"/>
        </w:rPr>
      </w:pPr>
      <w:r>
        <w:rPr>
          <w:lang w:eastAsia="en-IN"/>
        </w:rPr>
        <w:t xml:space="preserve">W. A. </w:t>
      </w:r>
      <w:proofErr w:type="spellStart"/>
      <w:r>
        <w:rPr>
          <w:lang w:eastAsia="en-IN"/>
        </w:rPr>
        <w:t>Jabbar</w:t>
      </w:r>
      <w:proofErr w:type="spellEnd"/>
      <w:r>
        <w:rPr>
          <w:lang w:eastAsia="en-IN"/>
        </w:rPr>
        <w:t xml:space="preserve">, T. </w:t>
      </w:r>
      <w:proofErr w:type="spellStart"/>
      <w:r>
        <w:rPr>
          <w:lang w:eastAsia="en-IN"/>
        </w:rPr>
        <w:t>Subramaniam</w:t>
      </w:r>
      <w:proofErr w:type="spellEnd"/>
      <w:r>
        <w:rPr>
          <w:lang w:eastAsia="en-IN"/>
        </w:rPr>
        <w:t xml:space="preserve">, A. E. Ong, M. I. </w:t>
      </w:r>
      <w:proofErr w:type="spellStart"/>
      <w:r>
        <w:rPr>
          <w:lang w:eastAsia="en-IN"/>
        </w:rPr>
        <w:t>Shu’Ib</w:t>
      </w:r>
      <w:proofErr w:type="spellEnd"/>
      <w:r>
        <w:rPr>
          <w:lang w:eastAsia="en-IN"/>
        </w:rPr>
        <w:t>, W. Wu, and M. A. de Oliveira, “</w:t>
      </w:r>
      <w:proofErr w:type="spellStart"/>
      <w:r>
        <w:rPr>
          <w:lang w:eastAsia="en-IN"/>
        </w:rPr>
        <w:t>LoRaWAN</w:t>
      </w:r>
      <w:proofErr w:type="spellEnd"/>
      <w:r>
        <w:rPr>
          <w:lang w:eastAsia="en-IN"/>
        </w:rPr>
        <w:t xml:space="preserve">-Based IoT System Implementation for Long-Range Outdoor Air Quality Monitoring,” Internet of Things (Netherlands), vol. 19, Aug. 2022, </w:t>
      </w:r>
      <w:proofErr w:type="spellStart"/>
      <w:r>
        <w:rPr>
          <w:lang w:eastAsia="en-IN"/>
        </w:rPr>
        <w:t>doi</w:t>
      </w:r>
      <w:proofErr w:type="spellEnd"/>
      <w:r>
        <w:rPr>
          <w:lang w:eastAsia="en-IN"/>
        </w:rPr>
        <w:t>: 10.1016/j.iot.2022.100540.</w:t>
      </w:r>
    </w:p>
    <w:p w:rsidR="009342F8" w:rsidRDefault="009342F8" w:rsidP="009342F8">
      <w:pPr>
        <w:pStyle w:val="referenceitem"/>
        <w:rPr>
          <w:lang w:eastAsia="en-IN"/>
        </w:rPr>
      </w:pPr>
      <w:r>
        <w:rPr>
          <w:lang w:eastAsia="en-IN"/>
        </w:rPr>
        <w:t xml:space="preserve">A. </w:t>
      </w:r>
      <w:proofErr w:type="spellStart"/>
      <w:r>
        <w:rPr>
          <w:lang w:eastAsia="en-IN"/>
        </w:rPr>
        <w:t>Rejeb</w:t>
      </w:r>
      <w:proofErr w:type="spellEnd"/>
      <w:r>
        <w:rPr>
          <w:lang w:eastAsia="en-IN"/>
        </w:rPr>
        <w:t xml:space="preserve">, K. </w:t>
      </w:r>
      <w:proofErr w:type="spellStart"/>
      <w:r>
        <w:rPr>
          <w:lang w:eastAsia="en-IN"/>
        </w:rPr>
        <w:t>Rejeb</w:t>
      </w:r>
      <w:proofErr w:type="spellEnd"/>
      <w:r>
        <w:rPr>
          <w:lang w:eastAsia="en-IN"/>
        </w:rPr>
        <w:t xml:space="preserve">, A. </w:t>
      </w:r>
      <w:proofErr w:type="spellStart"/>
      <w:r>
        <w:rPr>
          <w:lang w:eastAsia="en-IN"/>
        </w:rPr>
        <w:t>Abdollahi</w:t>
      </w:r>
      <w:proofErr w:type="spellEnd"/>
      <w:r>
        <w:rPr>
          <w:lang w:eastAsia="en-IN"/>
        </w:rPr>
        <w:t>, F. Al-</w:t>
      </w:r>
      <w:proofErr w:type="spellStart"/>
      <w:r>
        <w:rPr>
          <w:lang w:eastAsia="en-IN"/>
        </w:rPr>
        <w:t>Turjman</w:t>
      </w:r>
      <w:proofErr w:type="spellEnd"/>
      <w:r>
        <w:rPr>
          <w:lang w:eastAsia="en-IN"/>
        </w:rPr>
        <w:t xml:space="preserve">, and H. </w:t>
      </w:r>
      <w:proofErr w:type="spellStart"/>
      <w:r>
        <w:rPr>
          <w:lang w:eastAsia="en-IN"/>
        </w:rPr>
        <w:t>Treiblmaier</w:t>
      </w:r>
      <w:proofErr w:type="spellEnd"/>
      <w:r>
        <w:rPr>
          <w:lang w:eastAsia="en-IN"/>
        </w:rPr>
        <w:t xml:space="preserve">, “The Interplay between the Internet of Things and agriculture: A </w:t>
      </w:r>
      <w:proofErr w:type="spellStart"/>
      <w:r>
        <w:rPr>
          <w:lang w:eastAsia="en-IN"/>
        </w:rPr>
        <w:t>bibliometric</w:t>
      </w:r>
      <w:proofErr w:type="spellEnd"/>
      <w:r>
        <w:rPr>
          <w:lang w:eastAsia="en-IN"/>
        </w:rPr>
        <w:t xml:space="preserve"> analysis and research agenda,” Internet of Things (Netherlands), vol. 19. Elsevier B.V., Aug. 01, 2022. </w:t>
      </w:r>
      <w:proofErr w:type="spellStart"/>
      <w:proofErr w:type="gramStart"/>
      <w:r>
        <w:rPr>
          <w:lang w:eastAsia="en-IN"/>
        </w:rPr>
        <w:t>doi</w:t>
      </w:r>
      <w:proofErr w:type="spellEnd"/>
      <w:proofErr w:type="gramEnd"/>
      <w:r>
        <w:rPr>
          <w:lang w:eastAsia="en-IN"/>
        </w:rPr>
        <w:t>: 10.1016/j.iot.2022.100580.</w:t>
      </w:r>
    </w:p>
    <w:p w:rsidR="009342F8" w:rsidRPr="009342F8" w:rsidRDefault="009342F8" w:rsidP="009342F8">
      <w:pPr>
        <w:pStyle w:val="referenceitem"/>
        <w:rPr>
          <w:lang w:eastAsia="en-IN"/>
        </w:rPr>
      </w:pPr>
      <w:r>
        <w:rPr>
          <w:lang w:eastAsia="en-IN"/>
        </w:rPr>
        <w:t xml:space="preserve">P. Williams, I. K. Dutta, H. </w:t>
      </w:r>
      <w:proofErr w:type="spellStart"/>
      <w:r>
        <w:rPr>
          <w:lang w:eastAsia="en-IN"/>
        </w:rPr>
        <w:t>Daoud</w:t>
      </w:r>
      <w:proofErr w:type="spellEnd"/>
      <w:r>
        <w:rPr>
          <w:lang w:eastAsia="en-IN"/>
        </w:rPr>
        <w:t xml:space="preserve">, and M. </w:t>
      </w:r>
      <w:proofErr w:type="spellStart"/>
      <w:r>
        <w:rPr>
          <w:lang w:eastAsia="en-IN"/>
        </w:rPr>
        <w:t>Bayoumi</w:t>
      </w:r>
      <w:proofErr w:type="spellEnd"/>
      <w:r>
        <w:rPr>
          <w:lang w:eastAsia="en-IN"/>
        </w:rPr>
        <w:t xml:space="preserve">, “A survey on security in internet of things with a focus on the impact of emerging technologies,” Internet of Things (Netherlands), vol. 19. Elsevier B.V., Aug. 01, 2022. </w:t>
      </w:r>
      <w:proofErr w:type="spellStart"/>
      <w:proofErr w:type="gramStart"/>
      <w:r>
        <w:rPr>
          <w:lang w:eastAsia="en-IN"/>
        </w:rPr>
        <w:t>doi</w:t>
      </w:r>
      <w:proofErr w:type="spellEnd"/>
      <w:proofErr w:type="gramEnd"/>
      <w:r>
        <w:rPr>
          <w:lang w:eastAsia="en-IN"/>
        </w:rPr>
        <w:t>: 10.1016/j.iot.2022.100564.</w:t>
      </w:r>
    </w:p>
    <w:sectPr w:rsidR="009342F8" w:rsidRPr="009342F8"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B0796" w:rsidRDefault="004B0796">
      <w:r>
        <w:separator/>
      </w:r>
    </w:p>
  </w:endnote>
  <w:endnote w:type="continuationSeparator" w:id="0">
    <w:p w:rsidR="004B0796" w:rsidRDefault="004B079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B0796" w:rsidRDefault="004B0796" w:rsidP="009F7FCE">
      <w:pPr>
        <w:ind w:firstLine="0"/>
      </w:pPr>
      <w:r>
        <w:separator/>
      </w:r>
    </w:p>
  </w:footnote>
  <w:footnote w:type="continuationSeparator" w:id="0">
    <w:p w:rsidR="004B0796" w:rsidRDefault="004B0796"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B2539" w:rsidRDefault="009B2539" w:rsidP="00F321B4">
    <w:pPr>
      <w:pStyle w:val="Header"/>
    </w:pPr>
    <w:r>
      <w:fldChar w:fldCharType="begin"/>
    </w:r>
    <w:r>
      <w:instrText>PAGE   \* MERGEFORMAT</w:instrText>
    </w:r>
    <w:r>
      <w:fldChar w:fldCharType="separate"/>
    </w:r>
    <w:r w:rsidR="00390629">
      <w:rPr>
        <w:noProof/>
      </w:rPr>
      <w:t>10</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D48C5" w:rsidRDefault="002D48C5" w:rsidP="002D48C5">
    <w:pPr>
      <w:pStyle w:val="Header"/>
      <w:jc w:val="right"/>
    </w:pPr>
    <w:r>
      <w:fldChar w:fldCharType="begin"/>
    </w:r>
    <w:r>
      <w:instrText>PAGE   \* MERGEFORMAT</w:instrText>
    </w:r>
    <w:r>
      <w:fldChar w:fldCharType="separate"/>
    </w:r>
    <w:r w:rsidR="00390629">
      <w:rPr>
        <w:noProof/>
      </w:rPr>
      <w:t>11</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687D3DE6"/>
    <w:multiLevelType w:val="hybridMultilevel"/>
    <w:tmpl w:val="1C3EC76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nsid w:val="712A176B"/>
    <w:multiLevelType w:val="multilevel"/>
    <w:tmpl w:val="11FC561A"/>
    <w:numStyleLink w:val="referencelist"/>
  </w:abstractNum>
  <w:abstractNum w:abstractNumId="4">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nsid w:val="7D9521C8"/>
    <w:multiLevelType w:val="multilevel"/>
    <w:tmpl w:val="11FC561A"/>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num w:numId="1">
    <w:abstractNumId w:val="0"/>
  </w:num>
  <w:num w:numId="2">
    <w:abstractNumId w:val="0"/>
  </w:num>
  <w:num w:numId="3">
    <w:abstractNumId w:val="2"/>
  </w:num>
  <w:num w:numId="4">
    <w:abstractNumId w:val="2"/>
  </w:num>
  <w:num w:numId="5">
    <w:abstractNumId w:val="5"/>
  </w:num>
  <w:num w:numId="6">
    <w:abstractNumId w:val="5"/>
  </w:num>
  <w:num w:numId="7">
    <w:abstractNumId w:val="4"/>
  </w:num>
  <w:num w:numId="8">
    <w:abstractNumId w:val="6"/>
  </w:num>
  <w:num w:numId="9">
    <w:abstractNumId w:val="6"/>
  </w:num>
  <w:num w:numId="10">
    <w:abstractNumId w:val="1"/>
  </w:num>
  <w:num w:numId="11">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02E6C"/>
    <w:rsid w:val="000C412C"/>
    <w:rsid w:val="000D1247"/>
    <w:rsid w:val="00105DFE"/>
    <w:rsid w:val="00116A06"/>
    <w:rsid w:val="00167BAE"/>
    <w:rsid w:val="0017704A"/>
    <w:rsid w:val="001907AA"/>
    <w:rsid w:val="001A02F0"/>
    <w:rsid w:val="001B1652"/>
    <w:rsid w:val="001E4DD8"/>
    <w:rsid w:val="001E5602"/>
    <w:rsid w:val="001F5ED6"/>
    <w:rsid w:val="00220900"/>
    <w:rsid w:val="00255A81"/>
    <w:rsid w:val="002A3A63"/>
    <w:rsid w:val="002D48C5"/>
    <w:rsid w:val="002F193F"/>
    <w:rsid w:val="00320497"/>
    <w:rsid w:val="003229A4"/>
    <w:rsid w:val="00390629"/>
    <w:rsid w:val="003B2BEF"/>
    <w:rsid w:val="00463BBE"/>
    <w:rsid w:val="004B0796"/>
    <w:rsid w:val="004C136D"/>
    <w:rsid w:val="004F4AED"/>
    <w:rsid w:val="004F5404"/>
    <w:rsid w:val="0054587B"/>
    <w:rsid w:val="00570A0E"/>
    <w:rsid w:val="00574CE1"/>
    <w:rsid w:val="005A4446"/>
    <w:rsid w:val="00693215"/>
    <w:rsid w:val="006D0E27"/>
    <w:rsid w:val="006D6003"/>
    <w:rsid w:val="007A36A0"/>
    <w:rsid w:val="008F2D4C"/>
    <w:rsid w:val="00905275"/>
    <w:rsid w:val="009128BF"/>
    <w:rsid w:val="009342F8"/>
    <w:rsid w:val="00935CEB"/>
    <w:rsid w:val="009930E4"/>
    <w:rsid w:val="009B2539"/>
    <w:rsid w:val="009C115E"/>
    <w:rsid w:val="009C364E"/>
    <w:rsid w:val="009C62D3"/>
    <w:rsid w:val="009F7FCE"/>
    <w:rsid w:val="00AF46ED"/>
    <w:rsid w:val="00B23481"/>
    <w:rsid w:val="00B5491A"/>
    <w:rsid w:val="00B562B2"/>
    <w:rsid w:val="00BC1AE5"/>
    <w:rsid w:val="00BC58FC"/>
    <w:rsid w:val="00CD20FF"/>
    <w:rsid w:val="00D202A0"/>
    <w:rsid w:val="00D23B3E"/>
    <w:rsid w:val="00DB2024"/>
    <w:rsid w:val="00DC2CA9"/>
    <w:rsid w:val="00DC4593"/>
    <w:rsid w:val="00DE6491"/>
    <w:rsid w:val="00E15ABF"/>
    <w:rsid w:val="00E46460"/>
    <w:rsid w:val="00E603C7"/>
    <w:rsid w:val="00E82DB4"/>
    <w:rsid w:val="00E9131C"/>
    <w:rsid w:val="00F00C87"/>
    <w:rsid w:val="00F12EF0"/>
    <w:rsid w:val="00F321B4"/>
    <w:rsid w:val="00F95BE9"/>
    <w:rsid w:val="00FD5230"/>
    <w:rsid w:val="00FF7A7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256BAE4F-C8D1-437A-BF23-7BE178F95AD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B2BEF"/>
    <w:pPr>
      <w:numPr>
        <w:numId w:val="11"/>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116A06"/>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image" Target="media/image6.png"/><Relationship Id="rId10" Type="http://schemas.openxmlformats.org/officeDocument/2006/relationships/image" Target="media/image1.pn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yperlink" Target="mailto:rimlonshibis9095.sse@saveetha.com%201" TargetMode="External"/><Relationship Id="rId14"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777D5F9-1EE0-4D02-917F-19D8AB2866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440</TotalTime>
  <Pages>1</Pages>
  <Words>3520</Words>
  <Characters>20064</Characters>
  <Application>Microsoft Office Word</Application>
  <DocSecurity>0</DocSecurity>
  <Lines>167</Lines>
  <Paragraphs>47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23537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Microsoft account</cp:lastModifiedBy>
  <cp:revision>54</cp:revision>
  <cp:lastPrinted>2023-11-07T07:09:00Z</cp:lastPrinted>
  <dcterms:created xsi:type="dcterms:W3CDTF">2023-10-16T08:15:00Z</dcterms:created>
  <dcterms:modified xsi:type="dcterms:W3CDTF">2023-11-07T11:13:00Z</dcterms:modified>
</cp:coreProperties>
</file>