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F43682" w:rsidRDefault="00143B76" w:rsidP="00F43682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F43682">
        <w:rPr>
          <w:rFonts w:ascii="Times New Roman" w:hAnsi="Times New Roman" w:cs="Times New Roman"/>
          <w:sz w:val="16"/>
          <w:szCs w:val="16"/>
          <w:lang w:val="en-US"/>
        </w:rPr>
        <w:t>English Short Book</w:t>
      </w:r>
    </w:p>
    <w:p w:rsidR="00143B76" w:rsidRPr="001004A6" w:rsidRDefault="00F43682" w:rsidP="00BD22AF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43B76" w:rsidRPr="00BD22AF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CHAPTER-0: BASIC CONCEPT</w:t>
      </w:r>
    </w:p>
    <w:p w:rsidR="00F43682" w:rsidRDefault="00F43682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1004A6" w:rsidRDefault="00143B7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04A6">
        <w:rPr>
          <w:rFonts w:ascii="Times New Roman" w:hAnsi="Times New Roman" w:cs="Times New Roman"/>
          <w:b/>
          <w:bCs/>
          <w:sz w:val="20"/>
          <w:szCs w:val="20"/>
          <w:lang w:val="en-US"/>
        </w:rPr>
        <w:t>Subject</w:t>
      </w:r>
      <w:r w:rsidR="001004A6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  <w:r w:rsidR="001004A6">
        <w:rPr>
          <w:rFonts w:ascii="Times New Roman" w:hAnsi="Times New Roman" w:cs="Times New Roman"/>
          <w:sz w:val="20"/>
          <w:szCs w:val="20"/>
          <w:lang w:val="en-US"/>
        </w:rPr>
        <w:t xml:space="preserve"> The person or thing doing the action. </w:t>
      </w:r>
      <w:r w:rsidR="001004A6" w:rsidRPr="001004A6">
        <w:rPr>
          <w:rFonts w:ascii="Times New Roman" w:hAnsi="Times New Roman" w:cs="Times New Roman"/>
          <w:sz w:val="20"/>
          <w:szCs w:val="20"/>
          <w:lang w:val="en-US"/>
        </w:rPr>
        <w:t>Who? =&gt; Verb = Word</w:t>
      </w:r>
      <w:r w:rsidR="001004A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143B76" w:rsidRDefault="001004A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04A6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person or thing that is receiving the action. </w:t>
      </w:r>
      <w:r w:rsidRPr="001004A6">
        <w:rPr>
          <w:rFonts w:ascii="Times New Roman" w:hAnsi="Times New Roman" w:cs="Times New Roman"/>
          <w:sz w:val="20"/>
          <w:szCs w:val="20"/>
          <w:lang w:val="en-US"/>
        </w:rPr>
        <w:t>What / whom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r w:rsidRPr="001004A6">
        <w:rPr>
          <w:rFonts w:ascii="Times New Roman" w:hAnsi="Times New Roman" w:cs="Times New Roman"/>
          <w:sz w:val="20"/>
          <w:szCs w:val="20"/>
          <w:lang w:val="en-US"/>
        </w:rPr>
        <w:t xml:space="preserve"> =&gt;</w:t>
      </w:r>
      <w:r w:rsidRPr="001004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04A6">
        <w:rPr>
          <w:rFonts w:ascii="Times New Roman" w:hAnsi="Times New Roman" w:cs="Times New Roman"/>
          <w:sz w:val="20"/>
          <w:szCs w:val="20"/>
          <w:lang w:val="en-US"/>
        </w:rPr>
        <w:t>verb = Word</w:t>
      </w:r>
      <w:r w:rsidRPr="001004A6">
        <w:rPr>
          <w:rFonts w:ascii="Times New Roman" w:hAnsi="Times New Roman" w:cs="Times New Roman"/>
          <w:sz w:val="20"/>
          <w:szCs w:val="20"/>
          <w:shd w:val="clear" w:color="auto" w:fill="262626" w:themeFill="text1" w:themeFillTint="D9"/>
          <w:lang w:val="en-US"/>
        </w:rPr>
        <w:t xml:space="preserve"> </w:t>
      </w:r>
    </w:p>
    <w:p w:rsidR="001004A6" w:rsidRDefault="001004A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Introductory There / Here:</w:t>
      </w:r>
    </w:p>
    <w:p w:rsidR="001004A6" w:rsidRDefault="001004A6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There is </w:t>
      </w:r>
      <w:r w:rsidRPr="001004A6">
        <w:rPr>
          <w:rFonts w:ascii="Times New Roman" w:hAnsi="Times New Roman" w:cs="Times New Roman"/>
          <w:sz w:val="20"/>
          <w:szCs w:val="20"/>
          <w:u w:val="single"/>
          <w:lang w:val="en-US"/>
        </w:rPr>
        <w:t>a book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 on the table. There are </w:t>
      </w:r>
      <w:r w:rsidRPr="001004A6">
        <w:rPr>
          <w:rFonts w:ascii="Times New Roman" w:hAnsi="Times New Roman" w:cs="Times New Roman"/>
          <w:sz w:val="20"/>
          <w:szCs w:val="20"/>
          <w:u w:val="single"/>
          <w:lang w:val="en-US"/>
        </w:rPr>
        <w:t>many books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 on the table.</w:t>
      </w:r>
      <w:r w:rsidR="00D7423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D22AF" w:rsidRDefault="00D7423C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Here is </w:t>
      </w:r>
      <w:r w:rsidRPr="00D7423C">
        <w:rPr>
          <w:rFonts w:ascii="Times New Roman" w:hAnsi="Times New Roman" w:cs="Times New Roman"/>
          <w:sz w:val="20"/>
          <w:szCs w:val="20"/>
          <w:u w:val="single"/>
          <w:lang w:val="en-US"/>
        </w:rPr>
        <w:t>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(sub). Here are </w:t>
      </w:r>
      <w:r w:rsidRPr="00D7423C">
        <w:rPr>
          <w:rFonts w:ascii="Times New Roman" w:hAnsi="Times New Roman" w:cs="Times New Roman"/>
          <w:sz w:val="20"/>
          <w:szCs w:val="20"/>
          <w:u w:val="single"/>
          <w:lang w:val="en-US"/>
        </w:rPr>
        <w:t>t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hey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(sub).</w:t>
      </w:r>
    </w:p>
    <w:p w:rsidR="00D7423C" w:rsidRPr="00636BEC" w:rsidRDefault="00BD22AF" w:rsidP="00636BEC">
      <w:pPr>
        <w:pStyle w:val="Heading2"/>
        <w:shd w:val="clear" w:color="auto" w:fill="E7E6E6" w:themeFill="background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36BE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OBJECT vs COMPLEMENT</w:t>
      </w:r>
      <w:r w:rsidR="00636BEC" w:rsidRPr="00636BE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636BEC" w:rsidRPr="00F51C93" w:rsidRDefault="00636BEC" w:rsidP="00143B76">
      <w:pPr>
        <w:tabs>
          <w:tab w:val="left" w:pos="1905"/>
        </w:tabs>
        <w:spacing w:line="240" w:lineRule="auto"/>
        <w:rPr>
          <w:rFonts w:ascii="Kalpurush" w:hAnsi="Kalpurush" w:cs="Kalpurush" w:hint="cs"/>
          <w:sz w:val="20"/>
          <w:szCs w:val="20"/>
          <w:cs/>
          <w:lang w:val="en-US" w:bidi="bn-IN"/>
        </w:rPr>
      </w:pPr>
      <w:r w:rsidRPr="00F51C93">
        <w:rPr>
          <w:rFonts w:ascii="Kalpurush" w:hAnsi="Kalpurush" w:cs="Kalpurush"/>
          <w:sz w:val="20"/>
          <w:szCs w:val="20"/>
          <w:lang w:val="en-US"/>
        </w:rPr>
        <w:t xml:space="preserve">Complement </w:t>
      </w:r>
      <w:r w:rsidR="00F51C93">
        <w:rPr>
          <w:rFonts w:ascii="Kalpurush" w:hAnsi="Kalpurush" w:cs="Kalpurush" w:hint="cs"/>
          <w:sz w:val="20"/>
          <w:szCs w:val="20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>
        <w:rPr>
          <w:rFonts w:ascii="Kalpurush" w:hAnsi="Kalpurush" w:cs="Kalpurush"/>
          <w:sz w:val="20"/>
          <w:szCs w:val="20"/>
          <w:lang w:val="en-US" w:bidi="bn-IN"/>
        </w:rPr>
        <w:t xml:space="preserve"> sub</w:t>
      </w:r>
      <w:r w:rsidR="00832DD1">
        <w:rPr>
          <w:rFonts w:ascii="Kalpurush" w:hAnsi="Kalpurush" w:cs="Kalpurush"/>
          <w:sz w:val="20"/>
          <w:szCs w:val="20"/>
          <w:lang w:val="en-US" w:bidi="bn-IN"/>
        </w:rPr>
        <w:t>. /</w:t>
      </w:r>
      <w:r w:rsidR="00F51C93">
        <w:rPr>
          <w:rFonts w:ascii="Kalpurush" w:hAnsi="Kalpurush" w:cs="Kalpurush"/>
          <w:sz w:val="20"/>
          <w:szCs w:val="20"/>
          <w:lang w:val="en-US" w:bidi="bn-IN"/>
        </w:rPr>
        <w:t>obj</w:t>
      </w:r>
      <w:r w:rsidR="002D4BAC">
        <w:rPr>
          <w:rFonts w:ascii="Kalpurush" w:hAnsi="Kalpurush" w:cs="Kalpurush"/>
          <w:sz w:val="20"/>
          <w:szCs w:val="20"/>
          <w:lang w:val="en-US" w:bidi="bn-IN"/>
        </w:rPr>
        <w:t>.</w:t>
      </w:r>
      <w:r w:rsidR="00F51C93">
        <w:rPr>
          <w:rFonts w:ascii="Kalpurush" w:hAnsi="Kalpurush" w:cs="Kalpurush" w:hint="cs"/>
          <w:sz w:val="20"/>
          <w:szCs w:val="20"/>
          <w:cs/>
          <w:lang w:val="en-US" w:bidi="bn-IN"/>
        </w:rPr>
        <w:t xml:space="preserve"> সম্প্রর্কে “কী/</w:t>
      </w:r>
      <w:r w:rsidR="00F51C93">
        <w:rPr>
          <w:rFonts w:ascii="Kalpurush" w:hAnsi="Kalpurush" w:cs="Kalpurush"/>
          <w:sz w:val="20"/>
          <w:szCs w:val="20"/>
          <w:lang w:val="en-US" w:bidi="bn-IN"/>
        </w:rPr>
        <w:t>what</w:t>
      </w:r>
      <w:r w:rsidR="00F51C93">
        <w:rPr>
          <w:rFonts w:ascii="Kalpurush" w:hAnsi="Kalpurush" w:cs="Kalpurush" w:hint="cs"/>
          <w:sz w:val="20"/>
          <w:szCs w:val="20"/>
          <w:cs/>
          <w:lang w:val="en-US" w:bidi="bn-IN"/>
        </w:rPr>
        <w:t xml:space="preserve">” প্রশ্নের উত্তর প্রদান করে।  </w:t>
      </w:r>
    </w:p>
    <w:p w:rsidR="00D0428F" w:rsidRDefault="00636BEC" w:rsidP="00143B7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36BEC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Complement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Subject = Object </w:t>
      </w:r>
      <w:r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(</w:t>
      </w:r>
      <w:r w:rsidR="00D0428F"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same person, thing, concept</w:t>
      </w:r>
      <w:r w:rsidR="002B5187"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 xml:space="preserve"> </w:t>
      </w:r>
      <w:r w:rsidR="00C10390"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etc.</w:t>
      </w:r>
      <w:r w:rsidRPr="00A42696">
        <w:rPr>
          <w:rFonts w:ascii="Times New Roman" w:hAnsi="Times New Roman" w:cs="Times New Roman"/>
          <w:sz w:val="20"/>
          <w:szCs w:val="20"/>
          <w:shd w:val="clear" w:color="auto" w:fill="000000" w:themeFill="text1"/>
          <w:lang w:val="en-US"/>
        </w:rPr>
        <w:t>)</w:t>
      </w:r>
      <w:r w:rsidR="00D042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36BEC" w:rsidRDefault="00D0428F" w:rsidP="00D0428F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made him </w:t>
      </w:r>
      <w:r w:rsidRPr="00661D02">
        <w:rPr>
          <w:rFonts w:ascii="Times New Roman" w:hAnsi="Times New Roman" w:cs="Times New Roman"/>
          <w:b/>
          <w:bCs/>
          <w:sz w:val="20"/>
          <w:szCs w:val="20"/>
          <w:lang w:val="en-US"/>
        </w:rPr>
        <w:t>captain</w:t>
      </w:r>
      <w:r>
        <w:rPr>
          <w:rFonts w:ascii="Times New Roman" w:hAnsi="Times New Roman" w:cs="Times New Roman"/>
          <w:sz w:val="20"/>
          <w:szCs w:val="20"/>
          <w:lang w:val="en-US"/>
        </w:rPr>
        <w:t>. [subjective complement]</w:t>
      </w:r>
    </w:p>
    <w:p w:rsidR="00D0428F" w:rsidRDefault="00D0428F" w:rsidP="00D0428F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Beauty is </w:t>
      </w:r>
      <w:r w:rsidRPr="00661D02">
        <w:rPr>
          <w:rFonts w:ascii="Times New Roman" w:hAnsi="Times New Roman" w:cs="Times New Roman"/>
          <w:b/>
          <w:bCs/>
          <w:sz w:val="20"/>
          <w:szCs w:val="20"/>
          <w:lang w:val="en-US"/>
        </w:rPr>
        <w:t>truth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D042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r>
        <w:rPr>
          <w:rFonts w:ascii="Times New Roman" w:hAnsi="Times New Roman" w:cs="Times New Roman"/>
          <w:sz w:val="20"/>
          <w:szCs w:val="20"/>
          <w:lang w:val="en-US"/>
        </w:rPr>
        <w:t>objective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complement]</w:t>
      </w:r>
    </w:p>
    <w:p w:rsidR="00D0428F" w:rsidRDefault="00D0428F" w:rsidP="00D0428F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Heath is </w:t>
      </w:r>
      <w:r w:rsidRPr="00661D02">
        <w:rPr>
          <w:rFonts w:ascii="Times New Roman" w:hAnsi="Times New Roman" w:cs="Times New Roman"/>
          <w:b/>
          <w:bCs/>
          <w:sz w:val="20"/>
          <w:szCs w:val="20"/>
          <w:lang w:val="en-US"/>
        </w:rPr>
        <w:t>wealth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[objective complement]</w:t>
      </w:r>
    </w:p>
    <w:p w:rsidR="00A42696" w:rsidRDefault="00A42696" w:rsidP="00A42696">
      <w:p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42696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</w:t>
      </w:r>
      <w:r>
        <w:rPr>
          <w:rFonts w:ascii="Times New Roman" w:hAnsi="Times New Roman" w:cs="Times New Roman"/>
          <w:sz w:val="20"/>
          <w:szCs w:val="20"/>
          <w:lang w:val="en-US"/>
        </w:rPr>
        <w:t>: Subject = Object (Different</w:t>
      </w:r>
      <w:r w:rsidR="00CD7D0A">
        <w:rPr>
          <w:rFonts w:ascii="Times New Roman" w:hAnsi="Times New Roman" w:cs="Times New Roman"/>
          <w:sz w:val="20"/>
          <w:szCs w:val="20"/>
          <w:lang w:val="en-US"/>
        </w:rPr>
        <w:t>...)</w:t>
      </w:r>
    </w:p>
    <w:p w:rsidR="00CD7D0A" w:rsidRDefault="00CD7D0A" w:rsidP="00CD7D0A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 helped him.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5"/>
        <w:gridCol w:w="5051"/>
      </w:tblGrid>
      <w:tr w:rsidR="00CA11B5" w:rsidTr="00CD7D0A">
        <w:tc>
          <w:tcPr>
            <w:tcW w:w="5228" w:type="dxa"/>
          </w:tcPr>
          <w:p w:rsidR="00CD7D0A" w:rsidRDefault="00CD7D0A" w:rsidP="00CD7D0A">
            <w:p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Default="00CD7D0A" w:rsidP="00CD7D0A">
            <w:p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Noun / </w:t>
            </w:r>
            <w:r w:rsidRPr="00CD7D0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Adjective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CA11B5" w:rsidTr="00CD7D0A">
        <w:tc>
          <w:tcPr>
            <w:tcW w:w="5228" w:type="dxa"/>
          </w:tcPr>
          <w:p w:rsidR="00CD7D0A" w:rsidRPr="00CD7D0A" w:rsidRDefault="00CD7D0A" w:rsidP="00CD7D0A">
            <w:pPr>
              <w:tabs>
                <w:tab w:val="left" w:pos="1905"/>
              </w:tabs>
              <w:rPr>
                <w:rFonts w:ascii="Kalpurush" w:hAnsi="Kalpurush" w:cs="Kalpurush" w:hint="cs"/>
                <w:sz w:val="20"/>
                <w:szCs w:val="20"/>
                <w:lang w:val="en-US" w:bidi="bn-IN"/>
              </w:rPr>
            </w:pP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Object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 xml:space="preserve"> Subject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CD7D0A" w:rsidRDefault="00CD7D0A" w:rsidP="00CD7D0A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20"/>
                <w:szCs w:val="20"/>
                <w:lang w:val="en-US"/>
              </w:rPr>
            </w:pP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Subject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 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subjective complement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 </w:t>
            </w:r>
          </w:p>
          <w:p w:rsidR="00CD7D0A" w:rsidRPr="00CD7D0A" w:rsidRDefault="00CD7D0A" w:rsidP="00CD7D0A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Object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এবং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 xml:space="preserve"> objective </w:t>
            </w:r>
            <w:r w:rsidRPr="00CD7D0A">
              <w:rPr>
                <w:rFonts w:ascii="Kalpurush" w:hAnsi="Kalpurush" w:cs="Kalpurush"/>
                <w:sz w:val="20"/>
                <w:szCs w:val="20"/>
                <w:lang w:val="en-US"/>
              </w:rPr>
              <w:t>complement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Tr="00CD7D0A">
        <w:tc>
          <w:tcPr>
            <w:tcW w:w="5228" w:type="dxa"/>
          </w:tcPr>
          <w:p w:rsidR="00635379" w:rsidRPr="00CA11B5" w:rsidRDefault="00CA11B5" w:rsidP="00CA11B5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  <w:r w:rsidRPr="00CA11B5"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He helped </w:t>
            </w:r>
            <w:r w:rsidRPr="00661D02">
              <w:rPr>
                <w:rFonts w:ascii="Times New Roman" w:hAnsi="Times New Roman" w:cs="Nirmala UI"/>
                <w:b/>
                <w:bCs/>
                <w:sz w:val="20"/>
                <w:szCs w:val="25"/>
                <w:lang w:val="en-US" w:bidi="bn-IN"/>
              </w:rPr>
              <w:t>him</w:t>
            </w:r>
            <w:r w:rsidRPr="00CA11B5"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>.</w:t>
            </w:r>
          </w:p>
          <w:p w:rsid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</w:p>
          <w:p w:rsidR="00CA11B5" w:rsidRDefault="00CA11B5" w:rsidP="00CA11B5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  <w:r w:rsidRPr="00CA11B5"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“Reflexive Pronoun” is the same thing of subject </w:t>
            </w:r>
            <w:r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>but =&gt; pronoun =&gt; object.</w:t>
            </w:r>
          </w:p>
          <w:p w:rsid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</w:p>
          <w:p w:rsid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  <w:r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Ex: He killed </w:t>
            </w:r>
            <w:r w:rsidRPr="00550C1B">
              <w:rPr>
                <w:rFonts w:ascii="Times New Roman" w:hAnsi="Times New Roman" w:cs="Nirmala UI"/>
                <w:b/>
                <w:bCs/>
                <w:sz w:val="20"/>
                <w:szCs w:val="25"/>
                <w:lang w:val="en-US" w:bidi="bn-IN"/>
              </w:rPr>
              <w:t>himself</w:t>
            </w:r>
            <w:r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  <w:t xml:space="preserve">. </w:t>
            </w:r>
          </w:p>
          <w:p w:rsidR="00CA11B5" w:rsidRPr="00CA11B5" w:rsidRDefault="00CA11B5" w:rsidP="00CA11B5">
            <w:pPr>
              <w:pStyle w:val="ListParagraph"/>
              <w:tabs>
                <w:tab w:val="left" w:pos="1905"/>
              </w:tabs>
              <w:ind w:left="770"/>
              <w:rPr>
                <w:rFonts w:ascii="Times New Roman" w:hAnsi="Times New Roman" w:cs="Nirmala UI"/>
                <w:sz w:val="20"/>
                <w:szCs w:val="25"/>
                <w:lang w:val="en-US" w:bidi="bn-IN"/>
              </w:rPr>
            </w:pPr>
          </w:p>
        </w:tc>
        <w:tc>
          <w:tcPr>
            <w:tcW w:w="5228" w:type="dxa"/>
          </w:tcPr>
          <w:p w:rsidR="00635379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is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fool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CA11B5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Honey testes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sweet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CA11B5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called him a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CA11B5" w:rsidRPr="00CA11B5" w:rsidRDefault="00CA11B5" w:rsidP="00CA11B5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He was made </w:t>
            </w:r>
            <w:r w:rsidRPr="00CA11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captain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CD7D0A" w:rsidRPr="00CD7D0A" w:rsidRDefault="00CD7D0A" w:rsidP="00CD7D0A">
      <w:pPr>
        <w:tabs>
          <w:tab w:val="left" w:pos="1905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CD7D0A" w:rsidRPr="00CD7D0A" w:rsidSect="00143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3FA"/>
    <w:multiLevelType w:val="hybridMultilevel"/>
    <w:tmpl w:val="7BB0702E"/>
    <w:lvl w:ilvl="0" w:tplc="0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825D8"/>
    <w:multiLevelType w:val="hybridMultilevel"/>
    <w:tmpl w:val="F5E61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60F90"/>
    <w:rsid w:val="001004A6"/>
    <w:rsid w:val="00143B76"/>
    <w:rsid w:val="002B5187"/>
    <w:rsid w:val="002D4BAC"/>
    <w:rsid w:val="00550C1B"/>
    <w:rsid w:val="00635379"/>
    <w:rsid w:val="00636BEC"/>
    <w:rsid w:val="00661D02"/>
    <w:rsid w:val="00832DD1"/>
    <w:rsid w:val="009A09FA"/>
    <w:rsid w:val="00A42696"/>
    <w:rsid w:val="00BD22AF"/>
    <w:rsid w:val="00C10390"/>
    <w:rsid w:val="00C918FF"/>
    <w:rsid w:val="00CA11B5"/>
    <w:rsid w:val="00CD7D0A"/>
    <w:rsid w:val="00D0428F"/>
    <w:rsid w:val="00D7423C"/>
    <w:rsid w:val="00F43682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E8C4-C581-48EE-B089-5B1A53F9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17</cp:revision>
  <cp:lastPrinted>2022-08-26T05:45:00Z</cp:lastPrinted>
  <dcterms:created xsi:type="dcterms:W3CDTF">2022-08-26T04:40:00Z</dcterms:created>
  <dcterms:modified xsi:type="dcterms:W3CDTF">2022-08-26T05:45:00Z</dcterms:modified>
</cp:coreProperties>
</file>