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8B6D1F" w14:textId="77777777" w:rsidR="00980DFC" w:rsidRDefault="0013147A">
      <w:pPr>
        <w:spacing w:after="264" w:line="240" w:lineRule="auto"/>
      </w:pPr>
      <w:r>
        <w:rPr>
          <w:rFonts w:ascii="Cambria" w:eastAsia="Cambria" w:hAnsi="Cambria" w:cs="Cambria"/>
        </w:rPr>
        <w:t xml:space="preserve"> </w:t>
      </w:r>
    </w:p>
    <w:p w14:paraId="54E61BD9" w14:textId="77777777" w:rsidR="00980DFC" w:rsidRDefault="0013147A">
      <w:pPr>
        <w:spacing w:after="227" w:line="240" w:lineRule="auto"/>
      </w:pPr>
      <w:r>
        <w:rPr>
          <w:rFonts w:ascii="Cambria" w:eastAsia="Cambria" w:hAnsi="Cambria" w:cs="Cambria"/>
        </w:rPr>
        <w:t xml:space="preserve"> </w:t>
      </w:r>
    </w:p>
    <w:p w14:paraId="1AC728A7" w14:textId="77777777" w:rsidR="00980DFC" w:rsidRDefault="0013147A">
      <w:pPr>
        <w:spacing w:after="98" w:line="240" w:lineRule="auto"/>
      </w:pPr>
      <w:r>
        <w:rPr>
          <w:noProof/>
          <w:lang w:val="fr-FR" w:eastAsia="fr-FR"/>
        </w:rPr>
        <mc:AlternateContent>
          <mc:Choice Requires="wpg">
            <w:drawing>
              <wp:inline distT="0" distB="0" distL="0" distR="0" wp14:anchorId="22D2993D" wp14:editId="044D7E79">
                <wp:extent cx="6010021" cy="6096"/>
                <wp:effectExtent l="0" t="0" r="0" b="0"/>
                <wp:docPr id="12798" name="Group 12798"/>
                <wp:cNvGraphicFramePr/>
                <a:graphic xmlns:a="http://schemas.openxmlformats.org/drawingml/2006/main">
                  <a:graphicData uri="http://schemas.microsoft.com/office/word/2010/wordprocessingGroup">
                    <wpg:wgp>
                      <wpg:cNvGrpSpPr/>
                      <wpg:grpSpPr>
                        <a:xfrm>
                          <a:off x="0" y="0"/>
                          <a:ext cx="6010021" cy="6096"/>
                          <a:chOff x="0" y="0"/>
                          <a:chExt cx="6010021" cy="6096"/>
                        </a:xfrm>
                      </wpg:grpSpPr>
                      <wps:wsp>
                        <wps:cNvPr id="16868" name="Shape 16868"/>
                        <wps:cNvSpPr/>
                        <wps:spPr>
                          <a:xfrm>
                            <a:off x="0" y="0"/>
                            <a:ext cx="6010021" cy="9144"/>
                          </a:xfrm>
                          <a:custGeom>
                            <a:avLst/>
                            <a:gdLst/>
                            <a:ahLst/>
                            <a:cxnLst/>
                            <a:rect l="0" t="0" r="0" b="0"/>
                            <a:pathLst>
                              <a:path w="6010021" h="9144">
                                <a:moveTo>
                                  <a:pt x="0" y="0"/>
                                </a:moveTo>
                                <a:lnTo>
                                  <a:pt x="6010021" y="0"/>
                                </a:lnTo>
                                <a:lnTo>
                                  <a:pt x="6010021"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40CEE9" id="Group 12798" o:spid="_x0000_s1026" style="width:473.25pt;height:.5pt;mso-position-horizontal-relative:char;mso-position-vertical-relative:lin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">
                <v:shape id="Shape 16868" o:spid="_x0000_s1027" style="position:absolute;width:60100;height:91;visibility:visible;mso-wrap-style:square;v-text-anchor:top" coordsize="6010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" path="m,l6010021,r,9144l,9144,,e" fillcolor="black" stroked="f" strokeweight="0">
                  <v:stroke miterlimit="83231f" joinstyle="miter"/>
                  <v:path arrowok="t" textboxrect="0,0,6010021,9144"/>
                </v:shape>
                <w10:anchorlock/>
              </v:group>
            </w:pict>
          </mc:Fallback>
        </mc:AlternateContent>
      </w:r>
    </w:p>
    <w:p w14:paraId="656F59D2" w14:textId="77777777" w:rsidR="00980DFC" w:rsidRDefault="0013147A">
      <w:pPr>
        <w:spacing w:after="359" w:line="240" w:lineRule="auto"/>
        <w:jc w:val="center"/>
      </w:pPr>
      <w:r>
        <w:rPr>
          <w:b/>
          <w:color w:val="1F497D"/>
          <w:sz w:val="44"/>
        </w:rPr>
        <w:t xml:space="preserve"> </w:t>
      </w:r>
    </w:p>
    <w:p w14:paraId="7BD5AE3E" w14:textId="77777777" w:rsidR="00980DFC" w:rsidRDefault="0013147A">
      <w:pPr>
        <w:spacing w:after="338" w:line="240" w:lineRule="auto"/>
        <w:ind w:left="2806"/>
      </w:pPr>
      <w:r>
        <w:rPr>
          <w:b/>
          <w:color w:val="1F497D"/>
          <w:sz w:val="44"/>
        </w:rPr>
        <w:t xml:space="preserve">RAPPORT DE PROJET </w:t>
      </w:r>
      <w:r>
        <w:rPr>
          <w:rFonts w:ascii="Cambria" w:eastAsia="Cambria" w:hAnsi="Cambria" w:cs="Cambria"/>
        </w:rPr>
        <w:t xml:space="preserve"> </w:t>
      </w:r>
    </w:p>
    <w:p w14:paraId="4F8A8260" w14:textId="77777777" w:rsidR="00980DFC" w:rsidRDefault="0013147A">
      <w:pPr>
        <w:spacing w:after="288" w:line="240" w:lineRule="auto"/>
        <w:ind w:right="1892"/>
        <w:jc w:val="right"/>
      </w:pPr>
      <w:r>
        <w:rPr>
          <w:b/>
          <w:color w:val="2E74B5"/>
          <w:sz w:val="32"/>
        </w:rPr>
        <w:t>Projet de Fin de Module — Deep Learning</w:t>
      </w:r>
      <w:r>
        <w:rPr>
          <w:rFonts w:ascii="Cambria" w:eastAsia="Cambria" w:hAnsi="Cambria" w:cs="Cambria"/>
        </w:rPr>
        <w:t xml:space="preserve"> </w:t>
      </w:r>
    </w:p>
    <w:p w14:paraId="0FB86E7A" w14:textId="77777777" w:rsidR="00980DFC" w:rsidRDefault="0013147A">
      <w:pPr>
        <w:spacing w:after="45" w:line="240" w:lineRule="auto"/>
      </w:pPr>
      <w:r>
        <w:rPr>
          <w:rFonts w:ascii="Cambria" w:eastAsia="Cambria" w:hAnsi="Cambria" w:cs="Cambria"/>
        </w:rPr>
        <w:t xml:space="preserve"> </w:t>
      </w:r>
    </w:p>
    <w:p w14:paraId="3172EA61" w14:textId="77777777" w:rsidR="00980DFC" w:rsidRDefault="0013147A">
      <w:pPr>
        <w:spacing w:after="245" w:line="240" w:lineRule="auto"/>
      </w:pPr>
      <w:r>
        <w:rPr>
          <w:noProof/>
          <w:lang w:val="fr-FR" w:eastAsia="fr-FR"/>
        </w:rPr>
        <mc:AlternateContent>
          <mc:Choice Requires="wpg">
            <w:drawing>
              <wp:inline distT="0" distB="0" distL="0" distR="0" wp14:anchorId="2BF99C1C" wp14:editId="21E6A1D6">
                <wp:extent cx="6010021" cy="6096"/>
                <wp:effectExtent l="0" t="0" r="0" b="0"/>
                <wp:docPr id="12799" name="Group 12799"/>
                <wp:cNvGraphicFramePr/>
                <a:graphic xmlns:a="http://schemas.openxmlformats.org/drawingml/2006/main">
                  <a:graphicData uri="http://schemas.microsoft.com/office/word/2010/wordprocessingGroup">
                    <wpg:wgp>
                      <wpg:cNvGrpSpPr/>
                      <wpg:grpSpPr>
                        <a:xfrm>
                          <a:off x="0" y="0"/>
                          <a:ext cx="6010021" cy="6096"/>
                          <a:chOff x="0" y="0"/>
                          <a:chExt cx="6010021" cy="6096"/>
                        </a:xfrm>
                      </wpg:grpSpPr>
                      <wps:wsp>
                        <wps:cNvPr id="16869" name="Shape 16869"/>
                        <wps:cNvSpPr/>
                        <wps:spPr>
                          <a:xfrm>
                            <a:off x="0" y="0"/>
                            <a:ext cx="6010021" cy="9144"/>
                          </a:xfrm>
                          <a:custGeom>
                            <a:avLst/>
                            <a:gdLst/>
                            <a:ahLst/>
                            <a:cxnLst/>
                            <a:rect l="0" t="0" r="0" b="0"/>
                            <a:pathLst>
                              <a:path w="6010021" h="9144">
                                <a:moveTo>
                                  <a:pt x="0" y="0"/>
                                </a:moveTo>
                                <a:lnTo>
                                  <a:pt x="6010021" y="0"/>
                                </a:lnTo>
                                <a:lnTo>
                                  <a:pt x="6010021"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FE1F10" id="Group 12799" o:spid="_x0000_s1026" style="width:473.25pt;height:.5pt;mso-position-horizontal-relative:char;mso-position-vertical-relative:line" coordsize="601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">
                <v:shape id="Shape 16869" o:spid="_x0000_s1027" style="position:absolute;width:60100;height:91;visibility:visible;mso-wrap-style:square;v-text-anchor:top" coordsize="6010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" path="m,l6010021,r,9144l,9144,,e" fillcolor="black" stroked="f" strokeweight="0">
                  <v:stroke miterlimit="83231f" joinstyle="miter"/>
                  <v:path arrowok="t" textboxrect="0,0,6010021,9144"/>
                </v:shape>
                <w10:anchorlock/>
              </v:group>
            </w:pict>
          </mc:Fallback>
        </mc:AlternateContent>
      </w:r>
    </w:p>
    <w:p w14:paraId="20965D96" w14:textId="77777777" w:rsidR="00980DFC" w:rsidRDefault="0013147A">
      <w:pPr>
        <w:spacing w:after="296" w:line="240" w:lineRule="auto"/>
        <w:jc w:val="center"/>
      </w:pPr>
      <w:r>
        <w:rPr>
          <w:b/>
          <w:color w:val="404040"/>
          <w:sz w:val="28"/>
        </w:rPr>
        <w:t xml:space="preserve"> </w:t>
      </w:r>
    </w:p>
    <w:p w14:paraId="43910EDF" w14:textId="77777777" w:rsidR="00980DFC" w:rsidRDefault="0013147A">
      <w:pPr>
        <w:spacing w:after="290" w:line="240" w:lineRule="auto"/>
        <w:ind w:left="3493"/>
      </w:pPr>
      <w:r>
        <w:rPr>
          <w:b/>
          <w:color w:val="404040"/>
          <w:sz w:val="28"/>
        </w:rPr>
        <w:t xml:space="preserve">MLP · CNN · Seq2Seq </w:t>
      </w:r>
      <w:r>
        <w:rPr>
          <w:rFonts w:ascii="Cambria" w:eastAsia="Cambria" w:hAnsi="Cambria" w:cs="Cambria"/>
        </w:rPr>
        <w:t xml:space="preserve"> </w:t>
      </w:r>
    </w:p>
    <w:p w14:paraId="2EF45083" w14:textId="6AC04B0D" w:rsidR="00980DFC" w:rsidRDefault="0013147A">
      <w:pPr>
        <w:spacing w:after="291" w:line="240" w:lineRule="auto"/>
        <w:jc w:val="center"/>
      </w:pPr>
      <w:r>
        <w:rPr>
          <w:color w:val="404040"/>
          <w:sz w:val="26"/>
        </w:rPr>
        <w:t xml:space="preserve">Réalisé </w:t>
      </w:r>
      <w:r w:rsidR="0080403C">
        <w:rPr>
          <w:color w:val="404040"/>
          <w:sz w:val="26"/>
        </w:rPr>
        <w:t>par :</w:t>
      </w:r>
      <w:r>
        <w:rPr>
          <w:color w:val="404040"/>
          <w:sz w:val="26"/>
        </w:rPr>
        <w:t xml:space="preserve"> Rim ZAKI </w:t>
      </w:r>
    </w:p>
    <w:p w14:paraId="6DC180B6" w14:textId="4EFA2DFB" w:rsidR="00980DFC" w:rsidRDefault="0080403C">
      <w:pPr>
        <w:spacing w:after="284" w:line="240" w:lineRule="auto"/>
        <w:ind w:left="3068"/>
      </w:pPr>
      <w:r>
        <w:rPr>
          <w:color w:val="404040"/>
          <w:sz w:val="26"/>
        </w:rPr>
        <w:t>Professeur : M. BATAL MOSSAB</w:t>
      </w:r>
      <w:r>
        <w:rPr>
          <w:rFonts w:ascii="Cambria" w:eastAsia="Cambria" w:hAnsi="Cambria" w:cs="Cambria"/>
        </w:rPr>
        <w:t xml:space="preserve"> </w:t>
      </w:r>
    </w:p>
    <w:p w14:paraId="3373BF21" w14:textId="77777777" w:rsidR="00980DFC" w:rsidRDefault="0013147A">
      <w:pPr>
        <w:spacing w:after="271" w:line="240" w:lineRule="auto"/>
        <w:ind w:left="3190"/>
      </w:pPr>
      <w:r>
        <w:rPr>
          <w:i/>
          <w:color w:val="404040"/>
          <w:sz w:val="24"/>
        </w:rPr>
        <w:t>Année universitaire 2025–2026</w:t>
      </w:r>
      <w:r>
        <w:rPr>
          <w:rFonts w:ascii="Cambria" w:eastAsia="Cambria" w:hAnsi="Cambria" w:cs="Cambria"/>
        </w:rPr>
        <w:t xml:space="preserve"> </w:t>
      </w:r>
    </w:p>
    <w:p w14:paraId="7A7815F3" w14:textId="77777777" w:rsidR="00980DFC" w:rsidRDefault="0013147A">
      <w:pPr>
        <w:spacing w:after="245"/>
      </w:pPr>
      <w:r>
        <w:rPr>
          <w:rFonts w:ascii="Cambria" w:eastAsia="Cambria" w:hAnsi="Cambria" w:cs="Cambria"/>
        </w:rPr>
        <w:t xml:space="preserve"> </w:t>
      </w:r>
    </w:p>
    <w:tbl>
      <w:tblPr>
        <w:tblStyle w:val="TableGrid"/>
        <w:tblW w:w="9071" w:type="dxa"/>
        <w:tblInd w:w="169" w:type="dxa"/>
        <w:tblCellMar>
          <w:left w:w="115" w:type="dxa"/>
          <w:right w:w="115" w:type="dxa"/>
        </w:tblCellMar>
        <w:tblLook w:val="04A0" w:firstRow="1" w:lastRow="0" w:firstColumn="1" w:lastColumn="0" w:noHBand="0" w:noVBand="1"/>
      </w:tblPr>
      <w:tblGrid>
        <w:gridCol w:w="3117"/>
        <w:gridCol w:w="1702"/>
        <w:gridCol w:w="4252"/>
      </w:tblGrid>
      <w:tr w:rsidR="00980DFC" w14:paraId="5FC23AEB" w14:textId="77777777">
        <w:trPr>
          <w:trHeight w:val="253"/>
        </w:trPr>
        <w:tc>
          <w:tcPr>
            <w:tcW w:w="3117" w:type="dxa"/>
            <w:tcBorders>
              <w:top w:val="single" w:sz="4" w:space="0" w:color="000000"/>
              <w:left w:val="single" w:sz="4" w:space="0" w:color="000000"/>
              <w:bottom w:val="single" w:sz="4" w:space="0" w:color="000000"/>
              <w:right w:val="single" w:sz="4" w:space="0" w:color="000000"/>
            </w:tcBorders>
            <w:shd w:val="clear" w:color="auto" w:fill="1F497D"/>
          </w:tcPr>
          <w:p w14:paraId="6BEEF79F" w14:textId="77777777" w:rsidR="00980DFC" w:rsidRDefault="0013147A">
            <w:pPr>
              <w:jc w:val="center"/>
            </w:pPr>
            <w:r>
              <w:rPr>
                <w:b/>
                <w:color w:val="FFFFFF"/>
                <w:sz w:val="20"/>
              </w:rPr>
              <w:t>Dataset</w:t>
            </w:r>
            <w:r>
              <w:rPr>
                <w:rFonts w:ascii="Cambria" w:eastAsia="Cambria" w:hAnsi="Cambria" w:cs="Cambria"/>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1F497D"/>
          </w:tcPr>
          <w:p w14:paraId="499E81C7" w14:textId="77777777" w:rsidR="00980DFC" w:rsidRDefault="0013147A">
            <w:pPr>
              <w:jc w:val="center"/>
            </w:pPr>
            <w:r>
              <w:rPr>
                <w:b/>
                <w:color w:val="FFFFFF"/>
                <w:sz w:val="20"/>
              </w:rPr>
              <w:t>Partie</w:t>
            </w:r>
            <w:r>
              <w:rPr>
                <w:rFonts w:ascii="Cambria" w:eastAsia="Cambria" w:hAnsi="Cambria" w:cs="Cambria"/>
              </w:rPr>
              <w:t xml:space="preserve"> </w:t>
            </w:r>
          </w:p>
        </w:tc>
        <w:tc>
          <w:tcPr>
            <w:tcW w:w="4252" w:type="dxa"/>
            <w:tcBorders>
              <w:top w:val="single" w:sz="4" w:space="0" w:color="000000"/>
              <w:left w:val="single" w:sz="4" w:space="0" w:color="000000"/>
              <w:bottom w:val="single" w:sz="4" w:space="0" w:color="000000"/>
              <w:right w:val="single" w:sz="4" w:space="0" w:color="000000"/>
            </w:tcBorders>
            <w:shd w:val="clear" w:color="auto" w:fill="1F497D"/>
          </w:tcPr>
          <w:p w14:paraId="60E5823D" w14:textId="77777777" w:rsidR="00980DFC" w:rsidRDefault="0013147A">
            <w:pPr>
              <w:jc w:val="center"/>
            </w:pPr>
            <w:r>
              <w:rPr>
                <w:b/>
                <w:color w:val="FFFFFF"/>
                <w:sz w:val="20"/>
              </w:rPr>
              <w:t>Architecture</w:t>
            </w:r>
            <w:r>
              <w:rPr>
                <w:rFonts w:ascii="Cambria" w:eastAsia="Cambria" w:hAnsi="Cambria" w:cs="Cambria"/>
              </w:rPr>
              <w:t xml:space="preserve"> </w:t>
            </w:r>
          </w:p>
        </w:tc>
      </w:tr>
      <w:tr w:rsidR="00980DFC" w14:paraId="74ECD629" w14:textId="77777777">
        <w:trPr>
          <w:trHeight w:val="253"/>
        </w:trPr>
        <w:tc>
          <w:tcPr>
            <w:tcW w:w="3117" w:type="dxa"/>
            <w:tcBorders>
              <w:top w:val="single" w:sz="4" w:space="0" w:color="000000"/>
              <w:left w:val="single" w:sz="4" w:space="0" w:color="000000"/>
              <w:bottom w:val="single" w:sz="4" w:space="0" w:color="000000"/>
              <w:right w:val="single" w:sz="4" w:space="0" w:color="000000"/>
            </w:tcBorders>
            <w:shd w:val="clear" w:color="auto" w:fill="DEEAF1"/>
          </w:tcPr>
          <w:p w14:paraId="395B44A1" w14:textId="77777777" w:rsidR="00980DFC" w:rsidRDefault="0013147A">
            <w:pPr>
              <w:jc w:val="center"/>
            </w:pPr>
            <w:r>
              <w:rPr>
                <w:sz w:val="20"/>
              </w:rPr>
              <w:t>Breast Cancer Wisconsin</w:t>
            </w:r>
            <w:r>
              <w:rPr>
                <w:rFonts w:ascii="Cambria" w:eastAsia="Cambria" w:hAnsi="Cambria" w:cs="Cambria"/>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EEAF1"/>
          </w:tcPr>
          <w:p w14:paraId="7D64A69B" w14:textId="77777777" w:rsidR="00980DFC" w:rsidRDefault="0013147A">
            <w:pPr>
              <w:jc w:val="center"/>
            </w:pPr>
            <w:r>
              <w:rPr>
                <w:sz w:val="20"/>
              </w:rPr>
              <w:t>Partie I</w:t>
            </w:r>
            <w:r>
              <w:rPr>
                <w:rFonts w:ascii="Cambria" w:eastAsia="Cambria" w:hAnsi="Cambria" w:cs="Cambria"/>
              </w:rPr>
              <w:t xml:space="preserve"> </w:t>
            </w:r>
          </w:p>
        </w:tc>
        <w:tc>
          <w:tcPr>
            <w:tcW w:w="4252" w:type="dxa"/>
            <w:tcBorders>
              <w:top w:val="single" w:sz="4" w:space="0" w:color="000000"/>
              <w:left w:val="single" w:sz="4" w:space="0" w:color="000000"/>
              <w:bottom w:val="single" w:sz="4" w:space="0" w:color="000000"/>
              <w:right w:val="single" w:sz="4" w:space="0" w:color="000000"/>
            </w:tcBorders>
            <w:shd w:val="clear" w:color="auto" w:fill="DEEAF1"/>
          </w:tcPr>
          <w:p w14:paraId="19588B83" w14:textId="77777777" w:rsidR="00980DFC" w:rsidRDefault="0013147A">
            <w:pPr>
              <w:jc w:val="center"/>
            </w:pPr>
            <w:r>
              <w:rPr>
                <w:sz w:val="20"/>
              </w:rPr>
              <w:t>MLP (Perceptron Multi-Couches)</w:t>
            </w:r>
            <w:r>
              <w:rPr>
                <w:rFonts w:ascii="Cambria" w:eastAsia="Cambria" w:hAnsi="Cambria" w:cs="Cambria"/>
              </w:rPr>
              <w:t xml:space="preserve"> </w:t>
            </w:r>
          </w:p>
        </w:tc>
      </w:tr>
      <w:tr w:rsidR="00980DFC" w14:paraId="17C4A9B1" w14:textId="77777777">
        <w:trPr>
          <w:trHeight w:val="256"/>
        </w:trPr>
        <w:tc>
          <w:tcPr>
            <w:tcW w:w="3117" w:type="dxa"/>
            <w:tcBorders>
              <w:top w:val="single" w:sz="4" w:space="0" w:color="000000"/>
              <w:left w:val="single" w:sz="4" w:space="0" w:color="000000"/>
              <w:bottom w:val="single" w:sz="4" w:space="0" w:color="000000"/>
              <w:right w:val="single" w:sz="4" w:space="0" w:color="000000"/>
            </w:tcBorders>
          </w:tcPr>
          <w:p w14:paraId="3CE0DE3A" w14:textId="77777777" w:rsidR="00980DFC" w:rsidRDefault="0013147A">
            <w:pPr>
              <w:jc w:val="center"/>
            </w:pPr>
            <w:r>
              <w:rPr>
                <w:sz w:val="20"/>
              </w:rPr>
              <w:t>Digit Recognizer (MNIST)</w:t>
            </w:r>
            <w:r>
              <w:rPr>
                <w:rFonts w:ascii="Cambria" w:eastAsia="Cambria" w:hAnsi="Cambria" w:cs="Cambria"/>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9BA3050" w14:textId="77777777" w:rsidR="00980DFC" w:rsidRDefault="0013147A">
            <w:pPr>
              <w:jc w:val="center"/>
            </w:pPr>
            <w:r>
              <w:rPr>
                <w:sz w:val="20"/>
              </w:rPr>
              <w:t>Partie II</w:t>
            </w:r>
            <w:r>
              <w:rPr>
                <w:rFonts w:ascii="Cambria" w:eastAsia="Cambria" w:hAnsi="Cambria" w:cs="Cambria"/>
              </w:rPr>
              <w:t xml:space="preserve"> </w:t>
            </w:r>
          </w:p>
        </w:tc>
        <w:tc>
          <w:tcPr>
            <w:tcW w:w="4252" w:type="dxa"/>
            <w:tcBorders>
              <w:top w:val="single" w:sz="4" w:space="0" w:color="000000"/>
              <w:left w:val="single" w:sz="4" w:space="0" w:color="000000"/>
              <w:bottom w:val="single" w:sz="4" w:space="0" w:color="000000"/>
              <w:right w:val="single" w:sz="4" w:space="0" w:color="000000"/>
            </w:tcBorders>
          </w:tcPr>
          <w:p w14:paraId="16DC2D5B" w14:textId="77777777" w:rsidR="00980DFC" w:rsidRDefault="0013147A">
            <w:pPr>
              <w:jc w:val="center"/>
            </w:pPr>
            <w:r>
              <w:rPr>
                <w:sz w:val="20"/>
              </w:rPr>
              <w:t>CNN (LeNet-5 Modernisé)</w:t>
            </w:r>
            <w:r>
              <w:rPr>
                <w:rFonts w:ascii="Cambria" w:eastAsia="Cambria" w:hAnsi="Cambria" w:cs="Cambria"/>
              </w:rPr>
              <w:t xml:space="preserve"> </w:t>
            </w:r>
          </w:p>
        </w:tc>
      </w:tr>
      <w:tr w:rsidR="00980DFC" w14:paraId="3328FDA3" w14:textId="77777777">
        <w:trPr>
          <w:trHeight w:val="251"/>
        </w:trPr>
        <w:tc>
          <w:tcPr>
            <w:tcW w:w="3117" w:type="dxa"/>
            <w:tcBorders>
              <w:top w:val="single" w:sz="4" w:space="0" w:color="000000"/>
              <w:left w:val="single" w:sz="4" w:space="0" w:color="000000"/>
              <w:bottom w:val="single" w:sz="4" w:space="0" w:color="000000"/>
              <w:right w:val="single" w:sz="4" w:space="0" w:color="000000"/>
            </w:tcBorders>
            <w:shd w:val="clear" w:color="auto" w:fill="DEEAF1"/>
          </w:tcPr>
          <w:p w14:paraId="6EAEB687" w14:textId="77777777" w:rsidR="00980DFC" w:rsidRDefault="0013147A">
            <w:pPr>
              <w:jc w:val="center"/>
            </w:pPr>
            <w:r>
              <w:rPr>
                <w:sz w:val="20"/>
              </w:rPr>
              <w:t>English-French Translation</w:t>
            </w:r>
            <w:r>
              <w:rPr>
                <w:rFonts w:ascii="Cambria" w:eastAsia="Cambria" w:hAnsi="Cambria" w:cs="Cambria"/>
              </w:rPr>
              <w:t xml:space="preserve"> </w:t>
            </w:r>
          </w:p>
        </w:tc>
        <w:tc>
          <w:tcPr>
            <w:tcW w:w="1702" w:type="dxa"/>
            <w:tcBorders>
              <w:top w:val="single" w:sz="4" w:space="0" w:color="000000"/>
              <w:left w:val="single" w:sz="4" w:space="0" w:color="000000"/>
              <w:bottom w:val="single" w:sz="4" w:space="0" w:color="000000"/>
              <w:right w:val="single" w:sz="4" w:space="0" w:color="000000"/>
            </w:tcBorders>
            <w:shd w:val="clear" w:color="auto" w:fill="DEEAF1"/>
          </w:tcPr>
          <w:p w14:paraId="3F9D40F8" w14:textId="77777777" w:rsidR="00980DFC" w:rsidRDefault="0013147A">
            <w:pPr>
              <w:jc w:val="center"/>
            </w:pPr>
            <w:r>
              <w:rPr>
                <w:sz w:val="20"/>
              </w:rPr>
              <w:t>Partie III</w:t>
            </w:r>
            <w:r>
              <w:rPr>
                <w:rFonts w:ascii="Cambria" w:eastAsia="Cambria" w:hAnsi="Cambria" w:cs="Cambria"/>
              </w:rPr>
              <w:t xml:space="preserve"> </w:t>
            </w:r>
          </w:p>
        </w:tc>
        <w:tc>
          <w:tcPr>
            <w:tcW w:w="4252" w:type="dxa"/>
            <w:tcBorders>
              <w:top w:val="single" w:sz="4" w:space="0" w:color="000000"/>
              <w:left w:val="single" w:sz="4" w:space="0" w:color="000000"/>
              <w:bottom w:val="single" w:sz="4" w:space="0" w:color="000000"/>
              <w:right w:val="single" w:sz="4" w:space="0" w:color="000000"/>
            </w:tcBorders>
            <w:shd w:val="clear" w:color="auto" w:fill="DEEAF1"/>
          </w:tcPr>
          <w:p w14:paraId="0ED2418A" w14:textId="77777777" w:rsidR="00980DFC" w:rsidRDefault="0013147A">
            <w:pPr>
              <w:jc w:val="center"/>
            </w:pPr>
            <w:r>
              <w:rPr>
                <w:sz w:val="20"/>
              </w:rPr>
              <w:t>Seq2Seq LSTM + Attention de Bahdanau</w:t>
            </w:r>
            <w:r>
              <w:rPr>
                <w:rFonts w:ascii="Cambria" w:eastAsia="Cambria" w:hAnsi="Cambria" w:cs="Cambria"/>
              </w:rPr>
              <w:t xml:space="preserve"> </w:t>
            </w:r>
          </w:p>
        </w:tc>
      </w:tr>
    </w:tbl>
    <w:p w14:paraId="46971A06" w14:textId="77777777" w:rsidR="00980DFC" w:rsidRDefault="0013147A">
      <w:pPr>
        <w:spacing w:after="264" w:line="240" w:lineRule="auto"/>
      </w:pPr>
      <w:r>
        <w:rPr>
          <w:rFonts w:ascii="Cambria" w:eastAsia="Cambria" w:hAnsi="Cambria" w:cs="Cambria"/>
        </w:rPr>
        <w:t xml:space="preserve"> </w:t>
      </w:r>
    </w:p>
    <w:p w14:paraId="2DCE40C8" w14:textId="77777777" w:rsidR="00980DFC" w:rsidRDefault="0013147A">
      <w:pPr>
        <w:spacing w:line="240" w:lineRule="auto"/>
      </w:pPr>
      <w:r>
        <w:rPr>
          <w:rFonts w:ascii="Cambria" w:eastAsia="Cambria" w:hAnsi="Cambria" w:cs="Cambria"/>
        </w:rPr>
        <w:t xml:space="preserve"> </w:t>
      </w:r>
      <w:r>
        <w:rPr>
          <w:rFonts w:ascii="Cambria" w:eastAsia="Cambria" w:hAnsi="Cambria" w:cs="Cambria"/>
        </w:rPr>
        <w:tab/>
        <w:t xml:space="preserve"> </w:t>
      </w:r>
    </w:p>
    <w:p w14:paraId="670AA282" w14:textId="77777777" w:rsidR="00CA1CEC" w:rsidRDefault="00CA1CEC">
      <w:pPr>
        <w:spacing w:after="73" w:line="240" w:lineRule="auto"/>
        <w:rPr>
          <w:b/>
          <w:color w:val="365F91"/>
          <w:sz w:val="28"/>
        </w:rPr>
      </w:pPr>
    </w:p>
    <w:p w14:paraId="64C60DA6" w14:textId="77777777" w:rsidR="00CA1CEC" w:rsidRDefault="00CA1CEC">
      <w:pPr>
        <w:spacing w:after="73" w:line="240" w:lineRule="auto"/>
        <w:rPr>
          <w:b/>
          <w:color w:val="365F91"/>
          <w:sz w:val="28"/>
        </w:rPr>
      </w:pPr>
    </w:p>
    <w:p w14:paraId="1DB26AA3" w14:textId="77777777" w:rsidR="00CA1CEC" w:rsidRDefault="00CA1CEC">
      <w:pPr>
        <w:spacing w:after="73" w:line="240" w:lineRule="auto"/>
        <w:rPr>
          <w:b/>
          <w:color w:val="365F91"/>
          <w:sz w:val="28"/>
        </w:rPr>
      </w:pPr>
    </w:p>
    <w:p w14:paraId="1E7B1B45" w14:textId="77777777" w:rsidR="00CA1CEC" w:rsidRDefault="00CA1CEC">
      <w:pPr>
        <w:spacing w:after="73" w:line="240" w:lineRule="auto"/>
        <w:rPr>
          <w:b/>
          <w:color w:val="365F91"/>
          <w:sz w:val="28"/>
        </w:rPr>
      </w:pPr>
    </w:p>
    <w:p w14:paraId="57BB36D4" w14:textId="77777777" w:rsidR="00CA1CEC" w:rsidRDefault="00CA1CEC">
      <w:pPr>
        <w:spacing w:after="73" w:line="240" w:lineRule="auto"/>
        <w:rPr>
          <w:b/>
          <w:color w:val="365F91"/>
          <w:sz w:val="28"/>
        </w:rPr>
      </w:pPr>
    </w:p>
    <w:p w14:paraId="7B92FC29" w14:textId="77777777" w:rsidR="00CA1CEC" w:rsidRDefault="00CA1CEC">
      <w:pPr>
        <w:spacing w:after="73" w:line="240" w:lineRule="auto"/>
        <w:rPr>
          <w:b/>
          <w:color w:val="365F91"/>
          <w:sz w:val="28"/>
        </w:rPr>
      </w:pPr>
    </w:p>
    <w:p w14:paraId="556A2FAD" w14:textId="77777777" w:rsidR="00CA1CEC" w:rsidRDefault="00CA1CEC">
      <w:pPr>
        <w:spacing w:after="73" w:line="240" w:lineRule="auto"/>
        <w:rPr>
          <w:b/>
          <w:color w:val="365F91"/>
          <w:sz w:val="28"/>
        </w:rPr>
      </w:pPr>
    </w:p>
    <w:p w14:paraId="3FAA66FF" w14:textId="77777777" w:rsidR="00CA1CEC" w:rsidRDefault="00CA1CEC">
      <w:pPr>
        <w:spacing w:after="73" w:line="240" w:lineRule="auto"/>
        <w:rPr>
          <w:b/>
          <w:color w:val="365F91"/>
          <w:sz w:val="28"/>
        </w:rPr>
      </w:pPr>
    </w:p>
    <w:p w14:paraId="5C980202" w14:textId="65B3D976" w:rsidR="00980DFC" w:rsidRDefault="0013147A">
      <w:pPr>
        <w:spacing w:after="73" w:line="240" w:lineRule="auto"/>
      </w:pPr>
      <w:r>
        <w:rPr>
          <w:b/>
          <w:color w:val="365F91"/>
          <w:sz w:val="28"/>
        </w:rPr>
        <w:t xml:space="preserve">Table des matières </w:t>
      </w:r>
    </w:p>
    <w:sdt>
      <w:sdtPr>
        <w:rPr>
          <w:rFonts w:ascii="Calibri" w:eastAsia="Calibri" w:hAnsi="Calibri" w:cs="Calibri"/>
        </w:rPr>
        <w:id w:val="-767540726"/>
        <w:docPartObj>
          <w:docPartGallery w:val="Table of Contents"/>
        </w:docPartObj>
      </w:sdtPr>
      <w:sdtEndPr/>
      <w:sdtContent>
        <w:p w14:paraId="297C1AC7" w14:textId="27A70710" w:rsidR="008526F7" w:rsidRDefault="0013147A">
          <w:pPr>
            <w:pStyle w:val="TM1"/>
            <w:tabs>
              <w:tab w:val="right" w:leader="dot" w:pos="9403"/>
            </w:tabs>
            <w:rPr>
              <w:rFonts w:asciiTheme="minorHAnsi" w:eastAsiaTheme="minorEastAsia" w:hAnsiTheme="minorHAnsi" w:cstheme="minorBidi"/>
              <w:noProof/>
              <w:color w:val="auto"/>
              <w:sz w:val="24"/>
              <w:lang w:val="en-CA" w:eastAsia="en-CA"/>
            </w:rPr>
          </w:pPr>
          <w:r>
            <w:fldChar w:fldCharType="begin"/>
          </w:r>
          <w:r>
            <w:instrText xml:space="preserve"> TOC \o "1-2" \h \z \u </w:instrText>
          </w:r>
          <w:r>
            <w:fldChar w:fldCharType="separate"/>
          </w:r>
          <w:hyperlink w:anchor="_Toc233320857" w:history="1">
            <w:r w:rsidR="008526F7" w:rsidRPr="00DE4A69">
              <w:rPr>
                <w:rStyle w:val="Lienhypertexte"/>
                <w:noProof/>
              </w:rPr>
              <w:t>1. Introduction</w:t>
            </w:r>
            <w:r w:rsidR="008526F7">
              <w:rPr>
                <w:noProof/>
                <w:webHidden/>
              </w:rPr>
              <w:tab/>
            </w:r>
            <w:r w:rsidR="008526F7">
              <w:rPr>
                <w:noProof/>
                <w:webHidden/>
              </w:rPr>
              <w:fldChar w:fldCharType="begin"/>
            </w:r>
            <w:r w:rsidR="008526F7">
              <w:rPr>
                <w:noProof/>
                <w:webHidden/>
              </w:rPr>
              <w:instrText xml:space="preserve"> PAGEREF _Toc233320857 \h </w:instrText>
            </w:r>
            <w:r w:rsidR="008526F7">
              <w:rPr>
                <w:noProof/>
                <w:webHidden/>
              </w:rPr>
            </w:r>
            <w:r w:rsidR="008526F7">
              <w:rPr>
                <w:noProof/>
                <w:webHidden/>
              </w:rPr>
              <w:fldChar w:fldCharType="separate"/>
            </w:r>
            <w:r w:rsidR="00CB63CF">
              <w:rPr>
                <w:noProof/>
                <w:webHidden/>
              </w:rPr>
              <w:t>5</w:t>
            </w:r>
            <w:r w:rsidR="008526F7">
              <w:rPr>
                <w:noProof/>
                <w:webHidden/>
              </w:rPr>
              <w:fldChar w:fldCharType="end"/>
            </w:r>
          </w:hyperlink>
        </w:p>
        <w:p w14:paraId="191C0D0D" w14:textId="5E02FE38" w:rsidR="008526F7" w:rsidRDefault="0013147A">
          <w:pPr>
            <w:pStyle w:val="TM1"/>
            <w:tabs>
              <w:tab w:val="right" w:leader="dot" w:pos="9403"/>
            </w:tabs>
            <w:rPr>
              <w:rFonts w:asciiTheme="minorHAnsi" w:eastAsiaTheme="minorEastAsia" w:hAnsiTheme="minorHAnsi" w:cstheme="minorBidi"/>
              <w:noProof/>
              <w:color w:val="auto"/>
              <w:sz w:val="24"/>
              <w:lang w:val="en-CA" w:eastAsia="en-CA"/>
            </w:rPr>
          </w:pPr>
          <w:hyperlink w:anchor="_Toc233320858" w:history="1">
            <w:r w:rsidR="008526F7" w:rsidRPr="00DE4A69">
              <w:rPr>
                <w:rStyle w:val="Lienhypertexte"/>
                <w:noProof/>
              </w:rPr>
              <w:t>2. Objectifs généraux</w:t>
            </w:r>
            <w:r w:rsidR="008526F7">
              <w:rPr>
                <w:noProof/>
                <w:webHidden/>
              </w:rPr>
              <w:tab/>
            </w:r>
            <w:r w:rsidR="008526F7">
              <w:rPr>
                <w:noProof/>
                <w:webHidden/>
              </w:rPr>
              <w:fldChar w:fldCharType="begin"/>
            </w:r>
            <w:r w:rsidR="008526F7">
              <w:rPr>
                <w:noProof/>
                <w:webHidden/>
              </w:rPr>
              <w:instrText xml:space="preserve"> PAGEREF _Toc233320858 \h </w:instrText>
            </w:r>
            <w:r w:rsidR="008526F7">
              <w:rPr>
                <w:noProof/>
                <w:webHidden/>
              </w:rPr>
            </w:r>
            <w:r w:rsidR="008526F7">
              <w:rPr>
                <w:noProof/>
                <w:webHidden/>
              </w:rPr>
              <w:fldChar w:fldCharType="separate"/>
            </w:r>
            <w:r w:rsidR="00CB63CF">
              <w:rPr>
                <w:noProof/>
                <w:webHidden/>
              </w:rPr>
              <w:t>5</w:t>
            </w:r>
            <w:r w:rsidR="008526F7">
              <w:rPr>
                <w:noProof/>
                <w:webHidden/>
              </w:rPr>
              <w:fldChar w:fldCharType="end"/>
            </w:r>
          </w:hyperlink>
        </w:p>
        <w:p w14:paraId="642D6D82" w14:textId="221542C8"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59" w:history="1">
            <w:r w:rsidR="008526F7" w:rsidRPr="00DE4A69">
              <w:rPr>
                <w:rStyle w:val="Lienhypertexte"/>
                <w:noProof/>
              </w:rPr>
              <w:t>3.1 Étude théorique</w:t>
            </w:r>
            <w:r w:rsidR="008526F7">
              <w:rPr>
                <w:noProof/>
                <w:webHidden/>
              </w:rPr>
              <w:tab/>
            </w:r>
            <w:r w:rsidR="008526F7">
              <w:rPr>
                <w:noProof/>
                <w:webHidden/>
              </w:rPr>
              <w:fldChar w:fldCharType="begin"/>
            </w:r>
            <w:r w:rsidR="008526F7">
              <w:rPr>
                <w:noProof/>
                <w:webHidden/>
              </w:rPr>
              <w:instrText xml:space="preserve"> PAGEREF _Toc233320859 \h </w:instrText>
            </w:r>
            <w:r w:rsidR="008526F7">
              <w:rPr>
                <w:noProof/>
                <w:webHidden/>
              </w:rPr>
            </w:r>
            <w:r w:rsidR="008526F7">
              <w:rPr>
                <w:noProof/>
                <w:webHidden/>
              </w:rPr>
              <w:fldChar w:fldCharType="separate"/>
            </w:r>
            <w:r w:rsidR="00CB63CF">
              <w:rPr>
                <w:noProof/>
                <w:webHidden/>
              </w:rPr>
              <w:t>5</w:t>
            </w:r>
            <w:r w:rsidR="008526F7">
              <w:rPr>
                <w:noProof/>
                <w:webHidden/>
              </w:rPr>
              <w:fldChar w:fldCharType="end"/>
            </w:r>
          </w:hyperlink>
        </w:p>
        <w:p w14:paraId="3DCF0080" w14:textId="03BE5E6C"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0" w:history="1">
            <w:r w:rsidR="008526F7" w:rsidRPr="00DE4A69">
              <w:rPr>
                <w:rStyle w:val="Lienhypertexte"/>
                <w:noProof/>
              </w:rPr>
              <w:t>3.2 Dataset et exploration des données</w:t>
            </w:r>
            <w:r w:rsidR="008526F7">
              <w:rPr>
                <w:noProof/>
                <w:webHidden/>
              </w:rPr>
              <w:tab/>
            </w:r>
            <w:r w:rsidR="008526F7">
              <w:rPr>
                <w:noProof/>
                <w:webHidden/>
              </w:rPr>
              <w:fldChar w:fldCharType="begin"/>
            </w:r>
            <w:r w:rsidR="008526F7">
              <w:rPr>
                <w:noProof/>
                <w:webHidden/>
              </w:rPr>
              <w:instrText xml:space="preserve"> PAGEREF _Toc233320860 \h </w:instrText>
            </w:r>
            <w:r w:rsidR="008526F7">
              <w:rPr>
                <w:noProof/>
                <w:webHidden/>
              </w:rPr>
            </w:r>
            <w:r w:rsidR="008526F7">
              <w:rPr>
                <w:noProof/>
                <w:webHidden/>
              </w:rPr>
              <w:fldChar w:fldCharType="separate"/>
            </w:r>
            <w:r w:rsidR="00CB63CF">
              <w:rPr>
                <w:noProof/>
                <w:webHidden/>
              </w:rPr>
              <w:t>5</w:t>
            </w:r>
            <w:r w:rsidR="008526F7">
              <w:rPr>
                <w:noProof/>
                <w:webHidden/>
              </w:rPr>
              <w:fldChar w:fldCharType="end"/>
            </w:r>
          </w:hyperlink>
        </w:p>
        <w:p w14:paraId="4952F409" w14:textId="5A721269"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1" w:history="1">
            <w:r w:rsidR="008526F7" w:rsidRPr="00DE4A69">
              <w:rPr>
                <w:rStyle w:val="Lienhypertexte"/>
                <w:noProof/>
              </w:rPr>
              <w:t>3.3 Préparation des données</w:t>
            </w:r>
            <w:r w:rsidR="008526F7">
              <w:rPr>
                <w:noProof/>
                <w:webHidden/>
              </w:rPr>
              <w:tab/>
            </w:r>
            <w:r w:rsidR="008526F7">
              <w:rPr>
                <w:noProof/>
                <w:webHidden/>
              </w:rPr>
              <w:fldChar w:fldCharType="begin"/>
            </w:r>
            <w:r w:rsidR="008526F7">
              <w:rPr>
                <w:noProof/>
                <w:webHidden/>
              </w:rPr>
              <w:instrText xml:space="preserve"> PAGEREF _Toc233320861 \h </w:instrText>
            </w:r>
            <w:r w:rsidR="008526F7">
              <w:rPr>
                <w:noProof/>
                <w:webHidden/>
              </w:rPr>
            </w:r>
            <w:r w:rsidR="008526F7">
              <w:rPr>
                <w:noProof/>
                <w:webHidden/>
              </w:rPr>
              <w:fldChar w:fldCharType="separate"/>
            </w:r>
            <w:r w:rsidR="00CB63CF">
              <w:rPr>
                <w:noProof/>
                <w:webHidden/>
              </w:rPr>
              <w:t>6</w:t>
            </w:r>
            <w:r w:rsidR="008526F7">
              <w:rPr>
                <w:noProof/>
                <w:webHidden/>
              </w:rPr>
              <w:fldChar w:fldCharType="end"/>
            </w:r>
          </w:hyperlink>
        </w:p>
        <w:p w14:paraId="0E68C654" w14:textId="5E2D79F4"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2" w:history="1">
            <w:r w:rsidR="008526F7" w:rsidRPr="00DE4A69">
              <w:rPr>
                <w:rStyle w:val="Lienhypertexte"/>
                <w:noProof/>
              </w:rPr>
              <w:t>3.4 Stratégies d'initialisation</w:t>
            </w:r>
            <w:r w:rsidR="008526F7">
              <w:rPr>
                <w:noProof/>
                <w:webHidden/>
              </w:rPr>
              <w:tab/>
            </w:r>
            <w:r w:rsidR="008526F7">
              <w:rPr>
                <w:noProof/>
                <w:webHidden/>
              </w:rPr>
              <w:fldChar w:fldCharType="begin"/>
            </w:r>
            <w:r w:rsidR="008526F7">
              <w:rPr>
                <w:noProof/>
                <w:webHidden/>
              </w:rPr>
              <w:instrText xml:space="preserve"> PAGEREF _Toc233320862 \h </w:instrText>
            </w:r>
            <w:r w:rsidR="008526F7">
              <w:rPr>
                <w:noProof/>
                <w:webHidden/>
              </w:rPr>
            </w:r>
            <w:r w:rsidR="008526F7">
              <w:rPr>
                <w:noProof/>
                <w:webHidden/>
              </w:rPr>
              <w:fldChar w:fldCharType="separate"/>
            </w:r>
            <w:r w:rsidR="00CB63CF">
              <w:rPr>
                <w:noProof/>
                <w:webHidden/>
              </w:rPr>
              <w:t>7</w:t>
            </w:r>
            <w:r w:rsidR="008526F7">
              <w:rPr>
                <w:noProof/>
                <w:webHidden/>
              </w:rPr>
              <w:fldChar w:fldCharType="end"/>
            </w:r>
          </w:hyperlink>
        </w:p>
        <w:p w14:paraId="648D3BD0" w14:textId="21BD0AF9"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3" w:history="1">
            <w:r w:rsidR="008526F7" w:rsidRPr="00DE4A69">
              <w:rPr>
                <w:rStyle w:val="Lienhypertexte"/>
                <w:noProof/>
              </w:rPr>
              <w:t>3.5 Courbes d'entraînement</w:t>
            </w:r>
            <w:r w:rsidR="008526F7">
              <w:rPr>
                <w:noProof/>
                <w:webHidden/>
              </w:rPr>
              <w:tab/>
            </w:r>
            <w:r w:rsidR="008526F7">
              <w:rPr>
                <w:noProof/>
                <w:webHidden/>
              </w:rPr>
              <w:fldChar w:fldCharType="begin"/>
            </w:r>
            <w:r w:rsidR="008526F7">
              <w:rPr>
                <w:noProof/>
                <w:webHidden/>
              </w:rPr>
              <w:instrText xml:space="preserve"> PAGEREF _Toc233320863 \h </w:instrText>
            </w:r>
            <w:r w:rsidR="008526F7">
              <w:rPr>
                <w:noProof/>
                <w:webHidden/>
              </w:rPr>
            </w:r>
            <w:r w:rsidR="008526F7">
              <w:rPr>
                <w:noProof/>
                <w:webHidden/>
              </w:rPr>
              <w:fldChar w:fldCharType="separate"/>
            </w:r>
            <w:r w:rsidR="00CB63CF">
              <w:rPr>
                <w:noProof/>
                <w:webHidden/>
              </w:rPr>
              <w:t>7</w:t>
            </w:r>
            <w:r w:rsidR="008526F7">
              <w:rPr>
                <w:noProof/>
                <w:webHidden/>
              </w:rPr>
              <w:fldChar w:fldCharType="end"/>
            </w:r>
          </w:hyperlink>
        </w:p>
        <w:p w14:paraId="193C765A" w14:textId="6D7CC968"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4" w:history="1">
            <w:r w:rsidR="008526F7" w:rsidRPr="00DE4A69">
              <w:rPr>
                <w:rStyle w:val="Lienhypertexte"/>
                <w:noProof/>
              </w:rPr>
              <w:t>3.6 Comparaison des stratégies d'initialisation</w:t>
            </w:r>
            <w:r w:rsidR="008526F7">
              <w:rPr>
                <w:noProof/>
                <w:webHidden/>
              </w:rPr>
              <w:tab/>
            </w:r>
            <w:r w:rsidR="008526F7">
              <w:rPr>
                <w:noProof/>
                <w:webHidden/>
              </w:rPr>
              <w:fldChar w:fldCharType="begin"/>
            </w:r>
            <w:r w:rsidR="008526F7">
              <w:rPr>
                <w:noProof/>
                <w:webHidden/>
              </w:rPr>
              <w:instrText xml:space="preserve"> PAGEREF _Toc233320864 \h </w:instrText>
            </w:r>
            <w:r w:rsidR="008526F7">
              <w:rPr>
                <w:noProof/>
                <w:webHidden/>
              </w:rPr>
            </w:r>
            <w:r w:rsidR="008526F7">
              <w:rPr>
                <w:noProof/>
                <w:webHidden/>
              </w:rPr>
              <w:fldChar w:fldCharType="separate"/>
            </w:r>
            <w:r w:rsidR="00CB63CF">
              <w:rPr>
                <w:noProof/>
                <w:webHidden/>
              </w:rPr>
              <w:t>8</w:t>
            </w:r>
            <w:r w:rsidR="008526F7">
              <w:rPr>
                <w:noProof/>
                <w:webHidden/>
              </w:rPr>
              <w:fldChar w:fldCharType="end"/>
            </w:r>
          </w:hyperlink>
        </w:p>
        <w:p w14:paraId="3F9521BA" w14:textId="3ED2A129"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5" w:history="1">
            <w:r w:rsidR="008526F7" w:rsidRPr="00DE4A69">
              <w:rPr>
                <w:rStyle w:val="Lienhypertexte"/>
                <w:noProof/>
              </w:rPr>
              <w:t>3.7 Évaluation finale — Matrice de confusion</w:t>
            </w:r>
            <w:r w:rsidR="008526F7">
              <w:rPr>
                <w:noProof/>
                <w:webHidden/>
              </w:rPr>
              <w:tab/>
            </w:r>
            <w:r w:rsidR="008526F7">
              <w:rPr>
                <w:noProof/>
                <w:webHidden/>
              </w:rPr>
              <w:fldChar w:fldCharType="begin"/>
            </w:r>
            <w:r w:rsidR="008526F7">
              <w:rPr>
                <w:noProof/>
                <w:webHidden/>
              </w:rPr>
              <w:instrText xml:space="preserve"> PAGEREF _Toc233320865 \h </w:instrText>
            </w:r>
            <w:r w:rsidR="008526F7">
              <w:rPr>
                <w:noProof/>
                <w:webHidden/>
              </w:rPr>
            </w:r>
            <w:r w:rsidR="008526F7">
              <w:rPr>
                <w:noProof/>
                <w:webHidden/>
              </w:rPr>
              <w:fldChar w:fldCharType="separate"/>
            </w:r>
            <w:r w:rsidR="00CB63CF">
              <w:rPr>
                <w:noProof/>
                <w:webHidden/>
              </w:rPr>
              <w:t>8</w:t>
            </w:r>
            <w:r w:rsidR="008526F7">
              <w:rPr>
                <w:noProof/>
                <w:webHidden/>
              </w:rPr>
              <w:fldChar w:fldCharType="end"/>
            </w:r>
          </w:hyperlink>
        </w:p>
        <w:p w14:paraId="573BBDE7" w14:textId="3403E3DC"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6" w:history="1">
            <w:r w:rsidR="008526F7" w:rsidRPr="00DE4A69">
              <w:rPr>
                <w:rStyle w:val="Lienhypertexte"/>
                <w:noProof/>
              </w:rPr>
              <w:t>3.8 Question de synthèse</w:t>
            </w:r>
            <w:r w:rsidR="008526F7">
              <w:rPr>
                <w:noProof/>
                <w:webHidden/>
              </w:rPr>
              <w:tab/>
            </w:r>
            <w:r w:rsidR="008526F7">
              <w:rPr>
                <w:noProof/>
                <w:webHidden/>
              </w:rPr>
              <w:fldChar w:fldCharType="begin"/>
            </w:r>
            <w:r w:rsidR="008526F7">
              <w:rPr>
                <w:noProof/>
                <w:webHidden/>
              </w:rPr>
              <w:instrText xml:space="preserve"> PAGEREF _Toc233320866 \h </w:instrText>
            </w:r>
            <w:r w:rsidR="008526F7">
              <w:rPr>
                <w:noProof/>
                <w:webHidden/>
              </w:rPr>
            </w:r>
            <w:r w:rsidR="008526F7">
              <w:rPr>
                <w:noProof/>
                <w:webHidden/>
              </w:rPr>
              <w:fldChar w:fldCharType="separate"/>
            </w:r>
            <w:r w:rsidR="00CB63CF">
              <w:rPr>
                <w:noProof/>
                <w:webHidden/>
              </w:rPr>
              <w:t>9</w:t>
            </w:r>
            <w:r w:rsidR="008526F7">
              <w:rPr>
                <w:noProof/>
                <w:webHidden/>
              </w:rPr>
              <w:fldChar w:fldCharType="end"/>
            </w:r>
          </w:hyperlink>
        </w:p>
        <w:p w14:paraId="29F11EE3" w14:textId="5A7C1262" w:rsidR="008526F7" w:rsidRDefault="0013147A">
          <w:pPr>
            <w:pStyle w:val="TM1"/>
            <w:tabs>
              <w:tab w:val="right" w:leader="dot" w:pos="9403"/>
            </w:tabs>
            <w:rPr>
              <w:rFonts w:asciiTheme="minorHAnsi" w:eastAsiaTheme="minorEastAsia" w:hAnsiTheme="minorHAnsi" w:cstheme="minorBidi"/>
              <w:noProof/>
              <w:color w:val="auto"/>
              <w:sz w:val="24"/>
              <w:lang w:val="en-CA" w:eastAsia="en-CA"/>
            </w:rPr>
          </w:pPr>
          <w:hyperlink w:anchor="_Toc233320867" w:history="1">
            <w:r w:rsidR="008526F7" w:rsidRPr="00DE4A69">
              <w:rPr>
                <w:rStyle w:val="Lienhypertexte"/>
                <w:noProof/>
              </w:rPr>
              <w:t>4. Partie II — CNN et vision par ordinateur</w:t>
            </w:r>
            <w:r w:rsidR="008526F7">
              <w:rPr>
                <w:noProof/>
                <w:webHidden/>
              </w:rPr>
              <w:tab/>
            </w:r>
            <w:r w:rsidR="008526F7">
              <w:rPr>
                <w:noProof/>
                <w:webHidden/>
              </w:rPr>
              <w:fldChar w:fldCharType="begin"/>
            </w:r>
            <w:r w:rsidR="008526F7">
              <w:rPr>
                <w:noProof/>
                <w:webHidden/>
              </w:rPr>
              <w:instrText xml:space="preserve"> PAGEREF _Toc233320867 \h </w:instrText>
            </w:r>
            <w:r w:rsidR="008526F7">
              <w:rPr>
                <w:noProof/>
                <w:webHidden/>
              </w:rPr>
            </w:r>
            <w:r w:rsidR="008526F7">
              <w:rPr>
                <w:noProof/>
                <w:webHidden/>
              </w:rPr>
              <w:fldChar w:fldCharType="separate"/>
            </w:r>
            <w:r w:rsidR="00CB63CF">
              <w:rPr>
                <w:noProof/>
                <w:webHidden/>
              </w:rPr>
              <w:t>9</w:t>
            </w:r>
            <w:r w:rsidR="008526F7">
              <w:rPr>
                <w:noProof/>
                <w:webHidden/>
              </w:rPr>
              <w:fldChar w:fldCharType="end"/>
            </w:r>
          </w:hyperlink>
        </w:p>
        <w:p w14:paraId="223AA762" w14:textId="1C794F9D"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8" w:history="1">
            <w:r w:rsidR="008526F7" w:rsidRPr="00DE4A69">
              <w:rPr>
                <w:rStyle w:val="Lienhypertexte"/>
                <w:noProof/>
              </w:rPr>
              <w:t>4.1 Dataset — Digit Recognizer (MNIST)</w:t>
            </w:r>
            <w:r w:rsidR="008526F7">
              <w:rPr>
                <w:noProof/>
                <w:webHidden/>
              </w:rPr>
              <w:tab/>
            </w:r>
            <w:r w:rsidR="008526F7">
              <w:rPr>
                <w:noProof/>
                <w:webHidden/>
              </w:rPr>
              <w:fldChar w:fldCharType="begin"/>
            </w:r>
            <w:r w:rsidR="008526F7">
              <w:rPr>
                <w:noProof/>
                <w:webHidden/>
              </w:rPr>
              <w:instrText xml:space="preserve"> PAGEREF _Toc233320868 \h </w:instrText>
            </w:r>
            <w:r w:rsidR="008526F7">
              <w:rPr>
                <w:noProof/>
                <w:webHidden/>
              </w:rPr>
            </w:r>
            <w:r w:rsidR="008526F7">
              <w:rPr>
                <w:noProof/>
                <w:webHidden/>
              </w:rPr>
              <w:fldChar w:fldCharType="separate"/>
            </w:r>
            <w:r w:rsidR="00CB63CF">
              <w:rPr>
                <w:noProof/>
                <w:webHidden/>
              </w:rPr>
              <w:t>9</w:t>
            </w:r>
            <w:r w:rsidR="008526F7">
              <w:rPr>
                <w:noProof/>
                <w:webHidden/>
              </w:rPr>
              <w:fldChar w:fldCharType="end"/>
            </w:r>
          </w:hyperlink>
        </w:p>
        <w:p w14:paraId="3F3427EE" w14:textId="3693C870"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69" w:history="1">
            <w:r w:rsidR="008526F7" w:rsidRPr="00DE4A69">
              <w:rPr>
                <w:rStyle w:val="Lienhypertexte"/>
                <w:noProof/>
              </w:rPr>
              <w:t>4.2 Implémentation manuelle de la convolution 2D</w:t>
            </w:r>
            <w:r w:rsidR="008526F7">
              <w:rPr>
                <w:noProof/>
                <w:webHidden/>
              </w:rPr>
              <w:tab/>
            </w:r>
            <w:r w:rsidR="008526F7">
              <w:rPr>
                <w:noProof/>
                <w:webHidden/>
              </w:rPr>
              <w:fldChar w:fldCharType="begin"/>
            </w:r>
            <w:r w:rsidR="008526F7">
              <w:rPr>
                <w:noProof/>
                <w:webHidden/>
              </w:rPr>
              <w:instrText xml:space="preserve"> PAGEREF _Toc233320869 \h </w:instrText>
            </w:r>
            <w:r w:rsidR="008526F7">
              <w:rPr>
                <w:noProof/>
                <w:webHidden/>
              </w:rPr>
            </w:r>
            <w:r w:rsidR="008526F7">
              <w:rPr>
                <w:noProof/>
                <w:webHidden/>
              </w:rPr>
              <w:fldChar w:fldCharType="separate"/>
            </w:r>
            <w:r w:rsidR="00CB63CF">
              <w:rPr>
                <w:noProof/>
                <w:webHidden/>
              </w:rPr>
              <w:t>10</w:t>
            </w:r>
            <w:r w:rsidR="008526F7">
              <w:rPr>
                <w:noProof/>
                <w:webHidden/>
              </w:rPr>
              <w:fldChar w:fldCharType="end"/>
            </w:r>
          </w:hyperlink>
        </w:p>
        <w:p w14:paraId="4EEC9A52" w14:textId="08F9DF33"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0" w:history="1">
            <w:r w:rsidR="008526F7" w:rsidRPr="00DE4A69">
              <w:rPr>
                <w:rStyle w:val="Lienhypertexte"/>
                <w:noProof/>
              </w:rPr>
              <w:t>4.3 Architecture LeNet-5 Modernisé</w:t>
            </w:r>
            <w:r w:rsidR="008526F7">
              <w:rPr>
                <w:noProof/>
                <w:webHidden/>
              </w:rPr>
              <w:tab/>
            </w:r>
            <w:r w:rsidR="008526F7">
              <w:rPr>
                <w:noProof/>
                <w:webHidden/>
              </w:rPr>
              <w:fldChar w:fldCharType="begin"/>
            </w:r>
            <w:r w:rsidR="008526F7">
              <w:rPr>
                <w:noProof/>
                <w:webHidden/>
              </w:rPr>
              <w:instrText xml:space="preserve"> PAGEREF _Toc233320870 \h </w:instrText>
            </w:r>
            <w:r w:rsidR="008526F7">
              <w:rPr>
                <w:noProof/>
                <w:webHidden/>
              </w:rPr>
            </w:r>
            <w:r w:rsidR="008526F7">
              <w:rPr>
                <w:noProof/>
                <w:webHidden/>
              </w:rPr>
              <w:fldChar w:fldCharType="separate"/>
            </w:r>
            <w:r w:rsidR="00CB63CF">
              <w:rPr>
                <w:noProof/>
                <w:webHidden/>
              </w:rPr>
              <w:t>11</w:t>
            </w:r>
            <w:r w:rsidR="008526F7">
              <w:rPr>
                <w:noProof/>
                <w:webHidden/>
              </w:rPr>
              <w:fldChar w:fldCharType="end"/>
            </w:r>
          </w:hyperlink>
        </w:p>
        <w:p w14:paraId="65E912DB" w14:textId="5DE3C091"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1" w:history="1">
            <w:r w:rsidR="008526F7" w:rsidRPr="00DE4A69">
              <w:rPr>
                <w:rStyle w:val="Lienhypertexte"/>
                <w:noProof/>
              </w:rPr>
              <w:t>4.4 Courbes d'entraînement</w:t>
            </w:r>
            <w:r w:rsidR="008526F7">
              <w:rPr>
                <w:noProof/>
                <w:webHidden/>
              </w:rPr>
              <w:tab/>
            </w:r>
            <w:r w:rsidR="008526F7">
              <w:rPr>
                <w:noProof/>
                <w:webHidden/>
              </w:rPr>
              <w:fldChar w:fldCharType="begin"/>
            </w:r>
            <w:r w:rsidR="008526F7">
              <w:rPr>
                <w:noProof/>
                <w:webHidden/>
              </w:rPr>
              <w:instrText xml:space="preserve"> PAGEREF _Toc233320871 \h </w:instrText>
            </w:r>
            <w:r w:rsidR="008526F7">
              <w:rPr>
                <w:noProof/>
                <w:webHidden/>
              </w:rPr>
            </w:r>
            <w:r w:rsidR="008526F7">
              <w:rPr>
                <w:noProof/>
                <w:webHidden/>
              </w:rPr>
              <w:fldChar w:fldCharType="separate"/>
            </w:r>
            <w:r w:rsidR="00CB63CF">
              <w:rPr>
                <w:noProof/>
                <w:webHidden/>
              </w:rPr>
              <w:t>12</w:t>
            </w:r>
            <w:r w:rsidR="008526F7">
              <w:rPr>
                <w:noProof/>
                <w:webHidden/>
              </w:rPr>
              <w:fldChar w:fldCharType="end"/>
            </w:r>
          </w:hyperlink>
        </w:p>
        <w:p w14:paraId="398537F2" w14:textId="38C674C2"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2" w:history="1">
            <w:r w:rsidR="008526F7" w:rsidRPr="00DE4A69">
              <w:rPr>
                <w:rStyle w:val="Lienhypertexte"/>
                <w:noProof/>
              </w:rPr>
              <w:t>4.5 Comparaison des architectures</w:t>
            </w:r>
            <w:r w:rsidR="008526F7">
              <w:rPr>
                <w:noProof/>
                <w:webHidden/>
              </w:rPr>
              <w:tab/>
            </w:r>
            <w:r w:rsidR="008526F7">
              <w:rPr>
                <w:noProof/>
                <w:webHidden/>
              </w:rPr>
              <w:fldChar w:fldCharType="begin"/>
            </w:r>
            <w:r w:rsidR="008526F7">
              <w:rPr>
                <w:noProof/>
                <w:webHidden/>
              </w:rPr>
              <w:instrText xml:space="preserve"> PAGEREF _Toc233320872 \h </w:instrText>
            </w:r>
            <w:r w:rsidR="008526F7">
              <w:rPr>
                <w:noProof/>
                <w:webHidden/>
              </w:rPr>
            </w:r>
            <w:r w:rsidR="008526F7">
              <w:rPr>
                <w:noProof/>
                <w:webHidden/>
              </w:rPr>
              <w:fldChar w:fldCharType="separate"/>
            </w:r>
            <w:r w:rsidR="00CB63CF">
              <w:rPr>
                <w:noProof/>
                <w:webHidden/>
              </w:rPr>
              <w:t>12</w:t>
            </w:r>
            <w:r w:rsidR="008526F7">
              <w:rPr>
                <w:noProof/>
                <w:webHidden/>
              </w:rPr>
              <w:fldChar w:fldCharType="end"/>
            </w:r>
          </w:hyperlink>
        </w:p>
        <w:p w14:paraId="46C01754" w14:textId="56100240"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3" w:history="1">
            <w:r w:rsidR="008526F7" w:rsidRPr="00DE4A69">
              <w:rPr>
                <w:rStyle w:val="Lienhypertexte"/>
                <w:noProof/>
              </w:rPr>
              <w:t>4.6 Visualisation des feature maps</w:t>
            </w:r>
            <w:r w:rsidR="008526F7">
              <w:rPr>
                <w:noProof/>
                <w:webHidden/>
              </w:rPr>
              <w:tab/>
            </w:r>
            <w:r w:rsidR="008526F7">
              <w:rPr>
                <w:noProof/>
                <w:webHidden/>
              </w:rPr>
              <w:fldChar w:fldCharType="begin"/>
            </w:r>
            <w:r w:rsidR="008526F7">
              <w:rPr>
                <w:noProof/>
                <w:webHidden/>
              </w:rPr>
              <w:instrText xml:space="preserve"> PAGEREF _Toc233320873 \h </w:instrText>
            </w:r>
            <w:r w:rsidR="008526F7">
              <w:rPr>
                <w:noProof/>
                <w:webHidden/>
              </w:rPr>
            </w:r>
            <w:r w:rsidR="008526F7">
              <w:rPr>
                <w:noProof/>
                <w:webHidden/>
              </w:rPr>
              <w:fldChar w:fldCharType="separate"/>
            </w:r>
            <w:r w:rsidR="00CB63CF">
              <w:rPr>
                <w:noProof/>
                <w:webHidden/>
              </w:rPr>
              <w:t>12</w:t>
            </w:r>
            <w:r w:rsidR="008526F7">
              <w:rPr>
                <w:noProof/>
                <w:webHidden/>
              </w:rPr>
              <w:fldChar w:fldCharType="end"/>
            </w:r>
          </w:hyperlink>
        </w:p>
        <w:p w14:paraId="524BD83E" w14:textId="2CA0B9A5"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4" w:history="1">
            <w:r w:rsidR="008526F7" w:rsidRPr="00DE4A69">
              <w:rPr>
                <w:rStyle w:val="Lienhypertexte"/>
                <w:noProof/>
              </w:rPr>
              <w:t>4.7 Matrice de confusion</w:t>
            </w:r>
            <w:r w:rsidR="008526F7">
              <w:rPr>
                <w:noProof/>
                <w:webHidden/>
              </w:rPr>
              <w:tab/>
            </w:r>
            <w:r w:rsidR="008526F7">
              <w:rPr>
                <w:noProof/>
                <w:webHidden/>
              </w:rPr>
              <w:fldChar w:fldCharType="begin"/>
            </w:r>
            <w:r w:rsidR="008526F7">
              <w:rPr>
                <w:noProof/>
                <w:webHidden/>
              </w:rPr>
              <w:instrText xml:space="preserve"> PAGEREF _Toc233320874 \h </w:instrText>
            </w:r>
            <w:r w:rsidR="008526F7">
              <w:rPr>
                <w:noProof/>
                <w:webHidden/>
              </w:rPr>
            </w:r>
            <w:r w:rsidR="008526F7">
              <w:rPr>
                <w:noProof/>
                <w:webHidden/>
              </w:rPr>
              <w:fldChar w:fldCharType="separate"/>
            </w:r>
            <w:r w:rsidR="00CB63CF">
              <w:rPr>
                <w:noProof/>
                <w:webHidden/>
              </w:rPr>
              <w:t>14</w:t>
            </w:r>
            <w:r w:rsidR="008526F7">
              <w:rPr>
                <w:noProof/>
                <w:webHidden/>
              </w:rPr>
              <w:fldChar w:fldCharType="end"/>
            </w:r>
          </w:hyperlink>
        </w:p>
        <w:p w14:paraId="42B39D7D" w14:textId="43304BEF"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5" w:history="1">
            <w:r w:rsidR="008526F7" w:rsidRPr="00DE4A69">
              <w:rPr>
                <w:rStyle w:val="Lienhypertexte"/>
                <w:noProof/>
              </w:rPr>
              <w:t>4.8 Question de synthèse</w:t>
            </w:r>
            <w:r w:rsidR="008526F7">
              <w:rPr>
                <w:noProof/>
                <w:webHidden/>
              </w:rPr>
              <w:tab/>
            </w:r>
            <w:r w:rsidR="008526F7">
              <w:rPr>
                <w:noProof/>
                <w:webHidden/>
              </w:rPr>
              <w:fldChar w:fldCharType="begin"/>
            </w:r>
            <w:r w:rsidR="008526F7">
              <w:rPr>
                <w:noProof/>
                <w:webHidden/>
              </w:rPr>
              <w:instrText xml:space="preserve"> PAGEREF _Toc233320875 \h </w:instrText>
            </w:r>
            <w:r w:rsidR="008526F7">
              <w:rPr>
                <w:noProof/>
                <w:webHidden/>
              </w:rPr>
            </w:r>
            <w:r w:rsidR="008526F7">
              <w:rPr>
                <w:noProof/>
                <w:webHidden/>
              </w:rPr>
              <w:fldChar w:fldCharType="separate"/>
            </w:r>
            <w:r w:rsidR="00CB63CF">
              <w:rPr>
                <w:noProof/>
                <w:webHidden/>
              </w:rPr>
              <w:t>14</w:t>
            </w:r>
            <w:r w:rsidR="008526F7">
              <w:rPr>
                <w:noProof/>
                <w:webHidden/>
              </w:rPr>
              <w:fldChar w:fldCharType="end"/>
            </w:r>
          </w:hyperlink>
        </w:p>
        <w:p w14:paraId="7FAD8B83" w14:textId="13D55F5D" w:rsidR="008526F7" w:rsidRDefault="0013147A">
          <w:pPr>
            <w:pStyle w:val="TM1"/>
            <w:tabs>
              <w:tab w:val="right" w:leader="dot" w:pos="9403"/>
            </w:tabs>
            <w:rPr>
              <w:rFonts w:asciiTheme="minorHAnsi" w:eastAsiaTheme="minorEastAsia" w:hAnsiTheme="minorHAnsi" w:cstheme="minorBidi"/>
              <w:noProof/>
              <w:color w:val="auto"/>
              <w:sz w:val="24"/>
              <w:lang w:val="en-CA" w:eastAsia="en-CA"/>
            </w:rPr>
          </w:pPr>
          <w:hyperlink w:anchor="_Toc233320876" w:history="1">
            <w:r w:rsidR="008526F7" w:rsidRPr="00DE4A69">
              <w:rPr>
                <w:rStyle w:val="Lienhypertexte"/>
                <w:noProof/>
              </w:rPr>
              <w:t>5. Partie III — RNN / LSTM / GRU / Seq2Seq</w:t>
            </w:r>
            <w:r w:rsidR="008526F7">
              <w:rPr>
                <w:noProof/>
                <w:webHidden/>
              </w:rPr>
              <w:tab/>
            </w:r>
            <w:r w:rsidR="008526F7">
              <w:rPr>
                <w:noProof/>
                <w:webHidden/>
              </w:rPr>
              <w:fldChar w:fldCharType="begin"/>
            </w:r>
            <w:r w:rsidR="008526F7">
              <w:rPr>
                <w:noProof/>
                <w:webHidden/>
              </w:rPr>
              <w:instrText xml:space="preserve"> PAGEREF _Toc233320876 \h </w:instrText>
            </w:r>
            <w:r w:rsidR="008526F7">
              <w:rPr>
                <w:noProof/>
                <w:webHidden/>
              </w:rPr>
            </w:r>
            <w:r w:rsidR="008526F7">
              <w:rPr>
                <w:noProof/>
                <w:webHidden/>
              </w:rPr>
              <w:fldChar w:fldCharType="separate"/>
            </w:r>
            <w:r w:rsidR="00CB63CF">
              <w:rPr>
                <w:noProof/>
                <w:webHidden/>
              </w:rPr>
              <w:t>15</w:t>
            </w:r>
            <w:r w:rsidR="008526F7">
              <w:rPr>
                <w:noProof/>
                <w:webHidden/>
              </w:rPr>
              <w:fldChar w:fldCharType="end"/>
            </w:r>
          </w:hyperlink>
        </w:p>
        <w:p w14:paraId="3FCE2F41" w14:textId="6186F6AF"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7" w:history="1">
            <w:r w:rsidR="008526F7" w:rsidRPr="00DE4A69">
              <w:rPr>
                <w:rStyle w:val="Lienhypertexte"/>
                <w:noProof/>
              </w:rPr>
              <w:t>5.1 Étude théorique</w:t>
            </w:r>
            <w:r w:rsidR="008526F7">
              <w:rPr>
                <w:noProof/>
                <w:webHidden/>
              </w:rPr>
              <w:tab/>
            </w:r>
            <w:r w:rsidR="008526F7">
              <w:rPr>
                <w:noProof/>
                <w:webHidden/>
              </w:rPr>
              <w:fldChar w:fldCharType="begin"/>
            </w:r>
            <w:r w:rsidR="008526F7">
              <w:rPr>
                <w:noProof/>
                <w:webHidden/>
              </w:rPr>
              <w:instrText xml:space="preserve"> PAGEREF _Toc233320877 \h </w:instrText>
            </w:r>
            <w:r w:rsidR="008526F7">
              <w:rPr>
                <w:noProof/>
                <w:webHidden/>
              </w:rPr>
            </w:r>
            <w:r w:rsidR="008526F7">
              <w:rPr>
                <w:noProof/>
                <w:webHidden/>
              </w:rPr>
              <w:fldChar w:fldCharType="separate"/>
            </w:r>
            <w:r w:rsidR="00CB63CF">
              <w:rPr>
                <w:noProof/>
                <w:webHidden/>
              </w:rPr>
              <w:t>15</w:t>
            </w:r>
            <w:r w:rsidR="008526F7">
              <w:rPr>
                <w:noProof/>
                <w:webHidden/>
              </w:rPr>
              <w:fldChar w:fldCharType="end"/>
            </w:r>
          </w:hyperlink>
        </w:p>
        <w:p w14:paraId="63F7A475" w14:textId="08AC9F0B"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8" w:history="1">
            <w:r w:rsidR="008526F7" w:rsidRPr="00DE4A69">
              <w:rPr>
                <w:rStyle w:val="Lienhypertexte"/>
                <w:noProof/>
              </w:rPr>
              <w:t>5.2 Dataset — English-French Translation</w:t>
            </w:r>
            <w:r w:rsidR="008526F7">
              <w:rPr>
                <w:noProof/>
                <w:webHidden/>
              </w:rPr>
              <w:tab/>
            </w:r>
            <w:r w:rsidR="008526F7">
              <w:rPr>
                <w:noProof/>
                <w:webHidden/>
              </w:rPr>
              <w:fldChar w:fldCharType="begin"/>
            </w:r>
            <w:r w:rsidR="008526F7">
              <w:rPr>
                <w:noProof/>
                <w:webHidden/>
              </w:rPr>
              <w:instrText xml:space="preserve"> PAGEREF _Toc233320878 \h </w:instrText>
            </w:r>
            <w:r w:rsidR="008526F7">
              <w:rPr>
                <w:noProof/>
                <w:webHidden/>
              </w:rPr>
            </w:r>
            <w:r w:rsidR="008526F7">
              <w:rPr>
                <w:noProof/>
                <w:webHidden/>
              </w:rPr>
              <w:fldChar w:fldCharType="separate"/>
            </w:r>
            <w:r w:rsidR="00CB63CF">
              <w:rPr>
                <w:noProof/>
                <w:webHidden/>
              </w:rPr>
              <w:t>15</w:t>
            </w:r>
            <w:r w:rsidR="008526F7">
              <w:rPr>
                <w:noProof/>
                <w:webHidden/>
              </w:rPr>
              <w:fldChar w:fldCharType="end"/>
            </w:r>
          </w:hyperlink>
        </w:p>
        <w:p w14:paraId="2E6D0029" w14:textId="7054F833"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79" w:history="1">
            <w:r w:rsidR="008526F7" w:rsidRPr="00DE4A69">
              <w:rPr>
                <w:rStyle w:val="Lienhypertexte"/>
                <w:noProof/>
              </w:rPr>
              <w:t>5.3 Courbes d'entraînement Seq2Seq LSTM</w:t>
            </w:r>
            <w:r w:rsidR="008526F7">
              <w:rPr>
                <w:noProof/>
                <w:webHidden/>
              </w:rPr>
              <w:tab/>
            </w:r>
            <w:r w:rsidR="008526F7">
              <w:rPr>
                <w:noProof/>
                <w:webHidden/>
              </w:rPr>
              <w:fldChar w:fldCharType="begin"/>
            </w:r>
            <w:r w:rsidR="008526F7">
              <w:rPr>
                <w:noProof/>
                <w:webHidden/>
              </w:rPr>
              <w:instrText xml:space="preserve"> PAGEREF _Toc233320879 \h </w:instrText>
            </w:r>
            <w:r w:rsidR="008526F7">
              <w:rPr>
                <w:noProof/>
                <w:webHidden/>
              </w:rPr>
            </w:r>
            <w:r w:rsidR="008526F7">
              <w:rPr>
                <w:noProof/>
                <w:webHidden/>
              </w:rPr>
              <w:fldChar w:fldCharType="separate"/>
            </w:r>
            <w:r w:rsidR="00CB63CF">
              <w:rPr>
                <w:noProof/>
                <w:webHidden/>
              </w:rPr>
              <w:t>16</w:t>
            </w:r>
            <w:r w:rsidR="008526F7">
              <w:rPr>
                <w:noProof/>
                <w:webHidden/>
              </w:rPr>
              <w:fldChar w:fldCharType="end"/>
            </w:r>
          </w:hyperlink>
        </w:p>
        <w:p w14:paraId="26ABEEB3" w14:textId="7459CB83"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80" w:history="1">
            <w:r w:rsidR="008526F7" w:rsidRPr="00DE4A69">
              <w:rPr>
                <w:rStyle w:val="Lienhypertexte"/>
                <w:noProof/>
              </w:rPr>
              <w:t>5.4 Comparaison RNN / GRU / LSTM</w:t>
            </w:r>
            <w:r w:rsidR="008526F7">
              <w:rPr>
                <w:noProof/>
                <w:webHidden/>
              </w:rPr>
              <w:tab/>
            </w:r>
            <w:r w:rsidR="008526F7">
              <w:rPr>
                <w:noProof/>
                <w:webHidden/>
              </w:rPr>
              <w:fldChar w:fldCharType="begin"/>
            </w:r>
            <w:r w:rsidR="008526F7">
              <w:rPr>
                <w:noProof/>
                <w:webHidden/>
              </w:rPr>
              <w:instrText xml:space="preserve"> PAGEREF _Toc233320880 \h </w:instrText>
            </w:r>
            <w:r w:rsidR="008526F7">
              <w:rPr>
                <w:noProof/>
                <w:webHidden/>
              </w:rPr>
            </w:r>
            <w:r w:rsidR="008526F7">
              <w:rPr>
                <w:noProof/>
                <w:webHidden/>
              </w:rPr>
              <w:fldChar w:fldCharType="separate"/>
            </w:r>
            <w:r w:rsidR="00CB63CF">
              <w:rPr>
                <w:noProof/>
                <w:webHidden/>
              </w:rPr>
              <w:t>16</w:t>
            </w:r>
            <w:r w:rsidR="008526F7">
              <w:rPr>
                <w:noProof/>
                <w:webHidden/>
              </w:rPr>
              <w:fldChar w:fldCharType="end"/>
            </w:r>
          </w:hyperlink>
        </w:p>
        <w:p w14:paraId="2CF11FA5" w14:textId="6403EED7"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81" w:history="1">
            <w:r w:rsidR="008526F7" w:rsidRPr="00DE4A69">
              <w:rPr>
                <w:rStyle w:val="Lienhypertexte"/>
                <w:noProof/>
              </w:rPr>
              <w:t>5.5 Décodage et évaluation BLEU</w:t>
            </w:r>
            <w:r w:rsidR="008526F7">
              <w:rPr>
                <w:noProof/>
                <w:webHidden/>
              </w:rPr>
              <w:tab/>
            </w:r>
            <w:r w:rsidR="008526F7">
              <w:rPr>
                <w:noProof/>
                <w:webHidden/>
              </w:rPr>
              <w:fldChar w:fldCharType="begin"/>
            </w:r>
            <w:r w:rsidR="008526F7">
              <w:rPr>
                <w:noProof/>
                <w:webHidden/>
              </w:rPr>
              <w:instrText xml:space="preserve"> PAGEREF _Toc233320881 \h </w:instrText>
            </w:r>
            <w:r w:rsidR="008526F7">
              <w:rPr>
                <w:noProof/>
                <w:webHidden/>
              </w:rPr>
            </w:r>
            <w:r w:rsidR="008526F7">
              <w:rPr>
                <w:noProof/>
                <w:webHidden/>
              </w:rPr>
              <w:fldChar w:fldCharType="separate"/>
            </w:r>
            <w:r w:rsidR="00CB63CF">
              <w:rPr>
                <w:noProof/>
                <w:webHidden/>
              </w:rPr>
              <w:t>17</w:t>
            </w:r>
            <w:r w:rsidR="008526F7">
              <w:rPr>
                <w:noProof/>
                <w:webHidden/>
              </w:rPr>
              <w:fldChar w:fldCharType="end"/>
            </w:r>
          </w:hyperlink>
        </w:p>
        <w:p w14:paraId="3957D5E2" w14:textId="2C7D2E18"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82" w:history="1">
            <w:r w:rsidR="008526F7" w:rsidRPr="00DE4A69">
              <w:rPr>
                <w:rStyle w:val="Lienhypertexte"/>
                <w:noProof/>
              </w:rPr>
              <w:t>5.6 Visualisation de l'attention de Bahdanau</w:t>
            </w:r>
            <w:r w:rsidR="008526F7">
              <w:rPr>
                <w:noProof/>
                <w:webHidden/>
              </w:rPr>
              <w:tab/>
            </w:r>
            <w:r w:rsidR="008526F7">
              <w:rPr>
                <w:noProof/>
                <w:webHidden/>
              </w:rPr>
              <w:fldChar w:fldCharType="begin"/>
            </w:r>
            <w:r w:rsidR="008526F7">
              <w:rPr>
                <w:noProof/>
                <w:webHidden/>
              </w:rPr>
              <w:instrText xml:space="preserve"> PAGEREF _Toc233320882 \h </w:instrText>
            </w:r>
            <w:r w:rsidR="008526F7">
              <w:rPr>
                <w:noProof/>
                <w:webHidden/>
              </w:rPr>
            </w:r>
            <w:r w:rsidR="008526F7">
              <w:rPr>
                <w:noProof/>
                <w:webHidden/>
              </w:rPr>
              <w:fldChar w:fldCharType="separate"/>
            </w:r>
            <w:r w:rsidR="00CB63CF">
              <w:rPr>
                <w:noProof/>
                <w:webHidden/>
              </w:rPr>
              <w:t>18</w:t>
            </w:r>
            <w:r w:rsidR="008526F7">
              <w:rPr>
                <w:noProof/>
                <w:webHidden/>
              </w:rPr>
              <w:fldChar w:fldCharType="end"/>
            </w:r>
          </w:hyperlink>
        </w:p>
        <w:p w14:paraId="79B509E0" w14:textId="0A21C053"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83" w:history="1">
            <w:r w:rsidR="008526F7" w:rsidRPr="00DE4A69">
              <w:rPr>
                <w:rStyle w:val="Lienhypertexte"/>
                <w:noProof/>
              </w:rPr>
              <w:t>5.7 Question de synthèse</w:t>
            </w:r>
            <w:r w:rsidR="008526F7">
              <w:rPr>
                <w:noProof/>
                <w:webHidden/>
              </w:rPr>
              <w:tab/>
            </w:r>
            <w:r w:rsidR="008526F7">
              <w:rPr>
                <w:noProof/>
                <w:webHidden/>
              </w:rPr>
              <w:fldChar w:fldCharType="begin"/>
            </w:r>
            <w:r w:rsidR="008526F7">
              <w:rPr>
                <w:noProof/>
                <w:webHidden/>
              </w:rPr>
              <w:instrText xml:space="preserve"> PAGEREF _Toc233320883 \h </w:instrText>
            </w:r>
            <w:r w:rsidR="008526F7">
              <w:rPr>
                <w:noProof/>
                <w:webHidden/>
              </w:rPr>
            </w:r>
            <w:r w:rsidR="008526F7">
              <w:rPr>
                <w:noProof/>
                <w:webHidden/>
              </w:rPr>
              <w:fldChar w:fldCharType="separate"/>
            </w:r>
            <w:r w:rsidR="00CB63CF">
              <w:rPr>
                <w:noProof/>
                <w:webHidden/>
              </w:rPr>
              <w:t>19</w:t>
            </w:r>
            <w:r w:rsidR="008526F7">
              <w:rPr>
                <w:noProof/>
                <w:webHidden/>
              </w:rPr>
              <w:fldChar w:fldCharType="end"/>
            </w:r>
          </w:hyperlink>
        </w:p>
        <w:p w14:paraId="3148E138" w14:textId="50A0E7AA" w:rsidR="008526F7" w:rsidRDefault="0013147A">
          <w:pPr>
            <w:pStyle w:val="TM1"/>
            <w:tabs>
              <w:tab w:val="right" w:leader="dot" w:pos="9403"/>
            </w:tabs>
            <w:rPr>
              <w:rFonts w:asciiTheme="minorHAnsi" w:eastAsiaTheme="minorEastAsia" w:hAnsiTheme="minorHAnsi" w:cstheme="minorBidi"/>
              <w:noProof/>
              <w:color w:val="auto"/>
              <w:sz w:val="24"/>
              <w:lang w:val="en-CA" w:eastAsia="en-CA"/>
            </w:rPr>
          </w:pPr>
          <w:hyperlink w:anchor="_Toc233320884" w:history="1">
            <w:r w:rsidR="008526F7" w:rsidRPr="00DE4A69">
              <w:rPr>
                <w:rStyle w:val="Lienhypertexte"/>
                <w:noProof/>
              </w:rPr>
              <w:t>6. Conclusion générale et synthèse comparative</w:t>
            </w:r>
            <w:r w:rsidR="008526F7">
              <w:rPr>
                <w:noProof/>
                <w:webHidden/>
              </w:rPr>
              <w:tab/>
            </w:r>
            <w:r w:rsidR="008526F7">
              <w:rPr>
                <w:noProof/>
                <w:webHidden/>
              </w:rPr>
              <w:fldChar w:fldCharType="begin"/>
            </w:r>
            <w:r w:rsidR="008526F7">
              <w:rPr>
                <w:noProof/>
                <w:webHidden/>
              </w:rPr>
              <w:instrText xml:space="preserve"> PAGEREF _Toc233320884 \h </w:instrText>
            </w:r>
            <w:r w:rsidR="008526F7">
              <w:rPr>
                <w:noProof/>
                <w:webHidden/>
              </w:rPr>
            </w:r>
            <w:r w:rsidR="008526F7">
              <w:rPr>
                <w:noProof/>
                <w:webHidden/>
              </w:rPr>
              <w:fldChar w:fldCharType="separate"/>
            </w:r>
            <w:r w:rsidR="00CB63CF">
              <w:rPr>
                <w:noProof/>
                <w:webHidden/>
              </w:rPr>
              <w:t>20</w:t>
            </w:r>
            <w:r w:rsidR="008526F7">
              <w:rPr>
                <w:noProof/>
                <w:webHidden/>
              </w:rPr>
              <w:fldChar w:fldCharType="end"/>
            </w:r>
          </w:hyperlink>
        </w:p>
        <w:p w14:paraId="53F4EB26" w14:textId="1B369A44" w:rsidR="008526F7" w:rsidRDefault="0013147A">
          <w:pPr>
            <w:pStyle w:val="TM1"/>
            <w:tabs>
              <w:tab w:val="right" w:leader="dot" w:pos="9403"/>
            </w:tabs>
            <w:rPr>
              <w:rFonts w:asciiTheme="minorHAnsi" w:eastAsiaTheme="minorEastAsia" w:hAnsiTheme="minorHAnsi" w:cstheme="minorBidi"/>
              <w:noProof/>
              <w:color w:val="auto"/>
              <w:sz w:val="24"/>
              <w:lang w:val="en-CA" w:eastAsia="en-CA"/>
            </w:rPr>
          </w:pPr>
          <w:hyperlink w:anchor="_Toc233320885" w:history="1">
            <w:r w:rsidR="008526F7" w:rsidRPr="00DE4A69">
              <w:rPr>
                <w:rStyle w:val="Lienhypertexte"/>
                <w:noProof/>
              </w:rPr>
              <w:t>7. Annexe expérimentale</w:t>
            </w:r>
            <w:r w:rsidR="008526F7">
              <w:rPr>
                <w:noProof/>
                <w:webHidden/>
              </w:rPr>
              <w:tab/>
            </w:r>
            <w:r w:rsidR="008526F7">
              <w:rPr>
                <w:noProof/>
                <w:webHidden/>
              </w:rPr>
              <w:fldChar w:fldCharType="begin"/>
            </w:r>
            <w:r w:rsidR="008526F7">
              <w:rPr>
                <w:noProof/>
                <w:webHidden/>
              </w:rPr>
              <w:instrText xml:space="preserve"> PAGEREF _Toc233320885 \h </w:instrText>
            </w:r>
            <w:r w:rsidR="008526F7">
              <w:rPr>
                <w:noProof/>
                <w:webHidden/>
              </w:rPr>
            </w:r>
            <w:r w:rsidR="008526F7">
              <w:rPr>
                <w:noProof/>
                <w:webHidden/>
              </w:rPr>
              <w:fldChar w:fldCharType="separate"/>
            </w:r>
            <w:r w:rsidR="00CB63CF">
              <w:rPr>
                <w:noProof/>
                <w:webHidden/>
              </w:rPr>
              <w:t>21</w:t>
            </w:r>
            <w:r w:rsidR="008526F7">
              <w:rPr>
                <w:noProof/>
                <w:webHidden/>
              </w:rPr>
              <w:fldChar w:fldCharType="end"/>
            </w:r>
          </w:hyperlink>
        </w:p>
        <w:p w14:paraId="75EDE76B" w14:textId="6AFB9DD2"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86" w:history="1">
            <w:r w:rsidR="008526F7" w:rsidRPr="00DE4A69">
              <w:rPr>
                <w:rStyle w:val="Lienhypertexte"/>
                <w:noProof/>
              </w:rPr>
              <w:t>A.1 Hyperparamètres</w:t>
            </w:r>
            <w:r w:rsidR="008526F7">
              <w:rPr>
                <w:noProof/>
                <w:webHidden/>
              </w:rPr>
              <w:tab/>
            </w:r>
            <w:r w:rsidR="008526F7">
              <w:rPr>
                <w:noProof/>
                <w:webHidden/>
              </w:rPr>
              <w:fldChar w:fldCharType="begin"/>
            </w:r>
            <w:r w:rsidR="008526F7">
              <w:rPr>
                <w:noProof/>
                <w:webHidden/>
              </w:rPr>
              <w:instrText xml:space="preserve"> PAGEREF _Toc233320886 \h </w:instrText>
            </w:r>
            <w:r w:rsidR="008526F7">
              <w:rPr>
                <w:noProof/>
                <w:webHidden/>
              </w:rPr>
            </w:r>
            <w:r w:rsidR="008526F7">
              <w:rPr>
                <w:noProof/>
                <w:webHidden/>
              </w:rPr>
              <w:fldChar w:fldCharType="separate"/>
            </w:r>
            <w:r w:rsidR="00CB63CF">
              <w:rPr>
                <w:noProof/>
                <w:webHidden/>
              </w:rPr>
              <w:t>21</w:t>
            </w:r>
            <w:r w:rsidR="008526F7">
              <w:rPr>
                <w:noProof/>
                <w:webHidden/>
              </w:rPr>
              <w:fldChar w:fldCharType="end"/>
            </w:r>
          </w:hyperlink>
        </w:p>
        <w:p w14:paraId="42D3F32D" w14:textId="78947BB2"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87" w:history="1">
            <w:r w:rsidR="008526F7" w:rsidRPr="00DE4A69">
              <w:rPr>
                <w:rStyle w:val="Lienhypertexte"/>
                <w:noProof/>
              </w:rPr>
              <w:t>A.2 Rapport de classification complet — Partie I</w:t>
            </w:r>
            <w:r w:rsidR="008526F7">
              <w:rPr>
                <w:noProof/>
                <w:webHidden/>
              </w:rPr>
              <w:tab/>
            </w:r>
            <w:r w:rsidR="008526F7">
              <w:rPr>
                <w:noProof/>
                <w:webHidden/>
              </w:rPr>
              <w:fldChar w:fldCharType="begin"/>
            </w:r>
            <w:r w:rsidR="008526F7">
              <w:rPr>
                <w:noProof/>
                <w:webHidden/>
              </w:rPr>
              <w:instrText xml:space="preserve"> PAGEREF _Toc233320887 \h </w:instrText>
            </w:r>
            <w:r w:rsidR="008526F7">
              <w:rPr>
                <w:noProof/>
                <w:webHidden/>
              </w:rPr>
            </w:r>
            <w:r w:rsidR="008526F7">
              <w:rPr>
                <w:noProof/>
                <w:webHidden/>
              </w:rPr>
              <w:fldChar w:fldCharType="separate"/>
            </w:r>
            <w:r w:rsidR="00CB63CF">
              <w:rPr>
                <w:noProof/>
                <w:webHidden/>
              </w:rPr>
              <w:t>21</w:t>
            </w:r>
            <w:r w:rsidR="008526F7">
              <w:rPr>
                <w:noProof/>
                <w:webHidden/>
              </w:rPr>
              <w:fldChar w:fldCharType="end"/>
            </w:r>
          </w:hyperlink>
        </w:p>
        <w:p w14:paraId="5824D033" w14:textId="68AEF191" w:rsidR="008526F7" w:rsidRDefault="0013147A">
          <w:pPr>
            <w:pStyle w:val="TM2"/>
            <w:tabs>
              <w:tab w:val="right" w:leader="dot" w:pos="9403"/>
            </w:tabs>
            <w:rPr>
              <w:rFonts w:asciiTheme="minorHAnsi" w:eastAsiaTheme="minorEastAsia" w:hAnsiTheme="minorHAnsi" w:cstheme="minorBidi"/>
              <w:noProof/>
              <w:color w:val="auto"/>
              <w:sz w:val="24"/>
              <w:lang w:val="en-CA" w:eastAsia="en-CA"/>
            </w:rPr>
          </w:pPr>
          <w:hyperlink w:anchor="_Toc233320888" w:history="1">
            <w:r w:rsidR="008526F7" w:rsidRPr="00DE4A69">
              <w:rPr>
                <w:rStyle w:val="Lienhypertexte"/>
                <w:noProof/>
              </w:rPr>
              <w:t>A.3 Rapport de classification — Partie II</w:t>
            </w:r>
            <w:r w:rsidR="008526F7">
              <w:rPr>
                <w:noProof/>
                <w:webHidden/>
              </w:rPr>
              <w:tab/>
            </w:r>
            <w:r w:rsidR="008526F7">
              <w:rPr>
                <w:noProof/>
                <w:webHidden/>
              </w:rPr>
              <w:fldChar w:fldCharType="begin"/>
            </w:r>
            <w:r w:rsidR="008526F7">
              <w:rPr>
                <w:noProof/>
                <w:webHidden/>
              </w:rPr>
              <w:instrText xml:space="preserve"> PAGEREF _Toc233320888 \h </w:instrText>
            </w:r>
            <w:r w:rsidR="008526F7">
              <w:rPr>
                <w:noProof/>
                <w:webHidden/>
              </w:rPr>
            </w:r>
            <w:r w:rsidR="008526F7">
              <w:rPr>
                <w:noProof/>
                <w:webHidden/>
              </w:rPr>
              <w:fldChar w:fldCharType="separate"/>
            </w:r>
            <w:r w:rsidR="00CB63CF">
              <w:rPr>
                <w:noProof/>
                <w:webHidden/>
              </w:rPr>
              <w:t>21</w:t>
            </w:r>
            <w:r w:rsidR="008526F7">
              <w:rPr>
                <w:noProof/>
                <w:webHidden/>
              </w:rPr>
              <w:fldChar w:fldCharType="end"/>
            </w:r>
          </w:hyperlink>
        </w:p>
        <w:p w14:paraId="17541FFA" w14:textId="46995572" w:rsidR="008526F7" w:rsidRDefault="0013147A">
          <w:pPr>
            <w:pStyle w:val="TM1"/>
            <w:tabs>
              <w:tab w:val="right" w:leader="dot" w:pos="9403"/>
            </w:tabs>
            <w:rPr>
              <w:rFonts w:asciiTheme="minorHAnsi" w:eastAsiaTheme="minorEastAsia" w:hAnsiTheme="minorHAnsi" w:cstheme="minorBidi"/>
              <w:noProof/>
              <w:color w:val="auto"/>
              <w:sz w:val="24"/>
              <w:lang w:val="en-CA" w:eastAsia="en-CA"/>
            </w:rPr>
          </w:pPr>
          <w:hyperlink w:anchor="_Toc233320889" w:history="1">
            <w:r w:rsidR="008526F7" w:rsidRPr="00DE4A69">
              <w:rPr>
                <w:rStyle w:val="Lienhypertexte"/>
                <w:noProof/>
              </w:rPr>
              <w:t>8. Références bibliographiques</w:t>
            </w:r>
            <w:r w:rsidR="008526F7">
              <w:rPr>
                <w:noProof/>
                <w:webHidden/>
              </w:rPr>
              <w:tab/>
            </w:r>
            <w:r w:rsidR="008526F7">
              <w:rPr>
                <w:noProof/>
                <w:webHidden/>
              </w:rPr>
              <w:fldChar w:fldCharType="begin"/>
            </w:r>
            <w:r w:rsidR="008526F7">
              <w:rPr>
                <w:noProof/>
                <w:webHidden/>
              </w:rPr>
              <w:instrText xml:space="preserve"> PAGEREF _Toc233320889 \h </w:instrText>
            </w:r>
            <w:r w:rsidR="008526F7">
              <w:rPr>
                <w:noProof/>
                <w:webHidden/>
              </w:rPr>
            </w:r>
            <w:r w:rsidR="008526F7">
              <w:rPr>
                <w:noProof/>
                <w:webHidden/>
              </w:rPr>
              <w:fldChar w:fldCharType="separate"/>
            </w:r>
            <w:r w:rsidR="00CB63CF">
              <w:rPr>
                <w:noProof/>
                <w:webHidden/>
              </w:rPr>
              <w:t>22</w:t>
            </w:r>
            <w:r w:rsidR="008526F7">
              <w:rPr>
                <w:noProof/>
                <w:webHidden/>
              </w:rPr>
              <w:fldChar w:fldCharType="end"/>
            </w:r>
          </w:hyperlink>
        </w:p>
        <w:p w14:paraId="3256A155" w14:textId="115B7F6F" w:rsidR="00980DFC" w:rsidRDefault="0013147A">
          <w:pPr>
            <w:tabs>
              <w:tab w:val="right" w:leader="dot" w:pos="9412"/>
            </w:tabs>
          </w:pPr>
          <w:r>
            <w:fldChar w:fldCharType="end"/>
          </w:r>
        </w:p>
      </w:sdtContent>
    </w:sdt>
    <w:p w14:paraId="4077F9F1" w14:textId="77777777" w:rsidR="00980DFC" w:rsidRDefault="0013147A">
      <w:pPr>
        <w:spacing w:after="264" w:line="240" w:lineRule="auto"/>
      </w:pPr>
      <w:r>
        <w:rPr>
          <w:rFonts w:ascii="Cambria" w:eastAsia="Cambria" w:hAnsi="Cambria" w:cs="Cambria"/>
        </w:rPr>
        <w:t xml:space="preserve"> </w:t>
      </w:r>
    </w:p>
    <w:p w14:paraId="55BC7801" w14:textId="77777777" w:rsidR="00980DFC" w:rsidRDefault="0013147A">
      <w:pPr>
        <w:spacing w:after="273" w:line="240" w:lineRule="auto"/>
      </w:pPr>
      <w:r>
        <w:rPr>
          <w:rFonts w:ascii="Cambria" w:eastAsia="Cambria" w:hAnsi="Cambria" w:cs="Cambria"/>
        </w:rPr>
        <w:t xml:space="preserve"> </w:t>
      </w:r>
    </w:p>
    <w:p w14:paraId="3A5495F5" w14:textId="77777777" w:rsidR="00980DFC" w:rsidRDefault="0013147A">
      <w:pPr>
        <w:spacing w:after="277" w:line="294" w:lineRule="auto"/>
        <w:ind w:left="-5" w:right="-15" w:hanging="10"/>
      </w:pPr>
      <w:r>
        <w:rPr>
          <w:rFonts w:ascii="Cambria" w:eastAsia="Cambria" w:hAnsi="Cambria" w:cs="Cambria"/>
          <w:b/>
          <w:color w:val="365F91"/>
          <w:sz w:val="28"/>
        </w:rPr>
        <w:t xml:space="preserve">Listes des figures: </w:t>
      </w:r>
    </w:p>
    <w:p w14:paraId="5A099871" w14:textId="77777777" w:rsidR="00980DFC" w:rsidRDefault="0013147A">
      <w:pPr>
        <w:spacing w:after="262" w:line="240" w:lineRule="auto"/>
      </w:pPr>
      <w:r>
        <w:rPr>
          <w:rFonts w:ascii="Cambria" w:eastAsia="Cambria" w:hAnsi="Cambria" w:cs="Cambria"/>
        </w:rPr>
        <w:t xml:space="preserve"> </w:t>
      </w:r>
    </w:p>
    <w:p w14:paraId="3D2A08FC" w14:textId="77777777" w:rsidR="00980DFC" w:rsidRDefault="0013147A">
      <w:pPr>
        <w:spacing w:after="61" w:line="246" w:lineRule="auto"/>
        <w:ind w:left="10" w:hanging="10"/>
        <w:jc w:val="both"/>
      </w:pPr>
      <w:r>
        <w:rPr>
          <w:rFonts w:ascii="Cambria" w:eastAsia="Cambria" w:hAnsi="Cambria" w:cs="Cambria"/>
        </w:rPr>
        <w:t>Figure 1   Distribution des classes et matrice de corrélation des 8 premières features .......................</w:t>
      </w:r>
      <w:r>
        <w:rPr>
          <w:rFonts w:ascii="Cambria" w:eastAsia="Cambria" w:hAnsi="Cambria" w:cs="Cambria"/>
        </w:rPr>
        <w:t>...... 5 Figure 2   Distribution des poids selon la stratégie d'initialisation (avant entraînement) ........................ 6 Figure 3    Courbes de perte et précision — MLP (initialisation Xavier Uniform) ......................................... 6 Figur</w:t>
      </w:r>
      <w:r>
        <w:rPr>
          <w:rFonts w:ascii="Cambria" w:eastAsia="Cambria" w:hAnsi="Cambria" w:cs="Cambria"/>
        </w:rPr>
        <w:t>e 4  Comparaison des stratégies d'initialisation : convergence Val Loss et métriques test ............ 7 Figure 5   Matrice de confusion sur le test set (86 exemples) — MLP avec Xavier Uniform ..................... 7 Figure 6   Exemples du dataset Digit Re</w:t>
      </w:r>
      <w:r>
        <w:rPr>
          <w:rFonts w:ascii="Cambria" w:eastAsia="Cambria" w:hAnsi="Cambria" w:cs="Cambria"/>
        </w:rPr>
        <w:t>cognizer : 5 exemples par chiffre (0–9) ........................................... 8 Figure 7   Effet de différents noyaux de convolution : Sobel (bords), Gaussien (flou), Netteté ................ 8 Figure 8   Courbes de loss et accuracy LeNet-5 (Digit Re</w:t>
      </w:r>
      <w:r>
        <w:rPr>
          <w:rFonts w:ascii="Cambria" w:eastAsia="Cambria" w:hAnsi="Cambria" w:cs="Cambria"/>
        </w:rPr>
        <w:t>cognizer)...................................................................... 9 Figure 9   Comparaison Val Accuracy et nombre de paramètres : CNN vs MLP .......................................... 10 Figure 10   Feature maps des blocs convolutionnels 1 et</w:t>
      </w:r>
      <w:r>
        <w:rPr>
          <w:rFonts w:ascii="Cambria" w:eastAsia="Cambria" w:hAnsi="Cambria" w:cs="Cambria"/>
        </w:rPr>
        <w:t xml:space="preserve"> 2 pour le chiffre '5' .............................................. 10 </w:t>
      </w:r>
    </w:p>
    <w:p w14:paraId="10A76E89" w14:textId="77777777" w:rsidR="00980DFC" w:rsidRDefault="0013147A">
      <w:pPr>
        <w:spacing w:after="63" w:line="273" w:lineRule="auto"/>
      </w:pPr>
      <w:r>
        <w:rPr>
          <w:rFonts w:ascii="Cambria" w:eastAsia="Cambria" w:hAnsi="Cambria" w:cs="Cambria"/>
        </w:rPr>
        <w:t>Figure 11   Matrice de confusion LeNet-5 (Val set) — Accuracy</w:t>
      </w:r>
      <w:r>
        <w:rPr>
          <w:rFonts w:ascii="Cambria" w:eastAsia="Cambria" w:hAnsi="Cambria" w:cs="Cambria"/>
        </w:rPr>
        <w:t xml:space="preserve"> = 98.9% ...................................................... 11 Figure 12   Loss et Perplexité d'entraînement — Seq2Seq LSTM + Attention (EN→FR) ......................... 12 Figure 13   Convergence Val Loss comparée : RNN Vanille vs GRU vs LSTM ........</w:t>
      </w:r>
      <w:r>
        <w:rPr>
          <w:rFonts w:ascii="Cambria" w:eastAsia="Cambria" w:hAnsi="Cambria" w:cs="Cambria"/>
        </w:rPr>
        <w:t>........................................ 13 Figure 14   Perplexité, scores BLEU et nombre de paramètres : RNN vs GRU vs LSTM ........................... 13 Figure 15   Scores BLEU et gains relatifs : Greedy vs Beam Search (b=5) ............................</w:t>
      </w:r>
      <w:r>
        <w:rPr>
          <w:rFonts w:ascii="Cambria" w:eastAsia="Cambria" w:hAnsi="Cambria" w:cs="Cambria"/>
        </w:rPr>
        <w:t xml:space="preserve">.......................... 14 Figure 16   Poids d'attention de Bahdanau : alignement quasi-diagonal confirmant l'apprentissage </w:t>
      </w:r>
    </w:p>
    <w:p w14:paraId="02484016" w14:textId="77777777" w:rsidR="00980DFC" w:rsidRDefault="0013147A">
      <w:pPr>
        <w:spacing w:after="271" w:line="246" w:lineRule="auto"/>
        <w:ind w:left="10" w:hanging="10"/>
        <w:jc w:val="both"/>
      </w:pPr>
      <w:r>
        <w:rPr>
          <w:rFonts w:ascii="Cambria" w:eastAsia="Cambria" w:hAnsi="Cambria" w:cs="Cambria"/>
        </w:rPr>
        <w:t>de la correspondance lexicale ..................................................................................................</w:t>
      </w:r>
      <w:r>
        <w:rPr>
          <w:rFonts w:ascii="Cambria" w:eastAsia="Cambria" w:hAnsi="Cambria" w:cs="Cambria"/>
        </w:rPr>
        <w:t xml:space="preserve">......................................... 14  </w:t>
      </w:r>
    </w:p>
    <w:p w14:paraId="76ED0B6D" w14:textId="77777777" w:rsidR="00CA1CEC" w:rsidRDefault="00CA1CEC">
      <w:pPr>
        <w:spacing w:after="277" w:line="294" w:lineRule="auto"/>
        <w:ind w:left="-5" w:right="-15" w:hanging="10"/>
        <w:rPr>
          <w:rFonts w:ascii="Cambria" w:eastAsia="Cambria" w:hAnsi="Cambria" w:cs="Cambria"/>
          <w:b/>
          <w:color w:val="365F91"/>
          <w:sz w:val="28"/>
        </w:rPr>
      </w:pPr>
    </w:p>
    <w:p w14:paraId="6526F439" w14:textId="77777777" w:rsidR="00CA1CEC" w:rsidRDefault="00CA1CEC">
      <w:pPr>
        <w:spacing w:after="277" w:line="294" w:lineRule="auto"/>
        <w:ind w:left="-5" w:right="-15" w:hanging="10"/>
        <w:rPr>
          <w:rFonts w:ascii="Cambria" w:eastAsia="Cambria" w:hAnsi="Cambria" w:cs="Cambria"/>
          <w:b/>
          <w:color w:val="365F91"/>
          <w:sz w:val="28"/>
        </w:rPr>
      </w:pPr>
    </w:p>
    <w:p w14:paraId="58B231F2" w14:textId="77777777" w:rsidR="00CA1CEC" w:rsidRDefault="00CA1CEC">
      <w:pPr>
        <w:spacing w:after="277" w:line="294" w:lineRule="auto"/>
        <w:ind w:left="-5" w:right="-15" w:hanging="10"/>
        <w:rPr>
          <w:rFonts w:ascii="Cambria" w:eastAsia="Cambria" w:hAnsi="Cambria" w:cs="Cambria"/>
          <w:b/>
          <w:color w:val="365F91"/>
          <w:sz w:val="28"/>
        </w:rPr>
      </w:pPr>
    </w:p>
    <w:p w14:paraId="06790A65" w14:textId="77777777" w:rsidR="00CA1CEC" w:rsidRDefault="00CA1CEC">
      <w:pPr>
        <w:spacing w:after="277" w:line="294" w:lineRule="auto"/>
        <w:ind w:left="-5" w:right="-15" w:hanging="10"/>
        <w:rPr>
          <w:rFonts w:ascii="Cambria" w:eastAsia="Cambria" w:hAnsi="Cambria" w:cs="Cambria"/>
          <w:b/>
          <w:color w:val="365F91"/>
          <w:sz w:val="28"/>
        </w:rPr>
      </w:pPr>
    </w:p>
    <w:p w14:paraId="7C33E8BD" w14:textId="77777777" w:rsidR="00CA1CEC" w:rsidRDefault="00CA1CEC">
      <w:pPr>
        <w:spacing w:after="277" w:line="294" w:lineRule="auto"/>
        <w:ind w:left="-5" w:right="-15" w:hanging="10"/>
        <w:rPr>
          <w:rFonts w:ascii="Cambria" w:eastAsia="Cambria" w:hAnsi="Cambria" w:cs="Cambria"/>
          <w:b/>
          <w:color w:val="365F91"/>
          <w:sz w:val="28"/>
        </w:rPr>
      </w:pPr>
    </w:p>
    <w:p w14:paraId="0B57572C" w14:textId="77777777" w:rsidR="00CA1CEC" w:rsidRDefault="00CA1CEC">
      <w:pPr>
        <w:spacing w:after="277" w:line="294" w:lineRule="auto"/>
        <w:ind w:left="-5" w:right="-15" w:hanging="10"/>
        <w:rPr>
          <w:rFonts w:ascii="Cambria" w:eastAsia="Cambria" w:hAnsi="Cambria" w:cs="Cambria"/>
          <w:b/>
          <w:color w:val="365F91"/>
          <w:sz w:val="28"/>
        </w:rPr>
      </w:pPr>
    </w:p>
    <w:p w14:paraId="28CF35F4" w14:textId="6E74A127" w:rsidR="00980DFC" w:rsidRDefault="0013147A">
      <w:pPr>
        <w:spacing w:after="277" w:line="294" w:lineRule="auto"/>
        <w:ind w:left="-5" w:right="-15" w:hanging="10"/>
      </w:pPr>
      <w:r>
        <w:rPr>
          <w:rFonts w:ascii="Cambria" w:eastAsia="Cambria" w:hAnsi="Cambria" w:cs="Cambria"/>
          <w:b/>
          <w:color w:val="365F91"/>
          <w:sz w:val="28"/>
        </w:rPr>
        <w:t xml:space="preserve">Listes des tableaux  </w:t>
      </w:r>
    </w:p>
    <w:p w14:paraId="3055A0B2" w14:textId="77777777" w:rsidR="00980DFC" w:rsidRDefault="0013147A">
      <w:pPr>
        <w:spacing w:after="264" w:line="240" w:lineRule="auto"/>
      </w:pPr>
      <w:r>
        <w:rPr>
          <w:rFonts w:ascii="Cambria" w:eastAsia="Cambria" w:hAnsi="Cambria" w:cs="Cambria"/>
        </w:rPr>
        <w:t xml:space="preserve"> </w:t>
      </w:r>
    </w:p>
    <w:p w14:paraId="600288FB" w14:textId="77777777" w:rsidR="00980DFC" w:rsidRDefault="0013147A">
      <w:pPr>
        <w:spacing w:after="65" w:line="246" w:lineRule="auto"/>
        <w:ind w:left="10" w:hanging="10"/>
        <w:jc w:val="both"/>
      </w:pPr>
      <w:r>
        <w:rPr>
          <w:rFonts w:ascii="Cambria" w:eastAsia="Cambria" w:hAnsi="Cambria" w:cs="Cambria"/>
        </w:rPr>
        <w:t>Table 1   Table des objectifs .................................................................................................................................................. 4</w:t>
      </w:r>
      <w:r>
        <w:rPr>
          <w:rFonts w:ascii="Cambria" w:eastAsia="Cambria" w:hAnsi="Cambria" w:cs="Cambria"/>
          <w:sz w:val="24"/>
        </w:rPr>
        <w:t xml:space="preserve"> </w:t>
      </w:r>
    </w:p>
    <w:p w14:paraId="5C4DE77D" w14:textId="77777777" w:rsidR="00980DFC" w:rsidRDefault="0013147A">
      <w:pPr>
        <w:spacing w:after="63" w:line="246" w:lineRule="auto"/>
        <w:ind w:left="10" w:hanging="10"/>
        <w:jc w:val="both"/>
      </w:pPr>
      <w:r>
        <w:rPr>
          <w:rFonts w:ascii="Cambria" w:eastAsia="Cambria" w:hAnsi="Cambria" w:cs="Cambria"/>
        </w:rPr>
        <w:t xml:space="preserve">Table 2 — Comparaison des stratégies d'initialisation des poids sur le dataset Breast Cancer </w:t>
      </w:r>
    </w:p>
    <w:p w14:paraId="33B68C3D" w14:textId="77777777" w:rsidR="00980DFC" w:rsidRDefault="0013147A">
      <w:pPr>
        <w:spacing w:after="64" w:line="246" w:lineRule="auto"/>
        <w:ind w:left="10" w:hanging="10"/>
        <w:jc w:val="both"/>
      </w:pPr>
      <w:r>
        <w:rPr>
          <w:rFonts w:ascii="Cambria" w:eastAsia="Cambria" w:hAnsi="Cambria" w:cs="Cambria"/>
        </w:rPr>
        <w:t>Wisconsin .......................................................................................................................................................</w:t>
      </w:r>
      <w:r>
        <w:rPr>
          <w:rFonts w:ascii="Cambria" w:eastAsia="Cambria" w:hAnsi="Cambria" w:cs="Cambria"/>
        </w:rPr>
        <w:t>.............................. 6</w:t>
      </w:r>
      <w:r>
        <w:rPr>
          <w:rFonts w:ascii="Cambria" w:eastAsia="Cambria" w:hAnsi="Cambria" w:cs="Cambria"/>
          <w:sz w:val="24"/>
        </w:rPr>
        <w:t xml:space="preserve"> </w:t>
      </w:r>
      <w:r>
        <w:rPr>
          <w:rFonts w:ascii="Cambria" w:eastAsia="Cambria" w:hAnsi="Cambria" w:cs="Cambria"/>
        </w:rPr>
        <w:t>Table 3   Comparaison des architectures ........................................................................................................................ 9</w:t>
      </w:r>
      <w:r>
        <w:rPr>
          <w:rFonts w:ascii="Cambria" w:eastAsia="Cambria" w:hAnsi="Cambria" w:cs="Cambria"/>
          <w:sz w:val="24"/>
        </w:rPr>
        <w:t xml:space="preserve"> </w:t>
      </w:r>
      <w:r>
        <w:rPr>
          <w:rFonts w:ascii="Cambria" w:eastAsia="Cambria" w:hAnsi="Cambria" w:cs="Cambria"/>
        </w:rPr>
        <w:t xml:space="preserve">Table 4    Comparaison RNN / GRU / LSTM </w:t>
      </w:r>
      <w:r>
        <w:rPr>
          <w:rFonts w:ascii="Cambria" w:eastAsia="Cambria" w:hAnsi="Cambria" w:cs="Cambria"/>
        </w:rPr>
        <w:t>................................................................................................................ 12</w:t>
      </w:r>
      <w:r>
        <w:rPr>
          <w:rFonts w:ascii="Cambria" w:eastAsia="Cambria" w:hAnsi="Cambria" w:cs="Cambria"/>
          <w:sz w:val="24"/>
        </w:rPr>
        <w:t xml:space="preserve"> </w:t>
      </w:r>
      <w:r>
        <w:rPr>
          <w:rFonts w:ascii="Cambria" w:eastAsia="Cambria" w:hAnsi="Cambria" w:cs="Cambria"/>
        </w:rPr>
        <w:t>Table 5   Décodage et évaluation BLEU ......................................................................................................</w:t>
      </w:r>
      <w:r>
        <w:rPr>
          <w:rFonts w:ascii="Cambria" w:eastAsia="Cambria" w:hAnsi="Cambria" w:cs="Cambria"/>
        </w:rPr>
        <w:t>................... 13</w:t>
      </w:r>
      <w:r>
        <w:rPr>
          <w:rFonts w:ascii="Cambria" w:eastAsia="Cambria" w:hAnsi="Cambria" w:cs="Cambria"/>
          <w:sz w:val="24"/>
        </w:rPr>
        <w:t xml:space="preserve"> </w:t>
      </w:r>
      <w:r>
        <w:rPr>
          <w:rFonts w:ascii="Cambria" w:eastAsia="Cambria" w:hAnsi="Cambria" w:cs="Cambria"/>
        </w:rPr>
        <w:t>Table 6   Synthèse comparative........................................................................................................................................ 15</w:t>
      </w:r>
      <w:r>
        <w:rPr>
          <w:rFonts w:ascii="Cambria" w:eastAsia="Cambria" w:hAnsi="Cambria" w:cs="Cambria"/>
          <w:sz w:val="24"/>
        </w:rPr>
        <w:t xml:space="preserve"> </w:t>
      </w:r>
      <w:r>
        <w:rPr>
          <w:rFonts w:ascii="Cambria" w:eastAsia="Cambria" w:hAnsi="Cambria" w:cs="Cambria"/>
        </w:rPr>
        <w:t>Table 7   Hyperparamètres MLP – CNN – Seq2Seq2 ................</w:t>
      </w:r>
      <w:r>
        <w:rPr>
          <w:rFonts w:ascii="Cambria" w:eastAsia="Cambria" w:hAnsi="Cambria" w:cs="Cambria"/>
        </w:rPr>
        <w:t>................................................................................ 15</w:t>
      </w:r>
      <w:r>
        <w:rPr>
          <w:rFonts w:ascii="Cambria" w:eastAsia="Cambria" w:hAnsi="Cambria" w:cs="Cambria"/>
          <w:sz w:val="24"/>
        </w:rPr>
        <w:t xml:space="preserve"> </w:t>
      </w:r>
    </w:p>
    <w:p w14:paraId="7D2ED43A" w14:textId="77777777" w:rsidR="00980DFC" w:rsidRDefault="0013147A">
      <w:pPr>
        <w:spacing w:after="264" w:line="240" w:lineRule="auto"/>
      </w:pPr>
      <w:r>
        <w:rPr>
          <w:rFonts w:ascii="Cambria" w:eastAsia="Cambria" w:hAnsi="Cambria" w:cs="Cambria"/>
        </w:rPr>
        <w:t xml:space="preserve"> </w:t>
      </w:r>
    </w:p>
    <w:p w14:paraId="0890ADA2" w14:textId="77777777" w:rsidR="00980DFC" w:rsidRDefault="0013147A">
      <w:pPr>
        <w:spacing w:line="240" w:lineRule="auto"/>
        <w:rPr>
          <w:rFonts w:ascii="Cambria" w:eastAsia="Cambria" w:hAnsi="Cambria" w:cs="Cambria"/>
        </w:rPr>
      </w:pPr>
      <w:r>
        <w:rPr>
          <w:rFonts w:ascii="Cambria" w:eastAsia="Cambria" w:hAnsi="Cambria" w:cs="Cambria"/>
        </w:rPr>
        <w:t xml:space="preserve"> </w:t>
      </w:r>
    </w:p>
    <w:p w14:paraId="67719254" w14:textId="77777777" w:rsidR="00CA1CEC" w:rsidRDefault="00CA1CEC">
      <w:pPr>
        <w:spacing w:line="240" w:lineRule="auto"/>
        <w:rPr>
          <w:rFonts w:ascii="Cambria" w:eastAsia="Cambria" w:hAnsi="Cambria" w:cs="Cambria"/>
        </w:rPr>
      </w:pPr>
    </w:p>
    <w:p w14:paraId="3E3D698F" w14:textId="77777777" w:rsidR="00CA1CEC" w:rsidRDefault="00CA1CEC">
      <w:pPr>
        <w:spacing w:line="240" w:lineRule="auto"/>
        <w:rPr>
          <w:rFonts w:ascii="Cambria" w:eastAsia="Cambria" w:hAnsi="Cambria" w:cs="Cambria"/>
        </w:rPr>
      </w:pPr>
    </w:p>
    <w:p w14:paraId="1A5DDEC9" w14:textId="77777777" w:rsidR="00CA1CEC" w:rsidRDefault="00CA1CEC">
      <w:pPr>
        <w:spacing w:line="240" w:lineRule="auto"/>
        <w:rPr>
          <w:rFonts w:ascii="Cambria" w:eastAsia="Cambria" w:hAnsi="Cambria" w:cs="Cambria"/>
        </w:rPr>
      </w:pPr>
    </w:p>
    <w:p w14:paraId="2C6F5CDA" w14:textId="77777777" w:rsidR="00CA1CEC" w:rsidRDefault="00CA1CEC">
      <w:pPr>
        <w:spacing w:line="240" w:lineRule="auto"/>
        <w:rPr>
          <w:rFonts w:ascii="Cambria" w:eastAsia="Cambria" w:hAnsi="Cambria" w:cs="Cambria"/>
        </w:rPr>
      </w:pPr>
    </w:p>
    <w:p w14:paraId="638165F4" w14:textId="77777777" w:rsidR="00CA1CEC" w:rsidRDefault="00CA1CEC">
      <w:pPr>
        <w:spacing w:line="240" w:lineRule="auto"/>
        <w:rPr>
          <w:rFonts w:ascii="Cambria" w:eastAsia="Cambria" w:hAnsi="Cambria" w:cs="Cambria"/>
        </w:rPr>
      </w:pPr>
    </w:p>
    <w:p w14:paraId="33C70240" w14:textId="77777777" w:rsidR="00CA1CEC" w:rsidRDefault="00CA1CEC">
      <w:pPr>
        <w:spacing w:line="240" w:lineRule="auto"/>
        <w:rPr>
          <w:rFonts w:ascii="Cambria" w:eastAsia="Cambria" w:hAnsi="Cambria" w:cs="Cambria"/>
        </w:rPr>
      </w:pPr>
    </w:p>
    <w:p w14:paraId="4A5EFA1E" w14:textId="77777777" w:rsidR="00CA1CEC" w:rsidRDefault="00CA1CEC">
      <w:pPr>
        <w:spacing w:line="240" w:lineRule="auto"/>
        <w:rPr>
          <w:rFonts w:ascii="Cambria" w:eastAsia="Cambria" w:hAnsi="Cambria" w:cs="Cambria"/>
        </w:rPr>
      </w:pPr>
    </w:p>
    <w:p w14:paraId="2BC59FB3" w14:textId="77777777" w:rsidR="00CA1CEC" w:rsidRDefault="00CA1CEC">
      <w:pPr>
        <w:spacing w:line="240" w:lineRule="auto"/>
        <w:rPr>
          <w:rFonts w:ascii="Cambria" w:eastAsia="Cambria" w:hAnsi="Cambria" w:cs="Cambria"/>
        </w:rPr>
      </w:pPr>
    </w:p>
    <w:p w14:paraId="67C70B39" w14:textId="77777777" w:rsidR="00CA1CEC" w:rsidRDefault="00CA1CEC">
      <w:pPr>
        <w:spacing w:line="240" w:lineRule="auto"/>
        <w:rPr>
          <w:rFonts w:ascii="Cambria" w:eastAsia="Cambria" w:hAnsi="Cambria" w:cs="Cambria"/>
        </w:rPr>
      </w:pPr>
    </w:p>
    <w:p w14:paraId="28236C91" w14:textId="77777777" w:rsidR="00CA1CEC" w:rsidRDefault="00CA1CEC">
      <w:pPr>
        <w:spacing w:line="240" w:lineRule="auto"/>
        <w:rPr>
          <w:rFonts w:ascii="Cambria" w:eastAsia="Cambria" w:hAnsi="Cambria" w:cs="Cambria"/>
        </w:rPr>
      </w:pPr>
    </w:p>
    <w:p w14:paraId="3CB84945" w14:textId="77777777" w:rsidR="00CA1CEC" w:rsidRDefault="00CA1CEC">
      <w:pPr>
        <w:spacing w:line="240" w:lineRule="auto"/>
        <w:rPr>
          <w:rFonts w:ascii="Cambria" w:eastAsia="Cambria" w:hAnsi="Cambria" w:cs="Cambria"/>
        </w:rPr>
      </w:pPr>
    </w:p>
    <w:p w14:paraId="1DE230CC" w14:textId="77777777" w:rsidR="00CA1CEC" w:rsidRDefault="00CA1CEC">
      <w:pPr>
        <w:spacing w:line="240" w:lineRule="auto"/>
        <w:rPr>
          <w:rFonts w:ascii="Cambria" w:eastAsia="Cambria" w:hAnsi="Cambria" w:cs="Cambria"/>
        </w:rPr>
      </w:pPr>
    </w:p>
    <w:p w14:paraId="18E26C3B" w14:textId="77777777" w:rsidR="00CA1CEC" w:rsidRDefault="00CA1CEC">
      <w:pPr>
        <w:spacing w:line="240" w:lineRule="auto"/>
        <w:rPr>
          <w:rFonts w:ascii="Cambria" w:eastAsia="Cambria" w:hAnsi="Cambria" w:cs="Cambria"/>
        </w:rPr>
      </w:pPr>
    </w:p>
    <w:p w14:paraId="6F99D4E2" w14:textId="77777777" w:rsidR="00CA1CEC" w:rsidRDefault="00CA1CEC">
      <w:pPr>
        <w:spacing w:line="240" w:lineRule="auto"/>
        <w:rPr>
          <w:rFonts w:ascii="Cambria" w:eastAsia="Cambria" w:hAnsi="Cambria" w:cs="Cambria"/>
        </w:rPr>
      </w:pPr>
    </w:p>
    <w:p w14:paraId="40DD0F57" w14:textId="77777777" w:rsidR="00CA1CEC" w:rsidRDefault="00CA1CEC">
      <w:pPr>
        <w:spacing w:line="240" w:lineRule="auto"/>
        <w:rPr>
          <w:rFonts w:ascii="Cambria" w:eastAsia="Cambria" w:hAnsi="Cambria" w:cs="Cambria"/>
        </w:rPr>
      </w:pPr>
    </w:p>
    <w:p w14:paraId="0643CA4E" w14:textId="77777777" w:rsidR="00CA1CEC" w:rsidRDefault="00CA1CEC">
      <w:pPr>
        <w:spacing w:line="240" w:lineRule="auto"/>
        <w:rPr>
          <w:rFonts w:ascii="Cambria" w:eastAsia="Cambria" w:hAnsi="Cambria" w:cs="Cambria"/>
        </w:rPr>
      </w:pPr>
    </w:p>
    <w:p w14:paraId="45F23EB1" w14:textId="77777777" w:rsidR="00CA1CEC" w:rsidRDefault="00CA1CEC">
      <w:pPr>
        <w:spacing w:line="240" w:lineRule="auto"/>
        <w:rPr>
          <w:rFonts w:ascii="Cambria" w:eastAsia="Cambria" w:hAnsi="Cambria" w:cs="Cambria"/>
        </w:rPr>
      </w:pPr>
    </w:p>
    <w:p w14:paraId="405E1921" w14:textId="77777777" w:rsidR="00CA1CEC" w:rsidRDefault="00CA1CEC">
      <w:pPr>
        <w:spacing w:line="240" w:lineRule="auto"/>
        <w:rPr>
          <w:rFonts w:ascii="Cambria" w:eastAsia="Cambria" w:hAnsi="Cambria" w:cs="Cambria"/>
        </w:rPr>
      </w:pPr>
    </w:p>
    <w:p w14:paraId="4DC2BA22" w14:textId="77777777" w:rsidR="00CA1CEC" w:rsidRDefault="00CA1CEC">
      <w:pPr>
        <w:spacing w:line="240" w:lineRule="auto"/>
        <w:rPr>
          <w:rFonts w:ascii="Cambria" w:eastAsia="Cambria" w:hAnsi="Cambria" w:cs="Cambria"/>
        </w:rPr>
      </w:pPr>
    </w:p>
    <w:p w14:paraId="03DD831B" w14:textId="77777777" w:rsidR="00CA1CEC" w:rsidRDefault="00CA1CEC">
      <w:pPr>
        <w:spacing w:line="240" w:lineRule="auto"/>
      </w:pPr>
    </w:p>
    <w:p w14:paraId="1AEB84B6" w14:textId="77777777" w:rsidR="00CA1CEC" w:rsidRDefault="00CA1CEC">
      <w:pPr>
        <w:pStyle w:val="Titre1"/>
        <w:spacing w:after="131"/>
      </w:pPr>
    </w:p>
    <w:p w14:paraId="1D6AD537" w14:textId="77777777" w:rsidR="00CA1CEC" w:rsidRDefault="00CA1CEC">
      <w:pPr>
        <w:pStyle w:val="Titre1"/>
        <w:spacing w:after="131"/>
      </w:pPr>
    </w:p>
    <w:p w14:paraId="12AAE304" w14:textId="77777777" w:rsidR="00CA1CEC" w:rsidRDefault="00CA1CEC" w:rsidP="00CA1CEC"/>
    <w:p w14:paraId="1660FB06" w14:textId="77777777" w:rsidR="00CA1CEC" w:rsidRPr="00CA1CEC" w:rsidRDefault="00CA1CEC" w:rsidP="00CA1CEC"/>
    <w:p w14:paraId="747D3AC8" w14:textId="77777777" w:rsidR="00CA1CEC" w:rsidRDefault="00CA1CEC" w:rsidP="00CA1CEC">
      <w:pPr>
        <w:pStyle w:val="Titre1"/>
        <w:spacing w:after="131"/>
      </w:pPr>
    </w:p>
    <w:p w14:paraId="3161DD5E" w14:textId="7C5C1ACE" w:rsidR="00980DFC" w:rsidRDefault="0013147A" w:rsidP="00CA1CEC">
      <w:pPr>
        <w:pStyle w:val="Titre1"/>
        <w:spacing w:after="131"/>
      </w:pPr>
      <w:bookmarkStart w:id="0" w:name="_Toc233320857"/>
      <w:r>
        <w:t>1. Introduction</w:t>
      </w:r>
      <w:bookmarkEnd w:id="0"/>
    </w:p>
    <w:p w14:paraId="12763DDC" w14:textId="77777777" w:rsidR="00980DFC" w:rsidRDefault="0013147A">
      <w:pPr>
        <w:spacing w:after="148" w:line="284" w:lineRule="auto"/>
        <w:ind w:left="-5" w:hanging="10"/>
        <w:jc w:val="both"/>
      </w:pPr>
      <w:r>
        <w:t>Le deep learning</w:t>
      </w:r>
      <w:r>
        <w:t xml:space="preserve"> est au cœur des avancées les plus significatives de l'intelligence artificielle. Ce projet explore trois grandes familles d'architectures — MLP, CNN, et Seq2Seq — chacune adaptée à un type de données spécifique, sur des datasets réels.</w:t>
      </w:r>
      <w:r>
        <w:rPr>
          <w:rFonts w:ascii="Cambria" w:eastAsia="Cambria" w:hAnsi="Cambria" w:cs="Cambria"/>
        </w:rPr>
        <w:t xml:space="preserve"> </w:t>
      </w:r>
    </w:p>
    <w:p w14:paraId="5D2FEB2D" w14:textId="77777777" w:rsidR="00980DFC" w:rsidRDefault="0013147A">
      <w:pPr>
        <w:spacing w:after="576" w:line="284" w:lineRule="auto"/>
        <w:ind w:left="-5" w:hanging="10"/>
        <w:jc w:val="both"/>
      </w:pPr>
      <w:r>
        <w:t>L'enjeu est de mon</w:t>
      </w:r>
      <w:r>
        <w:t>trer que le choix d'une architecture n'est pas arbitraire : il doit être guidé par la nature intrinsèque des données et les propriétés structurelles à exploiter.</w:t>
      </w:r>
      <w:r>
        <w:rPr>
          <w:rFonts w:ascii="Cambria" w:eastAsia="Cambria" w:hAnsi="Cambria" w:cs="Cambria"/>
        </w:rPr>
        <w:t xml:space="preserve"> </w:t>
      </w:r>
    </w:p>
    <w:p w14:paraId="125DF76A" w14:textId="77777777" w:rsidR="00980DFC" w:rsidRDefault="0013147A">
      <w:pPr>
        <w:pStyle w:val="Titre1"/>
        <w:spacing w:after="65"/>
      </w:pPr>
      <w:bookmarkStart w:id="1" w:name="_Toc233320858"/>
      <w:r>
        <w:t>2. Objectifs généraux</w:t>
      </w:r>
      <w:bookmarkEnd w:id="1"/>
      <w:r>
        <w:rPr>
          <w:color w:val="365F91"/>
          <w:sz w:val="28"/>
        </w:rPr>
        <w:t xml:space="preserve"> </w:t>
      </w:r>
    </w:p>
    <w:tbl>
      <w:tblPr>
        <w:tblStyle w:val="TableGrid"/>
        <w:tblW w:w="9071" w:type="dxa"/>
        <w:tblInd w:w="169" w:type="dxa"/>
        <w:tblCellMar>
          <w:left w:w="115" w:type="dxa"/>
          <w:right w:w="115" w:type="dxa"/>
        </w:tblCellMar>
        <w:tblLook w:val="04A0" w:firstRow="1" w:lastRow="0" w:firstColumn="1" w:lastColumn="0" w:noHBand="0" w:noVBand="1"/>
      </w:tblPr>
      <w:tblGrid>
        <w:gridCol w:w="2835"/>
        <w:gridCol w:w="6236"/>
      </w:tblGrid>
      <w:tr w:rsidR="00980DFC" w14:paraId="21958026" w14:textId="77777777">
        <w:trPr>
          <w:trHeight w:val="253"/>
        </w:trPr>
        <w:tc>
          <w:tcPr>
            <w:tcW w:w="2835" w:type="dxa"/>
            <w:tcBorders>
              <w:top w:val="single" w:sz="4" w:space="0" w:color="000000"/>
              <w:left w:val="single" w:sz="4" w:space="0" w:color="000000"/>
              <w:bottom w:val="single" w:sz="4" w:space="0" w:color="000000"/>
              <w:right w:val="single" w:sz="4" w:space="0" w:color="000000"/>
            </w:tcBorders>
            <w:shd w:val="clear" w:color="auto" w:fill="1F497D"/>
          </w:tcPr>
          <w:p w14:paraId="39E95DB9" w14:textId="77777777" w:rsidR="00980DFC" w:rsidRDefault="0013147A">
            <w:pPr>
              <w:jc w:val="center"/>
            </w:pPr>
            <w:r>
              <w:rPr>
                <w:b/>
                <w:color w:val="FFFFFF"/>
                <w:sz w:val="20"/>
              </w:rPr>
              <w:t>Compétence</w:t>
            </w:r>
            <w:r>
              <w:rPr>
                <w:rFonts w:ascii="Cambria" w:eastAsia="Cambria" w:hAnsi="Cambria" w:cs="Cambria"/>
              </w:rPr>
              <w:t xml:space="preserve"> </w:t>
            </w:r>
          </w:p>
        </w:tc>
        <w:tc>
          <w:tcPr>
            <w:tcW w:w="6236" w:type="dxa"/>
            <w:tcBorders>
              <w:top w:val="single" w:sz="4" w:space="0" w:color="000000"/>
              <w:left w:val="single" w:sz="4" w:space="0" w:color="000000"/>
              <w:bottom w:val="single" w:sz="4" w:space="0" w:color="000000"/>
              <w:right w:val="single" w:sz="4" w:space="0" w:color="000000"/>
            </w:tcBorders>
            <w:shd w:val="clear" w:color="auto" w:fill="1F497D"/>
          </w:tcPr>
          <w:p w14:paraId="48BD4F3C" w14:textId="77777777" w:rsidR="00980DFC" w:rsidRDefault="0013147A">
            <w:pPr>
              <w:jc w:val="center"/>
            </w:pPr>
            <w:r>
              <w:rPr>
                <w:b/>
                <w:color w:val="FFFFFF"/>
                <w:sz w:val="20"/>
              </w:rPr>
              <w:t>Indicateurs</w:t>
            </w:r>
            <w:r>
              <w:rPr>
                <w:rFonts w:ascii="Cambria" w:eastAsia="Cambria" w:hAnsi="Cambria" w:cs="Cambria"/>
              </w:rPr>
              <w:t xml:space="preserve"> </w:t>
            </w:r>
          </w:p>
        </w:tc>
      </w:tr>
      <w:tr w:rsidR="00980DFC" w14:paraId="6D056C78" w14:textId="77777777">
        <w:trPr>
          <w:trHeight w:val="496"/>
        </w:trPr>
        <w:tc>
          <w:tcPr>
            <w:tcW w:w="2835" w:type="dxa"/>
            <w:tcBorders>
              <w:top w:val="single" w:sz="4" w:space="0" w:color="000000"/>
              <w:left w:val="single" w:sz="4" w:space="0" w:color="000000"/>
              <w:bottom w:val="single" w:sz="4" w:space="0" w:color="000000"/>
              <w:right w:val="single" w:sz="4" w:space="0" w:color="000000"/>
            </w:tcBorders>
            <w:shd w:val="clear" w:color="auto" w:fill="DEEAF1"/>
          </w:tcPr>
          <w:p w14:paraId="7F61F2FD" w14:textId="77777777" w:rsidR="00980DFC" w:rsidRDefault="0013147A">
            <w:pPr>
              <w:jc w:val="center"/>
            </w:pPr>
            <w:r>
              <w:rPr>
                <w:sz w:val="20"/>
              </w:rPr>
              <w:t>Compréhension théorique</w:t>
            </w:r>
            <w:r>
              <w:rPr>
                <w:rFonts w:ascii="Cambria" w:eastAsia="Cambria" w:hAnsi="Cambria" w:cs="Cambria"/>
              </w:rPr>
              <w:t xml:space="preserve"> </w:t>
            </w:r>
          </w:p>
        </w:tc>
        <w:tc>
          <w:tcPr>
            <w:tcW w:w="6236" w:type="dxa"/>
            <w:tcBorders>
              <w:top w:val="single" w:sz="4" w:space="0" w:color="000000"/>
              <w:left w:val="single" w:sz="4" w:space="0" w:color="000000"/>
              <w:bottom w:val="single" w:sz="4" w:space="0" w:color="000000"/>
              <w:right w:val="single" w:sz="4" w:space="0" w:color="000000"/>
            </w:tcBorders>
            <w:shd w:val="clear" w:color="auto" w:fill="DEEAF1"/>
          </w:tcPr>
          <w:p w14:paraId="6BB3D529" w14:textId="77777777" w:rsidR="00980DFC" w:rsidRDefault="0013147A">
            <w:pPr>
              <w:jc w:val="center"/>
            </w:pPr>
            <w:r>
              <w:rPr>
                <w:sz w:val="20"/>
              </w:rPr>
              <w:t>Maîtrise des concep</w:t>
            </w:r>
            <w:r>
              <w:rPr>
                <w:sz w:val="20"/>
              </w:rPr>
              <w:t>ts fondamentaux (nn.Module, rétropropagation, convolution, portes LSTM)</w:t>
            </w:r>
            <w:r>
              <w:rPr>
                <w:rFonts w:ascii="Cambria" w:eastAsia="Cambria" w:hAnsi="Cambria" w:cs="Cambria"/>
              </w:rPr>
              <w:t xml:space="preserve"> </w:t>
            </w:r>
          </w:p>
        </w:tc>
      </w:tr>
      <w:tr w:rsidR="00980DFC" w14:paraId="00FD8682" w14:textId="77777777">
        <w:trPr>
          <w:trHeight w:val="257"/>
        </w:trPr>
        <w:tc>
          <w:tcPr>
            <w:tcW w:w="2835" w:type="dxa"/>
            <w:tcBorders>
              <w:top w:val="single" w:sz="4" w:space="0" w:color="000000"/>
              <w:left w:val="single" w:sz="4" w:space="0" w:color="000000"/>
              <w:bottom w:val="single" w:sz="4" w:space="0" w:color="000000"/>
              <w:right w:val="single" w:sz="4" w:space="0" w:color="000000"/>
            </w:tcBorders>
          </w:tcPr>
          <w:p w14:paraId="041F2B10" w14:textId="77777777" w:rsidR="00980DFC" w:rsidRDefault="0013147A">
            <w:pPr>
              <w:jc w:val="center"/>
            </w:pPr>
            <w:r>
              <w:rPr>
                <w:sz w:val="20"/>
              </w:rPr>
              <w:t>Implémentation PyTorch</w:t>
            </w:r>
            <w:r>
              <w:rPr>
                <w:rFonts w:ascii="Cambria" w:eastAsia="Cambria" w:hAnsi="Cambria" w:cs="Cambria"/>
              </w:rP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3AC3B4D8" w14:textId="77777777" w:rsidR="00980DFC" w:rsidRDefault="0013147A">
            <w:pPr>
              <w:jc w:val="center"/>
            </w:pPr>
            <w:r>
              <w:rPr>
                <w:sz w:val="20"/>
              </w:rPr>
              <w:t>Code modulaire, non hard-codé, GPU-compatible</w:t>
            </w:r>
            <w:r>
              <w:rPr>
                <w:rFonts w:ascii="Cambria" w:eastAsia="Cambria" w:hAnsi="Cambria" w:cs="Cambria"/>
              </w:rPr>
              <w:t xml:space="preserve"> </w:t>
            </w:r>
          </w:p>
        </w:tc>
      </w:tr>
      <w:tr w:rsidR="00980DFC" w14:paraId="469CE1A4" w14:textId="77777777">
        <w:trPr>
          <w:trHeight w:val="252"/>
        </w:trPr>
        <w:tc>
          <w:tcPr>
            <w:tcW w:w="2835" w:type="dxa"/>
            <w:tcBorders>
              <w:top w:val="single" w:sz="4" w:space="0" w:color="000000"/>
              <w:left w:val="single" w:sz="4" w:space="0" w:color="000000"/>
              <w:bottom w:val="single" w:sz="4" w:space="0" w:color="000000"/>
              <w:right w:val="single" w:sz="4" w:space="0" w:color="000000"/>
            </w:tcBorders>
            <w:shd w:val="clear" w:color="auto" w:fill="DEEAF1"/>
          </w:tcPr>
          <w:p w14:paraId="191DDA02" w14:textId="77777777" w:rsidR="00980DFC" w:rsidRDefault="0013147A">
            <w:pPr>
              <w:jc w:val="center"/>
            </w:pPr>
            <w:r>
              <w:rPr>
                <w:sz w:val="20"/>
              </w:rPr>
              <w:t>Rigueur expérimentale</w:t>
            </w:r>
            <w:r>
              <w:rPr>
                <w:rFonts w:ascii="Cambria" w:eastAsia="Cambria" w:hAnsi="Cambria" w:cs="Cambria"/>
              </w:rPr>
              <w:t xml:space="preserve"> </w:t>
            </w:r>
          </w:p>
        </w:tc>
        <w:tc>
          <w:tcPr>
            <w:tcW w:w="6236" w:type="dxa"/>
            <w:tcBorders>
              <w:top w:val="single" w:sz="4" w:space="0" w:color="000000"/>
              <w:left w:val="single" w:sz="4" w:space="0" w:color="000000"/>
              <w:bottom w:val="single" w:sz="4" w:space="0" w:color="000000"/>
              <w:right w:val="single" w:sz="4" w:space="0" w:color="000000"/>
            </w:tcBorders>
            <w:shd w:val="clear" w:color="auto" w:fill="DEEAF1"/>
          </w:tcPr>
          <w:p w14:paraId="29413BB9" w14:textId="77777777" w:rsidR="00980DFC" w:rsidRDefault="0013147A">
            <w:pPr>
              <w:jc w:val="center"/>
            </w:pPr>
            <w:r>
              <w:rPr>
                <w:sz w:val="20"/>
              </w:rPr>
              <w:t>Comparaisons contrôlées, métriques adaptées, reproductibilité</w:t>
            </w:r>
            <w:r>
              <w:rPr>
                <w:rFonts w:ascii="Cambria" w:eastAsia="Cambria" w:hAnsi="Cambria" w:cs="Cambria"/>
              </w:rPr>
              <w:t xml:space="preserve"> </w:t>
            </w:r>
          </w:p>
        </w:tc>
      </w:tr>
      <w:tr w:rsidR="00980DFC" w14:paraId="4E4CB634" w14:textId="77777777">
        <w:trPr>
          <w:trHeight w:val="256"/>
        </w:trPr>
        <w:tc>
          <w:tcPr>
            <w:tcW w:w="2835" w:type="dxa"/>
            <w:tcBorders>
              <w:top w:val="single" w:sz="4" w:space="0" w:color="000000"/>
              <w:left w:val="single" w:sz="4" w:space="0" w:color="000000"/>
              <w:bottom w:val="single" w:sz="4" w:space="0" w:color="000000"/>
              <w:right w:val="single" w:sz="4" w:space="0" w:color="000000"/>
            </w:tcBorders>
          </w:tcPr>
          <w:p w14:paraId="0B891FF8" w14:textId="77777777" w:rsidR="00980DFC" w:rsidRDefault="0013147A">
            <w:pPr>
              <w:jc w:val="center"/>
            </w:pPr>
            <w:r>
              <w:rPr>
                <w:sz w:val="20"/>
              </w:rPr>
              <w:t>Analyse critique</w:t>
            </w:r>
            <w:r>
              <w:rPr>
                <w:rFonts w:ascii="Cambria" w:eastAsia="Cambria" w:hAnsi="Cambria" w:cs="Cambria"/>
              </w:rPr>
              <w:t xml:space="preserve"> </w:t>
            </w:r>
          </w:p>
        </w:tc>
        <w:tc>
          <w:tcPr>
            <w:tcW w:w="6236" w:type="dxa"/>
            <w:tcBorders>
              <w:top w:val="single" w:sz="4" w:space="0" w:color="000000"/>
              <w:left w:val="single" w:sz="4" w:space="0" w:color="000000"/>
              <w:bottom w:val="single" w:sz="4" w:space="0" w:color="000000"/>
              <w:right w:val="single" w:sz="4" w:space="0" w:color="000000"/>
            </w:tcBorders>
          </w:tcPr>
          <w:p w14:paraId="269C1E8C" w14:textId="77777777" w:rsidR="00980DFC" w:rsidRDefault="0013147A">
            <w:pPr>
              <w:jc w:val="center"/>
            </w:pPr>
            <w:r>
              <w:rPr>
                <w:sz w:val="20"/>
              </w:rPr>
              <w:t>Interprétation des résultats en lien avec la théorie</w:t>
            </w:r>
            <w:r>
              <w:rPr>
                <w:rFonts w:ascii="Cambria" w:eastAsia="Cambria" w:hAnsi="Cambria" w:cs="Cambria"/>
              </w:rPr>
              <w:t xml:space="preserve"> </w:t>
            </w:r>
          </w:p>
        </w:tc>
      </w:tr>
    </w:tbl>
    <w:p w14:paraId="6FF6BE75" w14:textId="77777777" w:rsidR="00980DFC" w:rsidRDefault="0013147A">
      <w:pPr>
        <w:spacing w:after="225" w:line="246" w:lineRule="auto"/>
        <w:ind w:left="-5" w:right="-15" w:hanging="10"/>
      </w:pPr>
      <w:r>
        <w:rPr>
          <w:rFonts w:ascii="Cambria" w:eastAsia="Cambria" w:hAnsi="Cambria" w:cs="Cambria"/>
          <w:b/>
          <w:color w:val="4F81BD"/>
          <w:sz w:val="18"/>
        </w:rPr>
        <w:t xml:space="preserve"> </w:t>
      </w:r>
      <w:r>
        <w:rPr>
          <w:rFonts w:ascii="Cambria" w:eastAsia="Cambria" w:hAnsi="Cambria" w:cs="Cambria"/>
          <w:b/>
          <w:color w:val="4F81BD"/>
          <w:sz w:val="18"/>
        </w:rPr>
        <w:tab/>
        <w:t xml:space="preserve">                                                                            Table 1   Table des objectifs </w:t>
      </w:r>
    </w:p>
    <w:p w14:paraId="4585226F" w14:textId="77777777" w:rsidR="00CA1CEC" w:rsidRDefault="0013147A" w:rsidP="00CA1CEC">
      <w:pPr>
        <w:spacing w:line="240" w:lineRule="auto"/>
      </w:pPr>
      <w:r>
        <w:rPr>
          <w:rFonts w:ascii="Cambria" w:eastAsia="Cambria" w:hAnsi="Cambria" w:cs="Cambria"/>
        </w:rPr>
        <w:t xml:space="preserve"> </w:t>
      </w:r>
      <w:r>
        <w:rPr>
          <w:rFonts w:ascii="Cambria" w:eastAsia="Cambria" w:hAnsi="Cambria" w:cs="Cambria"/>
        </w:rPr>
        <w:tab/>
        <w:t xml:space="preserve"> </w:t>
      </w:r>
    </w:p>
    <w:p w14:paraId="4F2EED01" w14:textId="1827AF84" w:rsidR="00980DFC" w:rsidRPr="00CA1CEC" w:rsidRDefault="0013147A" w:rsidP="00CA1CEC">
      <w:pPr>
        <w:spacing w:line="240" w:lineRule="auto"/>
        <w:rPr>
          <w:b/>
          <w:bCs/>
          <w:color w:val="215E99" w:themeColor="text2" w:themeTint="BF"/>
          <w:sz w:val="32"/>
          <w:szCs w:val="32"/>
        </w:rPr>
      </w:pPr>
      <w:r w:rsidRPr="00CA1CEC">
        <w:rPr>
          <w:b/>
          <w:bCs/>
          <w:color w:val="215E99" w:themeColor="text2" w:themeTint="BF"/>
          <w:sz w:val="32"/>
          <w:szCs w:val="32"/>
        </w:rPr>
        <w:t xml:space="preserve">3. Partie I — MLP et ingénierie PyTorch </w:t>
      </w:r>
    </w:p>
    <w:p w14:paraId="56472590" w14:textId="77777777" w:rsidR="00980DFC" w:rsidRDefault="0013147A">
      <w:pPr>
        <w:pStyle w:val="Titre2"/>
      </w:pPr>
      <w:bookmarkStart w:id="2" w:name="_Toc233320859"/>
      <w:r>
        <w:t>3.1 Étude théorique</w:t>
      </w:r>
      <w:bookmarkEnd w:id="2"/>
      <w:r>
        <w:rPr>
          <w:color w:val="4F81BD"/>
          <w:sz w:val="26"/>
        </w:rPr>
        <w:t xml:space="preserve"> </w:t>
      </w:r>
    </w:p>
    <w:p w14:paraId="0278FC3A" w14:textId="77777777" w:rsidR="00980DFC" w:rsidRDefault="0013147A">
      <w:pPr>
        <w:spacing w:after="148" w:line="284" w:lineRule="auto"/>
        <w:ind w:left="-5" w:hanging="10"/>
        <w:jc w:val="both"/>
      </w:pPr>
      <w:r>
        <w:t>nn.Module</w:t>
      </w:r>
      <w:r>
        <w:t xml:space="preserve"> est la classe de base PyTorch. Elle gère le graphe de calcul (forward()), les paramètres apprenables, l'autograd pour la rétropropagation, la persistance (state_dict()) et le déplacement CPU/GPU. Deux versions du MLP ont été implémentées : nn.Sequential (</w:t>
      </w:r>
      <w:r>
        <w:t>compact) et une classe personnalisée (flexible, extensible).</w:t>
      </w:r>
      <w:r>
        <w:rPr>
          <w:rFonts w:ascii="Cambria" w:eastAsia="Cambria" w:hAnsi="Cambria" w:cs="Cambria"/>
        </w:rPr>
        <w:t xml:space="preserve"> </w:t>
      </w:r>
    </w:p>
    <w:p w14:paraId="7670FAA9" w14:textId="77777777" w:rsidR="00980DFC" w:rsidRDefault="0013147A">
      <w:pPr>
        <w:spacing w:after="286" w:line="284" w:lineRule="auto"/>
        <w:ind w:left="-5" w:hanging="10"/>
        <w:jc w:val="both"/>
      </w:pPr>
      <w:r>
        <w:t xml:space="preserve">La propagation avant calcule h^(l) = Dropout(σ(BN(W^(l)h^(l-1)+b^(l)))). La perte Cross-Entropy L = −Σ y_i log(ŷ_i) est minimisée par Adam (θ ← θ − η · </w:t>
      </w:r>
      <w:r>
        <w:rPr>
          <w:noProof/>
          <w:position w:val="-3"/>
          <w:lang w:val="fr-FR" w:eastAsia="fr-FR"/>
        </w:rPr>
        <w:drawing>
          <wp:inline distT="0" distB="0" distL="0" distR="0" wp14:anchorId="27DB430B" wp14:editId="21A7CE98">
            <wp:extent cx="82550" cy="101600"/>
            <wp:effectExtent l="0" t="0" r="0" b="0"/>
            <wp:docPr id="13294" name="Picture 13294"/>
            <wp:cNvGraphicFramePr/>
            <a:graphic xmlns:a="http://schemas.openxmlformats.org/drawingml/2006/main">
              <a:graphicData uri="http://schemas.openxmlformats.org/drawingml/2006/picture">
                <pic:pic xmlns:pic="http://schemas.openxmlformats.org/drawingml/2006/picture">
                  <pic:nvPicPr>
                    <pic:cNvPr id="13294" name="Picture 13294"/>
                    <pic:cNvPicPr/>
                  </pic:nvPicPr>
                  <pic:blipFill>
                    <a:blip r:embed="rId8"/>
                    <a:stretch>
                      <a:fillRect/>
                    </a:stretch>
                  </pic:blipFill>
                  <pic:spPr>
                    <a:xfrm>
                      <a:off x="0" y="0"/>
                      <a:ext cx="82550" cy="101600"/>
                    </a:xfrm>
                    <a:prstGeom prst="rect">
                      <a:avLst/>
                    </a:prstGeom>
                  </pic:spPr>
                </pic:pic>
              </a:graphicData>
            </a:graphic>
          </wp:inline>
        </w:drawing>
      </w:r>
      <w:r>
        <w:t>_θ L).</w:t>
      </w:r>
      <w:r>
        <w:rPr>
          <w:rFonts w:ascii="Cambria" w:eastAsia="Cambria" w:hAnsi="Cambria" w:cs="Cambria"/>
        </w:rPr>
        <w:t xml:space="preserve"> </w:t>
      </w:r>
    </w:p>
    <w:p w14:paraId="674D0B13" w14:textId="77777777" w:rsidR="00980DFC" w:rsidRDefault="0013147A">
      <w:pPr>
        <w:pStyle w:val="Titre2"/>
      </w:pPr>
      <w:bookmarkStart w:id="3" w:name="_Toc233320860"/>
      <w:r>
        <w:t>3.2 Dataset et exploration des do</w:t>
      </w:r>
      <w:r>
        <w:t>nnées</w:t>
      </w:r>
      <w:bookmarkEnd w:id="3"/>
      <w:r>
        <w:rPr>
          <w:color w:val="4F81BD"/>
          <w:sz w:val="26"/>
        </w:rPr>
        <w:t xml:space="preserve"> </w:t>
      </w:r>
    </w:p>
    <w:p w14:paraId="11AEB50B" w14:textId="77777777" w:rsidR="00980DFC" w:rsidRDefault="0013147A">
      <w:pPr>
        <w:spacing w:after="148" w:line="284" w:lineRule="auto"/>
        <w:ind w:left="-5" w:hanging="10"/>
        <w:jc w:val="both"/>
      </w:pPr>
      <w:r>
        <w:t>Le dataset Breast Cancer Wisconsin (569 exemples, 30 features) présente un léger déséquilibre de classes (62.7% Bénin, 37.3% Malin).</w:t>
      </w:r>
      <w:r>
        <w:rPr>
          <w:rFonts w:ascii="Cambria" w:eastAsia="Cambria" w:hAnsi="Cambria" w:cs="Cambria"/>
        </w:rPr>
        <w:t xml:space="preserve"> </w:t>
      </w:r>
    </w:p>
    <w:p w14:paraId="76641200" w14:textId="77777777" w:rsidR="00980DFC" w:rsidRDefault="0013147A">
      <w:pPr>
        <w:spacing w:after="207" w:line="240" w:lineRule="auto"/>
        <w:ind w:right="410"/>
        <w:jc w:val="right"/>
      </w:pPr>
      <w:r>
        <w:rPr>
          <w:noProof/>
          <w:lang w:val="fr-FR" w:eastAsia="fr-FR"/>
        </w:rPr>
        <w:lastRenderedPageBreak/>
        <w:drawing>
          <wp:inline distT="0" distB="0" distL="0" distR="0" wp14:anchorId="3DAD6FA4" wp14:editId="41A0B8ED">
            <wp:extent cx="5400675" cy="1981200"/>
            <wp:effectExtent l="0" t="0" r="0" b="0"/>
            <wp:docPr id="13360" name="Picture 13360"/>
            <wp:cNvGraphicFramePr/>
            <a:graphic xmlns:a="http://schemas.openxmlformats.org/drawingml/2006/main">
              <a:graphicData uri="http://schemas.openxmlformats.org/drawingml/2006/picture">
                <pic:pic xmlns:pic="http://schemas.openxmlformats.org/drawingml/2006/picture">
                  <pic:nvPicPr>
                    <pic:cNvPr id="13360" name="Picture 13360"/>
                    <pic:cNvPicPr/>
                  </pic:nvPicPr>
                  <pic:blipFill>
                    <a:blip r:embed="rId9"/>
                    <a:stretch>
                      <a:fillRect/>
                    </a:stretch>
                  </pic:blipFill>
                  <pic:spPr>
                    <a:xfrm>
                      <a:off x="0" y="0"/>
                      <a:ext cx="5400675" cy="1981200"/>
                    </a:xfrm>
                    <a:prstGeom prst="rect">
                      <a:avLst/>
                    </a:prstGeom>
                  </pic:spPr>
                </pic:pic>
              </a:graphicData>
            </a:graphic>
          </wp:inline>
        </w:drawing>
      </w:r>
      <w:r>
        <w:rPr>
          <w:rFonts w:ascii="Cambria" w:eastAsia="Cambria" w:hAnsi="Cambria" w:cs="Cambria"/>
        </w:rPr>
        <w:t xml:space="preserve"> </w:t>
      </w:r>
    </w:p>
    <w:p w14:paraId="7813943D" w14:textId="77777777" w:rsidR="00980DFC" w:rsidRDefault="0013147A">
      <w:pPr>
        <w:spacing w:after="244" w:line="246" w:lineRule="auto"/>
        <w:ind w:left="-5" w:right="-15" w:hanging="10"/>
      </w:pPr>
      <w:r>
        <w:rPr>
          <w:rFonts w:ascii="Cambria" w:eastAsia="Cambria" w:hAnsi="Cambria" w:cs="Cambria"/>
          <w:b/>
          <w:color w:val="4F81BD"/>
          <w:sz w:val="18"/>
        </w:rPr>
        <w:t xml:space="preserve">                                       Figure 1   Distribution des classes et matrice de corrélation des 8 premi</w:t>
      </w:r>
      <w:r>
        <w:rPr>
          <w:rFonts w:ascii="Cambria" w:eastAsia="Cambria" w:hAnsi="Cambria" w:cs="Cambria"/>
          <w:b/>
          <w:color w:val="4F81BD"/>
          <w:sz w:val="18"/>
        </w:rPr>
        <w:t xml:space="preserve">ères features </w:t>
      </w:r>
    </w:p>
    <w:p w14:paraId="222AED4F" w14:textId="77777777" w:rsidR="00980DFC" w:rsidRDefault="0013147A">
      <w:pPr>
        <w:spacing w:after="297" w:line="240" w:lineRule="auto"/>
      </w:pPr>
      <w:r>
        <w:rPr>
          <w:b/>
          <w:color w:val="2E74B5"/>
          <w:sz w:val="28"/>
        </w:rPr>
        <w:t xml:space="preserve"> </w:t>
      </w:r>
    </w:p>
    <w:p w14:paraId="63DEC0FF" w14:textId="77777777" w:rsidR="00980DFC" w:rsidRDefault="0013147A">
      <w:pPr>
        <w:spacing w:after="295" w:line="240" w:lineRule="auto"/>
      </w:pPr>
      <w:r>
        <w:rPr>
          <w:b/>
          <w:color w:val="2E74B5"/>
          <w:sz w:val="28"/>
        </w:rPr>
        <w:t xml:space="preserve"> </w:t>
      </w:r>
    </w:p>
    <w:p w14:paraId="739ED38C" w14:textId="77777777" w:rsidR="00980DFC" w:rsidRDefault="0013147A">
      <w:pPr>
        <w:pStyle w:val="Titre2"/>
        <w:rPr>
          <w:color w:val="4F81BD"/>
          <w:sz w:val="26"/>
        </w:rPr>
      </w:pPr>
      <w:bookmarkStart w:id="4" w:name="_Toc233320861"/>
      <w:r>
        <w:t>3.3 Préparation des données</w:t>
      </w:r>
      <w:bookmarkEnd w:id="4"/>
      <w:r>
        <w:rPr>
          <w:color w:val="4F81BD"/>
          <w:sz w:val="26"/>
        </w:rPr>
        <w:t xml:space="preserve"> </w:t>
      </w:r>
    </w:p>
    <w:p w14:paraId="7C2257D5" w14:textId="6ACD1264" w:rsidR="005128BE" w:rsidRPr="005128BE" w:rsidRDefault="005128BE" w:rsidP="005128BE">
      <w:pPr>
        <w:jc w:val="both"/>
        <w:rPr>
          <w:color w:val="auto"/>
          <w:sz w:val="24"/>
        </w:rPr>
      </w:pPr>
      <w:r w:rsidRPr="005128BE">
        <w:rPr>
          <w:color w:val="auto"/>
          <w:sz w:val="24"/>
        </w:rPr>
        <w:t xml:space="preserve">  La préparation des données a été organisée sous forme d'un pipeline structuré, chaque étape répondant à un objectif méthodologique précis.</w:t>
      </w:r>
    </w:p>
    <w:p w14:paraId="4C907918" w14:textId="77777777" w:rsidR="005128BE" w:rsidRPr="005128BE" w:rsidRDefault="005128BE" w:rsidP="005128BE">
      <w:pPr>
        <w:rPr>
          <w:color w:val="auto"/>
          <w:sz w:val="24"/>
        </w:rPr>
      </w:pPr>
      <w:r w:rsidRPr="005128BE">
        <w:rPr>
          <w:color w:val="auto"/>
          <w:sz w:val="24"/>
        </w:rPr>
        <w:t xml:space="preserve">On commence par la </w:t>
      </w:r>
      <w:r w:rsidRPr="005128BE">
        <w:rPr>
          <w:b/>
          <w:bCs/>
          <w:color w:val="auto"/>
          <w:sz w:val="24"/>
        </w:rPr>
        <w:t>suppression des colonnes inutiles</w:t>
      </w:r>
      <w:r w:rsidRPr="005128BE">
        <w:rPr>
          <w:color w:val="auto"/>
          <w:sz w:val="24"/>
        </w:rPr>
        <w:t xml:space="preserve"> : la colonne d'identifiant (id) et l'éventuelle colonne vide (Unnamed: 32) sont retirées car elles ne portent aucune information prédictive et introduiraient du bruit.</w:t>
      </w:r>
    </w:p>
    <w:p w14:paraId="5D826B27" w14:textId="77777777" w:rsidR="005128BE" w:rsidRPr="005128BE" w:rsidRDefault="005128BE" w:rsidP="005128BE">
      <w:pPr>
        <w:rPr>
          <w:color w:val="auto"/>
          <w:sz w:val="24"/>
        </w:rPr>
      </w:pPr>
      <w:r w:rsidRPr="005128BE">
        <w:rPr>
          <w:color w:val="auto"/>
          <w:sz w:val="24"/>
        </w:rPr>
        <w:t>Vient ensuite l'</w:t>
      </w:r>
      <w:r w:rsidRPr="005128BE">
        <w:rPr>
          <w:b/>
          <w:bCs/>
          <w:color w:val="auto"/>
          <w:sz w:val="24"/>
        </w:rPr>
        <w:t>encodage de la cible</w:t>
      </w:r>
      <w:r w:rsidRPr="005128BE">
        <w:rPr>
          <w:color w:val="auto"/>
          <w:sz w:val="24"/>
        </w:rPr>
        <w:t>. Le diagnostic, exprimé sous forme catégorielle (B = bénin, M = malin), est converti en valeurs numériques selon la convention B=0 et M=1, la classe maligne correspondant à la classe positive à détecter.</w:t>
      </w:r>
    </w:p>
    <w:p w14:paraId="6F55A469" w14:textId="77777777" w:rsidR="005128BE" w:rsidRPr="005128BE" w:rsidRDefault="005128BE" w:rsidP="005128BE">
      <w:pPr>
        <w:rPr>
          <w:color w:val="auto"/>
          <w:sz w:val="24"/>
        </w:rPr>
      </w:pPr>
      <w:r w:rsidRPr="005128BE">
        <w:rPr>
          <w:color w:val="auto"/>
          <w:sz w:val="24"/>
        </w:rPr>
        <w:t xml:space="preserve">Le jeu de données est ensuite partagé via un </w:t>
      </w:r>
      <w:r w:rsidRPr="005128BE">
        <w:rPr>
          <w:b/>
          <w:bCs/>
          <w:color w:val="auto"/>
          <w:sz w:val="24"/>
        </w:rPr>
        <w:t>split stratifié</w:t>
      </w:r>
      <w:r w:rsidRPr="005128BE">
        <w:rPr>
          <w:color w:val="auto"/>
          <w:sz w:val="24"/>
        </w:rPr>
        <w:t xml:space="preserve"> en 70 % entraînement, 15 % validation et 15 % test. La stratification conserve la même proportion de cas bénins et malins dans chaque sous-ensemble, ce qui est essentiel sur des données légèrement déséquilibrées. L'entraînement sert à l'apprentissage des poids, la validation au réglage des hyperparamètres et au suivi du surapprentissage, et le test, isolé, à l'évaluation finale impartiale.</w:t>
      </w:r>
    </w:p>
    <w:p w14:paraId="439149E7" w14:textId="77777777" w:rsidR="005128BE" w:rsidRPr="005128BE" w:rsidRDefault="005128BE" w:rsidP="005128BE">
      <w:pPr>
        <w:rPr>
          <w:color w:val="auto"/>
          <w:sz w:val="24"/>
        </w:rPr>
      </w:pPr>
      <w:r w:rsidRPr="005128BE">
        <w:rPr>
          <w:color w:val="auto"/>
          <w:sz w:val="24"/>
        </w:rPr>
        <w:t xml:space="preserve">La </w:t>
      </w:r>
      <w:r w:rsidRPr="005128BE">
        <w:rPr>
          <w:b/>
          <w:bCs/>
          <w:color w:val="auto"/>
          <w:sz w:val="24"/>
        </w:rPr>
        <w:t>normalisation</w:t>
      </w:r>
      <w:r w:rsidRPr="005128BE">
        <w:rPr>
          <w:color w:val="auto"/>
          <w:sz w:val="24"/>
        </w:rPr>
        <w:t xml:space="preserve"> est appliquée avec un StandardScaler (moyenne nulle, écart-type unitaire), indispensable car les variables ont des ordres de grandeur très différents. Point clé : le scaler est ajusté (fit) </w:t>
      </w:r>
      <w:r w:rsidRPr="005128BE">
        <w:rPr>
          <w:b/>
          <w:bCs/>
          <w:color w:val="auto"/>
          <w:sz w:val="24"/>
        </w:rPr>
        <w:t>uniquement sur l'entraînement</w:t>
      </w:r>
      <w:r w:rsidRPr="005128BE">
        <w:rPr>
          <w:color w:val="auto"/>
          <w:sz w:val="24"/>
        </w:rPr>
        <w:t>, puis appliqué aux autres ensembles, afin d'éviter toute fuite d'information (</w:t>
      </w:r>
      <w:r w:rsidRPr="005128BE">
        <w:rPr>
          <w:i/>
          <w:iCs/>
          <w:color w:val="auto"/>
          <w:sz w:val="24"/>
        </w:rPr>
        <w:t>data leakage</w:t>
      </w:r>
      <w:r w:rsidRPr="005128BE">
        <w:rPr>
          <w:color w:val="auto"/>
          <w:sz w:val="24"/>
        </w:rPr>
        <w:t>).</w:t>
      </w:r>
    </w:p>
    <w:p w14:paraId="37CD0334" w14:textId="77777777" w:rsidR="005128BE" w:rsidRPr="005128BE" w:rsidRDefault="005128BE" w:rsidP="005128BE">
      <w:pPr>
        <w:rPr>
          <w:color w:val="auto"/>
          <w:sz w:val="24"/>
        </w:rPr>
      </w:pPr>
      <w:r w:rsidRPr="005128BE">
        <w:rPr>
          <w:color w:val="auto"/>
          <w:sz w:val="24"/>
        </w:rPr>
        <w:t xml:space="preserve">Enfin, les données sont encapsulées dans des </w:t>
      </w:r>
      <w:r w:rsidRPr="005128BE">
        <w:rPr>
          <w:b/>
          <w:bCs/>
          <w:color w:val="auto"/>
          <w:sz w:val="24"/>
        </w:rPr>
        <w:t>TensorDataset</w:t>
      </w:r>
      <w:r w:rsidRPr="005128BE">
        <w:rPr>
          <w:color w:val="auto"/>
          <w:sz w:val="24"/>
        </w:rPr>
        <w:t xml:space="preserve"> puis exposées via des </w:t>
      </w:r>
      <w:r w:rsidRPr="005128BE">
        <w:rPr>
          <w:b/>
          <w:bCs/>
          <w:color w:val="auto"/>
          <w:sz w:val="24"/>
        </w:rPr>
        <w:t>DataLoader</w:t>
      </w:r>
      <w:r w:rsidRPr="005128BE">
        <w:rPr>
          <w:color w:val="auto"/>
          <w:sz w:val="24"/>
        </w:rPr>
        <w:t xml:space="preserve"> (batch = 32). Le DataLoader gère la distribution par mini-lots avec mélange aléatoire sur l'entraînement ; un batch de 32 offre un bon compromis entre stabilité du gradient et rapidité de convergence.</w:t>
      </w:r>
    </w:p>
    <w:p w14:paraId="24D39A99" w14:textId="77777777" w:rsidR="005128BE" w:rsidRPr="005128BE" w:rsidRDefault="005128BE" w:rsidP="005128BE">
      <w:pPr>
        <w:rPr>
          <w:color w:val="auto"/>
          <w:sz w:val="24"/>
        </w:rPr>
      </w:pPr>
    </w:p>
    <w:p w14:paraId="6B744EE5" w14:textId="77777777" w:rsidR="005128BE" w:rsidRDefault="005128BE" w:rsidP="005128BE">
      <w:pPr>
        <w:pStyle w:val="Titre2"/>
        <w:ind w:left="0" w:firstLine="0"/>
      </w:pPr>
    </w:p>
    <w:p w14:paraId="3EF0562B" w14:textId="5C8EC04E" w:rsidR="00980DFC" w:rsidRDefault="0013147A">
      <w:pPr>
        <w:pStyle w:val="Titre2"/>
      </w:pPr>
      <w:bookmarkStart w:id="5" w:name="_Toc233320862"/>
      <w:r>
        <w:t>3.4 Stratégies d'initialisation</w:t>
      </w:r>
      <w:bookmarkEnd w:id="5"/>
      <w:r>
        <w:rPr>
          <w:color w:val="4F81BD"/>
          <w:sz w:val="26"/>
        </w:rPr>
        <w:t xml:space="preserve"> </w:t>
      </w:r>
    </w:p>
    <w:p w14:paraId="25268078" w14:textId="77777777" w:rsidR="00980DFC" w:rsidRDefault="0013147A">
      <w:pPr>
        <w:spacing w:line="284" w:lineRule="auto"/>
        <w:ind w:left="-5" w:hanging="10"/>
        <w:jc w:val="both"/>
      </w:pPr>
      <w:r>
        <w:t xml:space="preserve">Trois stratégies </w:t>
      </w:r>
      <w:r>
        <w:t>ont été comparées : Gaussienne (std=0.01), Constante (0.1) et Xavier Uniform. Les distributions initiales des poids sont visualisées ci-dessous.</w:t>
      </w:r>
      <w:r>
        <w:rPr>
          <w:rFonts w:ascii="Cambria" w:eastAsia="Cambria" w:hAnsi="Cambria" w:cs="Cambria"/>
        </w:rPr>
        <w:t xml:space="preserve"> </w:t>
      </w:r>
    </w:p>
    <w:p w14:paraId="511B550F" w14:textId="77777777" w:rsidR="00980DFC" w:rsidRDefault="0013147A">
      <w:pPr>
        <w:spacing w:after="209" w:line="240" w:lineRule="auto"/>
        <w:ind w:right="410"/>
        <w:jc w:val="right"/>
      </w:pPr>
      <w:r>
        <w:rPr>
          <w:noProof/>
          <w:lang w:val="fr-FR" w:eastAsia="fr-FR"/>
        </w:rPr>
        <w:drawing>
          <wp:inline distT="0" distB="0" distL="0" distR="0" wp14:anchorId="4DE3277A" wp14:editId="1E6E42D2">
            <wp:extent cx="5400675" cy="1733550"/>
            <wp:effectExtent l="0" t="0" r="0" b="0"/>
            <wp:docPr id="13573" name="Picture 13573"/>
            <wp:cNvGraphicFramePr/>
            <a:graphic xmlns:a="http://schemas.openxmlformats.org/drawingml/2006/main">
              <a:graphicData uri="http://schemas.openxmlformats.org/drawingml/2006/picture">
                <pic:pic xmlns:pic="http://schemas.openxmlformats.org/drawingml/2006/picture">
                  <pic:nvPicPr>
                    <pic:cNvPr id="13573" name="Picture 13573"/>
                    <pic:cNvPicPr/>
                  </pic:nvPicPr>
                  <pic:blipFill>
                    <a:blip r:embed="rId10"/>
                    <a:stretch>
                      <a:fillRect/>
                    </a:stretch>
                  </pic:blipFill>
                  <pic:spPr>
                    <a:xfrm>
                      <a:off x="0" y="0"/>
                      <a:ext cx="5400675" cy="1733550"/>
                    </a:xfrm>
                    <a:prstGeom prst="rect">
                      <a:avLst/>
                    </a:prstGeom>
                  </pic:spPr>
                </pic:pic>
              </a:graphicData>
            </a:graphic>
          </wp:inline>
        </w:drawing>
      </w:r>
      <w:r>
        <w:rPr>
          <w:rFonts w:ascii="Cambria" w:eastAsia="Cambria" w:hAnsi="Cambria" w:cs="Cambria"/>
        </w:rPr>
        <w:t xml:space="preserve"> </w:t>
      </w:r>
    </w:p>
    <w:p w14:paraId="209AF5A5" w14:textId="77777777" w:rsidR="00980DFC" w:rsidRDefault="0013147A">
      <w:pPr>
        <w:spacing w:after="244" w:line="246" w:lineRule="auto"/>
        <w:ind w:left="-5" w:right="-15" w:hanging="10"/>
      </w:pPr>
      <w:r>
        <w:rPr>
          <w:rFonts w:ascii="Cambria" w:eastAsia="Cambria" w:hAnsi="Cambria" w:cs="Cambria"/>
          <w:b/>
          <w:color w:val="4F81BD"/>
          <w:sz w:val="18"/>
        </w:rPr>
        <w:t xml:space="preserve">                              Figure 2   Distribution des poids selon la stratégie d'initialisation (avant </w:t>
      </w:r>
      <w:r>
        <w:rPr>
          <w:rFonts w:ascii="Cambria" w:eastAsia="Cambria" w:hAnsi="Cambria" w:cs="Cambria"/>
          <w:b/>
          <w:color w:val="4F81BD"/>
          <w:sz w:val="18"/>
        </w:rPr>
        <w:t xml:space="preserve">entraînement) </w:t>
      </w:r>
    </w:p>
    <w:p w14:paraId="73CE8292" w14:textId="77777777" w:rsidR="00980DFC" w:rsidRDefault="0013147A">
      <w:pPr>
        <w:spacing w:after="297" w:line="240" w:lineRule="auto"/>
      </w:pPr>
      <w:r>
        <w:rPr>
          <w:b/>
          <w:color w:val="2E74B5"/>
          <w:sz w:val="28"/>
        </w:rPr>
        <w:t xml:space="preserve"> </w:t>
      </w:r>
    </w:p>
    <w:p w14:paraId="54740DC1" w14:textId="77777777" w:rsidR="00980DFC" w:rsidRDefault="0013147A">
      <w:pPr>
        <w:spacing w:after="295" w:line="240" w:lineRule="auto"/>
      </w:pPr>
      <w:r>
        <w:rPr>
          <w:b/>
          <w:color w:val="2E74B5"/>
          <w:sz w:val="28"/>
        </w:rPr>
        <w:t xml:space="preserve"> </w:t>
      </w:r>
    </w:p>
    <w:p w14:paraId="0340828E" w14:textId="77777777" w:rsidR="00980DFC" w:rsidRDefault="0013147A">
      <w:pPr>
        <w:pStyle w:val="Titre2"/>
      </w:pPr>
      <w:bookmarkStart w:id="6" w:name="_Toc233320863"/>
      <w:r>
        <w:t>3.5 Courbes d'entraînement</w:t>
      </w:r>
      <w:bookmarkEnd w:id="6"/>
      <w:r>
        <w:rPr>
          <w:color w:val="4F81BD"/>
          <w:sz w:val="26"/>
        </w:rPr>
        <w:t xml:space="preserve"> </w:t>
      </w:r>
    </w:p>
    <w:p w14:paraId="5CDD221A" w14:textId="77777777" w:rsidR="00980DFC" w:rsidRDefault="0013147A">
      <w:pPr>
        <w:spacing w:after="148" w:line="284" w:lineRule="auto"/>
        <w:ind w:left="-5" w:hanging="10"/>
        <w:jc w:val="both"/>
      </w:pPr>
      <w:r>
        <w:t>Modèle entraîné avec Adam (lr=1e-3), early stopping (patience=15), scheduler StepLR. La convergence intervient vers l'époque 35 pour Xavier Uniform.</w:t>
      </w:r>
      <w:r>
        <w:rPr>
          <w:rFonts w:ascii="Cambria" w:eastAsia="Cambria" w:hAnsi="Cambria" w:cs="Cambria"/>
        </w:rPr>
        <w:t xml:space="preserve"> </w:t>
      </w:r>
    </w:p>
    <w:p w14:paraId="2A723935" w14:textId="77777777" w:rsidR="00980DFC" w:rsidRDefault="0013147A">
      <w:pPr>
        <w:spacing w:after="209" w:line="240" w:lineRule="auto"/>
        <w:ind w:right="410"/>
        <w:jc w:val="right"/>
      </w:pPr>
      <w:r>
        <w:rPr>
          <w:noProof/>
          <w:lang w:val="fr-FR" w:eastAsia="fr-FR"/>
        </w:rPr>
        <w:drawing>
          <wp:inline distT="0" distB="0" distL="0" distR="0" wp14:anchorId="0706416B" wp14:editId="16085228">
            <wp:extent cx="5398008" cy="2025396"/>
            <wp:effectExtent l="0" t="0" r="0" b="0"/>
            <wp:docPr id="1262" name="Picture 1262"/>
            <wp:cNvGraphicFramePr/>
            <a:graphic xmlns:a="http://schemas.openxmlformats.org/drawingml/2006/main">
              <a:graphicData uri="http://schemas.openxmlformats.org/drawingml/2006/picture">
                <pic:pic xmlns:pic="http://schemas.openxmlformats.org/drawingml/2006/picture">
                  <pic:nvPicPr>
                    <pic:cNvPr id="1262" name="Picture 1262"/>
                    <pic:cNvPicPr/>
                  </pic:nvPicPr>
                  <pic:blipFill>
                    <a:blip r:embed="rId11"/>
                    <a:stretch>
                      <a:fillRect/>
                    </a:stretch>
                  </pic:blipFill>
                  <pic:spPr>
                    <a:xfrm>
                      <a:off x="0" y="0"/>
                      <a:ext cx="5398008" cy="2025396"/>
                    </a:xfrm>
                    <a:prstGeom prst="rect">
                      <a:avLst/>
                    </a:prstGeom>
                  </pic:spPr>
                </pic:pic>
              </a:graphicData>
            </a:graphic>
          </wp:inline>
        </w:drawing>
      </w:r>
      <w:r>
        <w:rPr>
          <w:rFonts w:ascii="Cambria" w:eastAsia="Cambria" w:hAnsi="Cambria" w:cs="Cambria"/>
        </w:rPr>
        <w:t xml:space="preserve"> </w:t>
      </w:r>
    </w:p>
    <w:p w14:paraId="7B097719" w14:textId="77777777" w:rsidR="00980DFC" w:rsidRDefault="0013147A">
      <w:pPr>
        <w:spacing w:after="246" w:line="246" w:lineRule="auto"/>
        <w:ind w:left="-5" w:right="-15" w:hanging="10"/>
      </w:pPr>
      <w:r>
        <w:rPr>
          <w:rFonts w:ascii="Cambria" w:eastAsia="Cambria" w:hAnsi="Cambria" w:cs="Cambria"/>
          <w:b/>
          <w:color w:val="4F81BD"/>
          <w:sz w:val="18"/>
        </w:rPr>
        <w:t xml:space="preserve">                               Figure 3    Courbes de pe</w:t>
      </w:r>
      <w:r>
        <w:rPr>
          <w:rFonts w:ascii="Cambria" w:eastAsia="Cambria" w:hAnsi="Cambria" w:cs="Cambria"/>
          <w:b/>
          <w:color w:val="4F81BD"/>
          <w:sz w:val="18"/>
        </w:rPr>
        <w:t xml:space="preserve">rte et précision — MLP (initialisation Xavier Uniform) </w:t>
      </w:r>
    </w:p>
    <w:p w14:paraId="352AF9E9" w14:textId="77777777" w:rsidR="00980DFC" w:rsidRDefault="0013147A">
      <w:pPr>
        <w:spacing w:after="295" w:line="240" w:lineRule="auto"/>
      </w:pPr>
      <w:r>
        <w:rPr>
          <w:b/>
          <w:color w:val="2E74B5"/>
          <w:sz w:val="28"/>
        </w:rPr>
        <w:t xml:space="preserve"> </w:t>
      </w:r>
    </w:p>
    <w:p w14:paraId="4CC234FD" w14:textId="77777777" w:rsidR="00980DFC" w:rsidRDefault="0013147A">
      <w:pPr>
        <w:spacing w:after="295" w:line="240" w:lineRule="auto"/>
      </w:pPr>
      <w:r>
        <w:rPr>
          <w:b/>
          <w:color w:val="2E74B5"/>
          <w:sz w:val="28"/>
        </w:rPr>
        <w:t xml:space="preserve"> </w:t>
      </w:r>
    </w:p>
    <w:p w14:paraId="5177A37A" w14:textId="77777777" w:rsidR="00980DFC" w:rsidRDefault="0013147A">
      <w:pPr>
        <w:spacing w:after="297" w:line="240" w:lineRule="auto"/>
      </w:pPr>
      <w:r>
        <w:rPr>
          <w:b/>
          <w:color w:val="2E74B5"/>
          <w:sz w:val="28"/>
        </w:rPr>
        <w:t xml:space="preserve"> </w:t>
      </w:r>
    </w:p>
    <w:p w14:paraId="34815109" w14:textId="77777777" w:rsidR="005128BE" w:rsidRDefault="005128BE">
      <w:pPr>
        <w:pStyle w:val="Titre2"/>
        <w:spacing w:after="55"/>
      </w:pPr>
    </w:p>
    <w:p w14:paraId="75C769CA" w14:textId="03BE3EF1" w:rsidR="00980DFC" w:rsidRDefault="0013147A">
      <w:pPr>
        <w:pStyle w:val="Titre2"/>
        <w:spacing w:after="55"/>
      </w:pPr>
      <w:bookmarkStart w:id="7" w:name="_Toc233320864"/>
      <w:r>
        <w:t>3.6 Comparaison des stratégies d'initialisation</w:t>
      </w:r>
      <w:bookmarkEnd w:id="7"/>
      <w:r>
        <w:rPr>
          <w:color w:val="4F81BD"/>
          <w:sz w:val="26"/>
        </w:rPr>
        <w:t xml:space="preserve"> </w:t>
      </w:r>
    </w:p>
    <w:tbl>
      <w:tblPr>
        <w:tblStyle w:val="TableGrid"/>
        <w:tblW w:w="9394" w:type="dxa"/>
        <w:tblInd w:w="7" w:type="dxa"/>
        <w:tblCellMar>
          <w:left w:w="156" w:type="dxa"/>
          <w:right w:w="115" w:type="dxa"/>
        </w:tblCellMar>
        <w:tblLook w:val="04A0" w:firstRow="1" w:lastRow="0" w:firstColumn="1" w:lastColumn="0" w:noHBand="0" w:noVBand="1"/>
      </w:tblPr>
      <w:tblGrid>
        <w:gridCol w:w="2454"/>
        <w:gridCol w:w="2040"/>
        <w:gridCol w:w="1685"/>
        <w:gridCol w:w="1750"/>
        <w:gridCol w:w="1465"/>
      </w:tblGrid>
      <w:tr w:rsidR="00980DFC" w14:paraId="509A69A2" w14:textId="77777777">
        <w:trPr>
          <w:trHeight w:val="253"/>
        </w:trPr>
        <w:tc>
          <w:tcPr>
            <w:tcW w:w="2453" w:type="dxa"/>
            <w:tcBorders>
              <w:top w:val="single" w:sz="4" w:space="0" w:color="000000"/>
              <w:left w:val="single" w:sz="4" w:space="0" w:color="000000"/>
              <w:bottom w:val="single" w:sz="4" w:space="0" w:color="000000"/>
              <w:right w:val="single" w:sz="4" w:space="0" w:color="000000"/>
            </w:tcBorders>
            <w:shd w:val="clear" w:color="auto" w:fill="1F497D"/>
          </w:tcPr>
          <w:p w14:paraId="7E326EDA" w14:textId="77777777" w:rsidR="00980DFC" w:rsidRDefault="0013147A">
            <w:pPr>
              <w:jc w:val="center"/>
            </w:pPr>
            <w:r>
              <w:rPr>
                <w:b/>
                <w:color w:val="FFFFFF"/>
                <w:sz w:val="20"/>
              </w:rPr>
              <w:t>Stratégie</w:t>
            </w:r>
            <w:r>
              <w:rPr>
                <w:rFonts w:ascii="Cambria" w:eastAsia="Cambria" w:hAnsi="Cambria" w:cs="Cambria"/>
              </w:rPr>
              <w:t xml:space="preserve"> </w:t>
            </w:r>
          </w:p>
        </w:tc>
        <w:tc>
          <w:tcPr>
            <w:tcW w:w="2040" w:type="dxa"/>
            <w:tcBorders>
              <w:top w:val="single" w:sz="4" w:space="0" w:color="000000"/>
              <w:left w:val="single" w:sz="4" w:space="0" w:color="000000"/>
              <w:bottom w:val="single" w:sz="4" w:space="0" w:color="000000"/>
              <w:right w:val="single" w:sz="4" w:space="0" w:color="000000"/>
            </w:tcBorders>
            <w:shd w:val="clear" w:color="auto" w:fill="1F497D"/>
          </w:tcPr>
          <w:p w14:paraId="6FD3A6CA" w14:textId="77777777" w:rsidR="00980DFC" w:rsidRDefault="0013147A">
            <w:r>
              <w:rPr>
                <w:b/>
                <w:color w:val="FFFFFF"/>
                <w:sz w:val="20"/>
              </w:rPr>
              <w:t>Époque convergence</w:t>
            </w:r>
            <w:r>
              <w:rPr>
                <w:rFonts w:ascii="Cambria" w:eastAsia="Cambria" w:hAnsi="Cambria" w:cs="Cambria"/>
              </w:rPr>
              <w:t xml:space="preserve"> </w:t>
            </w:r>
          </w:p>
        </w:tc>
        <w:tc>
          <w:tcPr>
            <w:tcW w:w="1685" w:type="dxa"/>
            <w:tcBorders>
              <w:top w:val="single" w:sz="4" w:space="0" w:color="000000"/>
              <w:left w:val="single" w:sz="4" w:space="0" w:color="000000"/>
              <w:bottom w:val="single" w:sz="4" w:space="0" w:color="000000"/>
              <w:right w:val="single" w:sz="4" w:space="0" w:color="000000"/>
            </w:tcBorders>
            <w:shd w:val="clear" w:color="auto" w:fill="1F497D"/>
          </w:tcPr>
          <w:p w14:paraId="25B28E7E" w14:textId="77777777" w:rsidR="00980DFC" w:rsidRDefault="0013147A">
            <w:pPr>
              <w:jc w:val="center"/>
            </w:pPr>
            <w:r>
              <w:rPr>
                <w:b/>
                <w:color w:val="FFFFFF"/>
                <w:sz w:val="20"/>
              </w:rPr>
              <w:t>Best Val Loss</w:t>
            </w:r>
            <w:r>
              <w:rPr>
                <w:rFonts w:ascii="Cambria" w:eastAsia="Cambria" w:hAnsi="Cambria" w:cs="Cambria"/>
              </w:rPr>
              <w:t xml:space="preserve"> </w:t>
            </w:r>
          </w:p>
        </w:tc>
        <w:tc>
          <w:tcPr>
            <w:tcW w:w="1750" w:type="dxa"/>
            <w:tcBorders>
              <w:top w:val="single" w:sz="4" w:space="0" w:color="000000"/>
              <w:left w:val="single" w:sz="4" w:space="0" w:color="000000"/>
              <w:bottom w:val="single" w:sz="4" w:space="0" w:color="000000"/>
              <w:right w:val="single" w:sz="4" w:space="0" w:color="000000"/>
            </w:tcBorders>
            <w:shd w:val="clear" w:color="auto" w:fill="1F497D"/>
          </w:tcPr>
          <w:p w14:paraId="4E113C08" w14:textId="77777777" w:rsidR="00980DFC" w:rsidRDefault="0013147A">
            <w:pPr>
              <w:jc w:val="center"/>
            </w:pPr>
            <w:r>
              <w:rPr>
                <w:b/>
                <w:color w:val="FFFFFF"/>
                <w:sz w:val="20"/>
              </w:rPr>
              <w:t>Test Accuracy</w:t>
            </w:r>
            <w:r>
              <w:rPr>
                <w:rFonts w:ascii="Cambria" w:eastAsia="Cambria" w:hAnsi="Cambria" w:cs="Cambria"/>
              </w:rPr>
              <w:t xml:space="preserve"> </w:t>
            </w:r>
          </w:p>
        </w:tc>
        <w:tc>
          <w:tcPr>
            <w:tcW w:w="1465" w:type="dxa"/>
            <w:tcBorders>
              <w:top w:val="single" w:sz="4" w:space="0" w:color="000000"/>
              <w:left w:val="single" w:sz="4" w:space="0" w:color="000000"/>
              <w:bottom w:val="single" w:sz="4" w:space="0" w:color="000000"/>
              <w:right w:val="single" w:sz="4" w:space="0" w:color="000000"/>
            </w:tcBorders>
            <w:shd w:val="clear" w:color="auto" w:fill="1F497D"/>
          </w:tcPr>
          <w:p w14:paraId="0638EAF5" w14:textId="77777777" w:rsidR="00980DFC" w:rsidRDefault="0013147A">
            <w:pPr>
              <w:jc w:val="center"/>
            </w:pPr>
            <w:r>
              <w:rPr>
                <w:b/>
                <w:color w:val="FFFFFF"/>
                <w:sz w:val="20"/>
              </w:rPr>
              <w:t>F1-Score</w:t>
            </w:r>
            <w:r>
              <w:rPr>
                <w:rFonts w:ascii="Cambria" w:eastAsia="Cambria" w:hAnsi="Cambria" w:cs="Cambria"/>
              </w:rPr>
              <w:t xml:space="preserve"> </w:t>
            </w:r>
          </w:p>
        </w:tc>
      </w:tr>
      <w:tr w:rsidR="00980DFC" w14:paraId="1DDE0A64" w14:textId="77777777">
        <w:trPr>
          <w:trHeight w:val="251"/>
        </w:trPr>
        <w:tc>
          <w:tcPr>
            <w:tcW w:w="2453" w:type="dxa"/>
            <w:tcBorders>
              <w:top w:val="single" w:sz="4" w:space="0" w:color="000000"/>
              <w:left w:val="single" w:sz="4" w:space="0" w:color="000000"/>
              <w:bottom w:val="single" w:sz="4" w:space="0" w:color="000000"/>
              <w:right w:val="single" w:sz="4" w:space="0" w:color="000000"/>
            </w:tcBorders>
            <w:shd w:val="clear" w:color="auto" w:fill="DEEAF1"/>
          </w:tcPr>
          <w:p w14:paraId="4ED34145" w14:textId="77777777" w:rsidR="00980DFC" w:rsidRDefault="0013147A">
            <w:pPr>
              <w:jc w:val="center"/>
            </w:pPr>
            <w:r>
              <w:rPr>
                <w:sz w:val="20"/>
              </w:rPr>
              <w:t>Gaussienne (std=0.01)</w:t>
            </w:r>
            <w:r>
              <w:rPr>
                <w:rFonts w:ascii="Cambria" w:eastAsia="Cambria" w:hAnsi="Cambria" w:cs="Cambria"/>
              </w:rPr>
              <w:t xml:space="preserve"> </w:t>
            </w:r>
          </w:p>
        </w:tc>
        <w:tc>
          <w:tcPr>
            <w:tcW w:w="2040" w:type="dxa"/>
            <w:tcBorders>
              <w:top w:val="single" w:sz="4" w:space="0" w:color="000000"/>
              <w:left w:val="single" w:sz="4" w:space="0" w:color="000000"/>
              <w:bottom w:val="single" w:sz="4" w:space="0" w:color="000000"/>
              <w:right w:val="single" w:sz="4" w:space="0" w:color="000000"/>
            </w:tcBorders>
            <w:shd w:val="clear" w:color="auto" w:fill="DEEAF1"/>
          </w:tcPr>
          <w:p w14:paraId="197BD09B" w14:textId="77777777" w:rsidR="00980DFC" w:rsidRDefault="0013147A">
            <w:pPr>
              <w:jc w:val="center"/>
            </w:pPr>
            <w:r>
              <w:rPr>
                <w:sz w:val="20"/>
              </w:rPr>
              <w:t>~60</w:t>
            </w:r>
            <w:r>
              <w:rPr>
                <w:rFonts w:ascii="Cambria" w:eastAsia="Cambria" w:hAnsi="Cambria" w:cs="Cambria"/>
              </w:rPr>
              <w:t xml:space="preserve"> </w:t>
            </w:r>
          </w:p>
        </w:tc>
        <w:tc>
          <w:tcPr>
            <w:tcW w:w="1685" w:type="dxa"/>
            <w:tcBorders>
              <w:top w:val="single" w:sz="4" w:space="0" w:color="000000"/>
              <w:left w:val="single" w:sz="4" w:space="0" w:color="000000"/>
              <w:bottom w:val="single" w:sz="4" w:space="0" w:color="000000"/>
              <w:right w:val="single" w:sz="4" w:space="0" w:color="000000"/>
            </w:tcBorders>
            <w:shd w:val="clear" w:color="auto" w:fill="DEEAF1"/>
          </w:tcPr>
          <w:p w14:paraId="3DFE8A4C" w14:textId="77777777" w:rsidR="00980DFC" w:rsidRDefault="0013147A">
            <w:pPr>
              <w:jc w:val="center"/>
            </w:pPr>
            <w:r>
              <w:rPr>
                <w:sz w:val="20"/>
              </w:rPr>
              <w:t>0.142</w:t>
            </w:r>
            <w:r>
              <w:rPr>
                <w:rFonts w:ascii="Cambria" w:eastAsia="Cambria" w:hAnsi="Cambria" w:cs="Cambria"/>
              </w:rPr>
              <w:t xml:space="preserve"> </w:t>
            </w:r>
          </w:p>
        </w:tc>
        <w:tc>
          <w:tcPr>
            <w:tcW w:w="1750" w:type="dxa"/>
            <w:tcBorders>
              <w:top w:val="single" w:sz="4" w:space="0" w:color="000000"/>
              <w:left w:val="single" w:sz="4" w:space="0" w:color="000000"/>
              <w:bottom w:val="single" w:sz="4" w:space="0" w:color="000000"/>
              <w:right w:val="single" w:sz="4" w:space="0" w:color="000000"/>
            </w:tcBorders>
            <w:shd w:val="clear" w:color="auto" w:fill="DEEAF1"/>
          </w:tcPr>
          <w:p w14:paraId="690C6417" w14:textId="77777777" w:rsidR="00980DFC" w:rsidRDefault="0013147A">
            <w:pPr>
              <w:jc w:val="center"/>
            </w:pPr>
            <w:r>
              <w:rPr>
                <w:sz w:val="20"/>
              </w:rPr>
              <w:t>95.3%</w:t>
            </w:r>
            <w:r>
              <w:rPr>
                <w:rFonts w:ascii="Cambria" w:eastAsia="Cambria" w:hAnsi="Cambria" w:cs="Cambria"/>
              </w:rPr>
              <w:t xml:space="preserve"> </w:t>
            </w:r>
          </w:p>
        </w:tc>
        <w:tc>
          <w:tcPr>
            <w:tcW w:w="1465" w:type="dxa"/>
            <w:tcBorders>
              <w:top w:val="single" w:sz="4" w:space="0" w:color="000000"/>
              <w:left w:val="single" w:sz="4" w:space="0" w:color="000000"/>
              <w:bottom w:val="single" w:sz="4" w:space="0" w:color="000000"/>
              <w:right w:val="single" w:sz="4" w:space="0" w:color="000000"/>
            </w:tcBorders>
            <w:shd w:val="clear" w:color="auto" w:fill="DEEAF1"/>
          </w:tcPr>
          <w:p w14:paraId="1B68C86F" w14:textId="77777777" w:rsidR="00980DFC" w:rsidRDefault="0013147A">
            <w:pPr>
              <w:jc w:val="center"/>
            </w:pPr>
            <w:r>
              <w:rPr>
                <w:sz w:val="20"/>
              </w:rPr>
              <w:t>0.952</w:t>
            </w:r>
            <w:r>
              <w:rPr>
                <w:rFonts w:ascii="Cambria" w:eastAsia="Cambria" w:hAnsi="Cambria" w:cs="Cambria"/>
              </w:rPr>
              <w:t xml:space="preserve"> </w:t>
            </w:r>
          </w:p>
        </w:tc>
      </w:tr>
      <w:tr w:rsidR="00980DFC" w14:paraId="71D67B36" w14:textId="77777777">
        <w:trPr>
          <w:trHeight w:val="257"/>
        </w:trPr>
        <w:tc>
          <w:tcPr>
            <w:tcW w:w="2453" w:type="dxa"/>
            <w:tcBorders>
              <w:top w:val="single" w:sz="4" w:space="0" w:color="000000"/>
              <w:left w:val="single" w:sz="4" w:space="0" w:color="000000"/>
              <w:bottom w:val="single" w:sz="4" w:space="0" w:color="000000"/>
              <w:right w:val="single" w:sz="4" w:space="0" w:color="000000"/>
            </w:tcBorders>
          </w:tcPr>
          <w:p w14:paraId="6A415D6A" w14:textId="77777777" w:rsidR="00980DFC" w:rsidRDefault="0013147A">
            <w:pPr>
              <w:jc w:val="center"/>
            </w:pPr>
            <w:r>
              <w:rPr>
                <w:sz w:val="20"/>
              </w:rPr>
              <w:t>Constante (0.1)</w:t>
            </w:r>
            <w:r>
              <w:rPr>
                <w:rFonts w:ascii="Cambria" w:eastAsia="Cambria" w:hAnsi="Cambria" w:cs="Cambria"/>
              </w:rPr>
              <w:t xml:space="preserve"> </w:t>
            </w:r>
          </w:p>
        </w:tc>
        <w:tc>
          <w:tcPr>
            <w:tcW w:w="2040" w:type="dxa"/>
            <w:tcBorders>
              <w:top w:val="single" w:sz="4" w:space="0" w:color="000000"/>
              <w:left w:val="single" w:sz="4" w:space="0" w:color="000000"/>
              <w:bottom w:val="single" w:sz="4" w:space="0" w:color="000000"/>
              <w:right w:val="single" w:sz="4" w:space="0" w:color="000000"/>
            </w:tcBorders>
          </w:tcPr>
          <w:p w14:paraId="68A9A976" w14:textId="77777777" w:rsidR="00980DFC" w:rsidRDefault="0013147A">
            <w:pPr>
              <w:jc w:val="center"/>
            </w:pPr>
            <w:r>
              <w:rPr>
                <w:sz w:val="20"/>
              </w:rPr>
              <w:t>~70</w:t>
            </w:r>
            <w:r>
              <w:rPr>
                <w:rFonts w:ascii="Cambria" w:eastAsia="Cambria" w:hAnsi="Cambria" w:cs="Cambria"/>
              </w:rP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4FD6FAAB" w14:textId="77777777" w:rsidR="00980DFC" w:rsidRDefault="0013147A">
            <w:pPr>
              <w:jc w:val="center"/>
            </w:pPr>
            <w:r>
              <w:rPr>
                <w:sz w:val="20"/>
              </w:rPr>
              <w:t>0.178</w:t>
            </w:r>
            <w:r>
              <w:rPr>
                <w:rFonts w:ascii="Cambria" w:eastAsia="Cambria" w:hAnsi="Cambria" w:cs="Cambria"/>
              </w:rP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055B540E" w14:textId="77777777" w:rsidR="00980DFC" w:rsidRDefault="0013147A">
            <w:pPr>
              <w:jc w:val="center"/>
            </w:pPr>
            <w:r>
              <w:rPr>
                <w:sz w:val="20"/>
              </w:rPr>
              <w:t>94.2%</w:t>
            </w:r>
            <w:r>
              <w:rPr>
                <w:rFonts w:ascii="Cambria" w:eastAsia="Cambria" w:hAnsi="Cambria" w:cs="Cambria"/>
              </w:rPr>
              <w:t xml:space="preserve"> </w:t>
            </w:r>
          </w:p>
        </w:tc>
        <w:tc>
          <w:tcPr>
            <w:tcW w:w="1465" w:type="dxa"/>
            <w:tcBorders>
              <w:top w:val="single" w:sz="4" w:space="0" w:color="000000"/>
              <w:left w:val="single" w:sz="4" w:space="0" w:color="000000"/>
              <w:bottom w:val="single" w:sz="4" w:space="0" w:color="000000"/>
              <w:right w:val="single" w:sz="4" w:space="0" w:color="000000"/>
            </w:tcBorders>
          </w:tcPr>
          <w:p w14:paraId="1BB46013" w14:textId="77777777" w:rsidR="00980DFC" w:rsidRDefault="0013147A">
            <w:pPr>
              <w:jc w:val="center"/>
            </w:pPr>
            <w:r>
              <w:rPr>
                <w:sz w:val="20"/>
              </w:rPr>
              <w:t>0.940</w:t>
            </w:r>
            <w:r>
              <w:rPr>
                <w:rFonts w:ascii="Cambria" w:eastAsia="Cambria" w:hAnsi="Cambria" w:cs="Cambria"/>
              </w:rPr>
              <w:t xml:space="preserve"> </w:t>
            </w:r>
          </w:p>
        </w:tc>
      </w:tr>
      <w:tr w:rsidR="00980DFC" w14:paraId="4E4417C4" w14:textId="77777777">
        <w:trPr>
          <w:trHeight w:val="252"/>
        </w:trPr>
        <w:tc>
          <w:tcPr>
            <w:tcW w:w="2453" w:type="dxa"/>
            <w:tcBorders>
              <w:top w:val="single" w:sz="4" w:space="0" w:color="000000"/>
              <w:left w:val="single" w:sz="4" w:space="0" w:color="000000"/>
              <w:bottom w:val="single" w:sz="4" w:space="0" w:color="000000"/>
              <w:right w:val="single" w:sz="4" w:space="0" w:color="000000"/>
            </w:tcBorders>
            <w:shd w:val="clear" w:color="auto" w:fill="DEEAF1"/>
          </w:tcPr>
          <w:p w14:paraId="4C41BD4E" w14:textId="77777777" w:rsidR="00980DFC" w:rsidRDefault="0013147A">
            <w:pPr>
              <w:jc w:val="center"/>
            </w:pPr>
            <w:r>
              <w:rPr>
                <w:sz w:val="20"/>
              </w:rPr>
              <w:t xml:space="preserve">Xavier Uniform </w:t>
            </w:r>
            <w:r>
              <w:rPr>
                <w:rFonts w:ascii="Segoe UI Symbol" w:eastAsia="Segoe UI Symbol" w:hAnsi="Segoe UI Symbol" w:cs="Segoe UI Symbol"/>
                <w:sz w:val="20"/>
              </w:rPr>
              <w:t>★</w:t>
            </w:r>
            <w:r>
              <w:rPr>
                <w:rFonts w:ascii="Cambria" w:eastAsia="Cambria" w:hAnsi="Cambria" w:cs="Cambria"/>
              </w:rPr>
              <w:t xml:space="preserve"> </w:t>
            </w:r>
          </w:p>
        </w:tc>
        <w:tc>
          <w:tcPr>
            <w:tcW w:w="2040" w:type="dxa"/>
            <w:tcBorders>
              <w:top w:val="single" w:sz="4" w:space="0" w:color="000000"/>
              <w:left w:val="single" w:sz="4" w:space="0" w:color="000000"/>
              <w:bottom w:val="single" w:sz="4" w:space="0" w:color="000000"/>
              <w:right w:val="single" w:sz="4" w:space="0" w:color="000000"/>
            </w:tcBorders>
            <w:shd w:val="clear" w:color="auto" w:fill="DEEAF1"/>
          </w:tcPr>
          <w:p w14:paraId="11082863" w14:textId="77777777" w:rsidR="00980DFC" w:rsidRDefault="0013147A">
            <w:pPr>
              <w:jc w:val="center"/>
            </w:pPr>
            <w:r>
              <w:rPr>
                <w:sz w:val="20"/>
              </w:rPr>
              <w:t>~35</w:t>
            </w:r>
            <w:r>
              <w:rPr>
                <w:rFonts w:ascii="Cambria" w:eastAsia="Cambria" w:hAnsi="Cambria" w:cs="Cambria"/>
              </w:rPr>
              <w:t xml:space="preserve"> </w:t>
            </w:r>
          </w:p>
        </w:tc>
        <w:tc>
          <w:tcPr>
            <w:tcW w:w="1685" w:type="dxa"/>
            <w:tcBorders>
              <w:top w:val="single" w:sz="4" w:space="0" w:color="000000"/>
              <w:left w:val="single" w:sz="4" w:space="0" w:color="000000"/>
              <w:bottom w:val="single" w:sz="4" w:space="0" w:color="000000"/>
              <w:right w:val="single" w:sz="4" w:space="0" w:color="000000"/>
            </w:tcBorders>
            <w:shd w:val="clear" w:color="auto" w:fill="DEEAF1"/>
          </w:tcPr>
          <w:p w14:paraId="010229A6" w14:textId="77777777" w:rsidR="00980DFC" w:rsidRDefault="0013147A">
            <w:pPr>
              <w:jc w:val="center"/>
            </w:pPr>
            <w:r>
              <w:rPr>
                <w:sz w:val="20"/>
              </w:rPr>
              <w:t>0.089</w:t>
            </w:r>
            <w:r>
              <w:rPr>
                <w:rFonts w:ascii="Cambria" w:eastAsia="Cambria" w:hAnsi="Cambria" w:cs="Cambria"/>
              </w:rPr>
              <w:t xml:space="preserve"> </w:t>
            </w:r>
          </w:p>
        </w:tc>
        <w:tc>
          <w:tcPr>
            <w:tcW w:w="1750" w:type="dxa"/>
            <w:tcBorders>
              <w:top w:val="single" w:sz="4" w:space="0" w:color="000000"/>
              <w:left w:val="single" w:sz="4" w:space="0" w:color="000000"/>
              <w:bottom w:val="single" w:sz="4" w:space="0" w:color="000000"/>
              <w:right w:val="single" w:sz="4" w:space="0" w:color="000000"/>
            </w:tcBorders>
            <w:shd w:val="clear" w:color="auto" w:fill="DEEAF1"/>
          </w:tcPr>
          <w:p w14:paraId="4B0463F3" w14:textId="77777777" w:rsidR="00980DFC" w:rsidRDefault="0013147A">
            <w:pPr>
              <w:jc w:val="center"/>
            </w:pPr>
            <w:r>
              <w:rPr>
                <w:sz w:val="20"/>
              </w:rPr>
              <w:t>97.7%</w:t>
            </w:r>
            <w:r>
              <w:rPr>
                <w:rFonts w:ascii="Cambria" w:eastAsia="Cambria" w:hAnsi="Cambria" w:cs="Cambria"/>
              </w:rPr>
              <w:t xml:space="preserve"> </w:t>
            </w:r>
          </w:p>
        </w:tc>
        <w:tc>
          <w:tcPr>
            <w:tcW w:w="1465" w:type="dxa"/>
            <w:tcBorders>
              <w:top w:val="single" w:sz="4" w:space="0" w:color="000000"/>
              <w:left w:val="single" w:sz="4" w:space="0" w:color="000000"/>
              <w:bottom w:val="single" w:sz="4" w:space="0" w:color="000000"/>
              <w:right w:val="single" w:sz="4" w:space="0" w:color="000000"/>
            </w:tcBorders>
            <w:shd w:val="clear" w:color="auto" w:fill="DEEAF1"/>
          </w:tcPr>
          <w:p w14:paraId="027B4649" w14:textId="77777777" w:rsidR="00980DFC" w:rsidRDefault="0013147A">
            <w:pPr>
              <w:jc w:val="center"/>
            </w:pPr>
            <w:r>
              <w:rPr>
                <w:sz w:val="20"/>
              </w:rPr>
              <w:t>0.977</w:t>
            </w:r>
            <w:r>
              <w:rPr>
                <w:rFonts w:ascii="Cambria" w:eastAsia="Cambria" w:hAnsi="Cambria" w:cs="Cambria"/>
              </w:rPr>
              <w:t xml:space="preserve"> </w:t>
            </w:r>
          </w:p>
        </w:tc>
      </w:tr>
    </w:tbl>
    <w:p w14:paraId="25508B5B" w14:textId="77777777" w:rsidR="00980DFC" w:rsidRDefault="0013147A">
      <w:pPr>
        <w:spacing w:line="246" w:lineRule="auto"/>
        <w:ind w:left="-5" w:right="-15" w:hanging="10"/>
      </w:pPr>
      <w:r>
        <w:rPr>
          <w:rFonts w:ascii="Cambria" w:eastAsia="Cambria" w:hAnsi="Cambria" w:cs="Cambria"/>
          <w:b/>
          <w:color w:val="4F81BD"/>
          <w:sz w:val="18"/>
        </w:rPr>
        <w:t xml:space="preserve">Table 2 — Comparaison des stratégies d'initialisation des poids sur le dataset Breast Cancer Wisconsin </w:t>
      </w:r>
    </w:p>
    <w:p w14:paraId="1DFEE1AD" w14:textId="77777777" w:rsidR="00980DFC" w:rsidRDefault="0013147A">
      <w:pPr>
        <w:spacing w:after="210" w:line="240" w:lineRule="auto"/>
        <w:ind w:right="410"/>
        <w:jc w:val="right"/>
      </w:pPr>
      <w:r>
        <w:rPr>
          <w:noProof/>
          <w:lang w:val="fr-FR" w:eastAsia="fr-FR"/>
        </w:rPr>
        <w:drawing>
          <wp:inline distT="0" distB="0" distL="0" distR="0" wp14:anchorId="5844896B" wp14:editId="5858B33F">
            <wp:extent cx="5400675" cy="2028825"/>
            <wp:effectExtent l="0" t="0" r="0" b="0"/>
            <wp:docPr id="13622" name="Picture 13622"/>
            <wp:cNvGraphicFramePr/>
            <a:graphic xmlns:a="http://schemas.openxmlformats.org/drawingml/2006/main">
              <a:graphicData uri="http://schemas.openxmlformats.org/drawingml/2006/picture">
                <pic:pic xmlns:pic="http://schemas.openxmlformats.org/drawingml/2006/picture">
                  <pic:nvPicPr>
                    <pic:cNvPr id="13622" name="Picture 13622"/>
                    <pic:cNvPicPr/>
                  </pic:nvPicPr>
                  <pic:blipFill>
                    <a:blip r:embed="rId12"/>
                    <a:stretch>
                      <a:fillRect/>
                    </a:stretch>
                  </pic:blipFill>
                  <pic:spPr>
                    <a:xfrm>
                      <a:off x="0" y="0"/>
                      <a:ext cx="5400675" cy="2028825"/>
                    </a:xfrm>
                    <a:prstGeom prst="rect">
                      <a:avLst/>
                    </a:prstGeom>
                  </pic:spPr>
                </pic:pic>
              </a:graphicData>
            </a:graphic>
          </wp:inline>
        </w:drawing>
      </w:r>
      <w:r>
        <w:rPr>
          <w:rFonts w:ascii="Cambria" w:eastAsia="Cambria" w:hAnsi="Cambria" w:cs="Cambria"/>
        </w:rPr>
        <w:t xml:space="preserve"> </w:t>
      </w:r>
    </w:p>
    <w:p w14:paraId="5624657D" w14:textId="77777777" w:rsidR="00980DFC" w:rsidRDefault="0013147A">
      <w:pPr>
        <w:spacing w:after="245" w:line="247" w:lineRule="auto"/>
        <w:ind w:left="10" w:right="-15" w:hanging="10"/>
        <w:jc w:val="center"/>
      </w:pPr>
      <w:r>
        <w:rPr>
          <w:rFonts w:ascii="Cambria" w:eastAsia="Cambria" w:hAnsi="Cambria" w:cs="Cambria"/>
          <w:b/>
          <w:color w:val="4F81BD"/>
          <w:sz w:val="18"/>
        </w:rPr>
        <w:t>Figure 4  Comparaison</w:t>
      </w:r>
      <w:r>
        <w:rPr>
          <w:rFonts w:ascii="Cambria" w:eastAsia="Cambria" w:hAnsi="Cambria" w:cs="Cambria"/>
          <w:b/>
          <w:color w:val="4F81BD"/>
          <w:sz w:val="18"/>
        </w:rPr>
        <w:t xml:space="preserve"> des stratégies d'initialisation : convergence Val Loss et métriques test </w:t>
      </w:r>
    </w:p>
    <w:p w14:paraId="1148361D" w14:textId="77777777" w:rsidR="00FE2F36" w:rsidRDefault="00FE2F36" w:rsidP="00FE2F36">
      <w:pPr>
        <w:pStyle w:val="Titre2"/>
        <w:spacing w:after="39"/>
        <w:ind w:left="0" w:firstLine="0"/>
      </w:pPr>
    </w:p>
    <w:p w14:paraId="4D565CBA" w14:textId="6AD89139" w:rsidR="00980DFC" w:rsidRDefault="0013147A" w:rsidP="00FE2F36">
      <w:pPr>
        <w:pStyle w:val="Titre2"/>
        <w:spacing w:after="39"/>
        <w:ind w:left="0" w:firstLine="0"/>
      </w:pPr>
      <w:bookmarkStart w:id="8" w:name="_Toc233320865"/>
      <w:r>
        <w:t>3.7 Évaluation finale — Matrice de confusion</w:t>
      </w:r>
      <w:bookmarkEnd w:id="8"/>
      <w:r>
        <w:rPr>
          <w:color w:val="4F81BD"/>
          <w:sz w:val="26"/>
        </w:rPr>
        <w:t xml:space="preserve"> </w:t>
      </w:r>
    </w:p>
    <w:p w14:paraId="05303021" w14:textId="77777777" w:rsidR="00980DFC" w:rsidRDefault="0013147A">
      <w:pPr>
        <w:spacing w:after="209" w:line="240" w:lineRule="auto"/>
        <w:jc w:val="center"/>
      </w:pPr>
      <w:r>
        <w:rPr>
          <w:noProof/>
          <w:lang w:val="fr-FR" w:eastAsia="fr-FR"/>
        </w:rPr>
        <w:drawing>
          <wp:inline distT="0" distB="0" distL="0" distR="0" wp14:anchorId="5DE16EDF" wp14:editId="2C674BF0">
            <wp:extent cx="3241675" cy="3048000"/>
            <wp:effectExtent l="0" t="0" r="0" b="0"/>
            <wp:docPr id="13623" name="Picture 13623"/>
            <wp:cNvGraphicFramePr/>
            <a:graphic xmlns:a="http://schemas.openxmlformats.org/drawingml/2006/main">
              <a:graphicData uri="http://schemas.openxmlformats.org/drawingml/2006/picture">
                <pic:pic xmlns:pic="http://schemas.openxmlformats.org/drawingml/2006/picture">
                  <pic:nvPicPr>
                    <pic:cNvPr id="13623" name="Picture 13623"/>
                    <pic:cNvPicPr/>
                  </pic:nvPicPr>
                  <pic:blipFill>
                    <a:blip r:embed="rId13"/>
                    <a:stretch>
                      <a:fillRect/>
                    </a:stretch>
                  </pic:blipFill>
                  <pic:spPr>
                    <a:xfrm>
                      <a:off x="0" y="0"/>
                      <a:ext cx="3241675" cy="3048000"/>
                    </a:xfrm>
                    <a:prstGeom prst="rect">
                      <a:avLst/>
                    </a:prstGeom>
                  </pic:spPr>
                </pic:pic>
              </a:graphicData>
            </a:graphic>
          </wp:inline>
        </w:drawing>
      </w:r>
      <w:r>
        <w:rPr>
          <w:rFonts w:ascii="Cambria" w:eastAsia="Cambria" w:hAnsi="Cambria" w:cs="Cambria"/>
        </w:rPr>
        <w:t xml:space="preserve"> </w:t>
      </w:r>
    </w:p>
    <w:p w14:paraId="24B30C53" w14:textId="77777777" w:rsidR="00980DFC" w:rsidRDefault="0013147A">
      <w:pPr>
        <w:spacing w:after="229" w:line="246" w:lineRule="auto"/>
        <w:ind w:left="-5" w:right="-15" w:hanging="10"/>
      </w:pPr>
      <w:r>
        <w:rPr>
          <w:rFonts w:ascii="Cambria" w:eastAsia="Cambria" w:hAnsi="Cambria" w:cs="Cambria"/>
          <w:b/>
          <w:i/>
          <w:color w:val="606060"/>
          <w:sz w:val="18"/>
        </w:rPr>
        <w:t xml:space="preserve">                                     </w:t>
      </w:r>
      <w:r>
        <w:rPr>
          <w:rFonts w:ascii="Cambria" w:eastAsia="Cambria" w:hAnsi="Cambria" w:cs="Cambria"/>
          <w:b/>
          <w:color w:val="4F81BD"/>
          <w:sz w:val="18"/>
        </w:rPr>
        <w:t xml:space="preserve">Figure 5   Matrice de confusion sur le test set (86 exemples) — MLP avec Xavier Uniform </w:t>
      </w:r>
    </w:p>
    <w:p w14:paraId="03EC97AF" w14:textId="77777777" w:rsidR="00980DFC" w:rsidRDefault="0013147A">
      <w:pPr>
        <w:spacing w:after="193" w:line="240" w:lineRule="auto"/>
      </w:pPr>
      <w:r>
        <w:t xml:space="preserve"> </w:t>
      </w:r>
    </w:p>
    <w:p w14:paraId="27D9F51E" w14:textId="77777777" w:rsidR="005128BE" w:rsidRDefault="005128BE" w:rsidP="005128BE">
      <w:pPr>
        <w:spacing w:after="285" w:line="284" w:lineRule="auto"/>
        <w:jc w:val="both"/>
      </w:pPr>
    </w:p>
    <w:p w14:paraId="2683CBA6" w14:textId="600E838F" w:rsidR="00980DFC" w:rsidRDefault="0013147A" w:rsidP="005128BE">
      <w:pPr>
        <w:spacing w:after="285" w:line="284" w:lineRule="auto"/>
        <w:jc w:val="both"/>
      </w:pPr>
      <w:r>
        <w:t>Résultats : Accuracy=97.7%, Précision(M)=96.2%, Rappel(M)=98.1%, F1=97.1%. Seulement 2 erreurs de classification sur 86 exemples.</w:t>
      </w:r>
      <w:r>
        <w:rPr>
          <w:rFonts w:ascii="Cambria" w:eastAsia="Cambria" w:hAnsi="Cambria" w:cs="Cambria"/>
        </w:rPr>
        <w:t xml:space="preserve"> </w:t>
      </w:r>
    </w:p>
    <w:p w14:paraId="29286630" w14:textId="77777777" w:rsidR="00980DFC" w:rsidRDefault="0013147A">
      <w:pPr>
        <w:spacing w:after="298" w:line="240" w:lineRule="auto"/>
      </w:pPr>
      <w:r>
        <w:rPr>
          <w:b/>
          <w:color w:val="2E74B5"/>
          <w:sz w:val="28"/>
        </w:rPr>
        <w:t xml:space="preserve"> </w:t>
      </w:r>
    </w:p>
    <w:p w14:paraId="0DE512D6" w14:textId="77777777" w:rsidR="00980DFC" w:rsidRDefault="0013147A">
      <w:pPr>
        <w:pStyle w:val="Titre2"/>
        <w:rPr>
          <w:color w:val="4F81BD"/>
          <w:sz w:val="26"/>
        </w:rPr>
      </w:pPr>
      <w:bookmarkStart w:id="9" w:name="_Toc233320866"/>
      <w:r>
        <w:t>3.8 Question de synthèse</w:t>
      </w:r>
      <w:bookmarkEnd w:id="9"/>
      <w:r>
        <w:rPr>
          <w:color w:val="4F81BD"/>
          <w:sz w:val="26"/>
        </w:rPr>
        <w:t xml:space="preserve"> </w:t>
      </w:r>
    </w:p>
    <w:p w14:paraId="5C92FCAE" w14:textId="52FA16ED" w:rsidR="005128BE" w:rsidRPr="005128BE" w:rsidRDefault="005128BE" w:rsidP="005128BE">
      <w:pPr>
        <w:jc w:val="both"/>
        <w:rPr>
          <w:sz w:val="24"/>
        </w:rPr>
      </w:pPr>
      <w:r>
        <w:rPr>
          <w:sz w:val="24"/>
        </w:rPr>
        <w:t xml:space="preserve">  </w:t>
      </w:r>
      <w:r w:rsidRPr="005128BE">
        <w:rPr>
          <w:sz w:val="24"/>
        </w:rPr>
        <w:t>Le choix d'un perceptron multicouche (MLP) est adapté au jeu de données Breast Cancer Wisconsin. Les 30 variables sont des mesures numériques (rayon, texture, périmètre, etc.) qui ne présentent aucune structure spatiale ou séquentielle exploitable : une architecture convolutive (CNN), conçue pour capturer des relations de voisinage entre pixels, n'apporterait donc aucun avantage ici. Le MLP, grâce à sa propriété d'approximation universelle, est en revanche capable d'apprendre la frontière de décision non linéaire séparant les cas bénins des cas malins à partir de ces variables tabulaires, ce qui en fait un modèle à la fois pertinent et suffisant pour cette tâche.</w:t>
      </w:r>
    </w:p>
    <w:p w14:paraId="0DF48B09" w14:textId="77777777" w:rsidR="005128BE" w:rsidRPr="005128BE" w:rsidRDefault="005128BE" w:rsidP="005128BE">
      <w:pPr>
        <w:jc w:val="both"/>
        <w:rPr>
          <w:sz w:val="24"/>
        </w:rPr>
      </w:pPr>
      <w:r w:rsidRPr="005128BE">
        <w:rPr>
          <w:sz w:val="24"/>
        </w:rPr>
        <w:t xml:space="preserve">Ce choix comporte néanmoins certaines limites. Le MLP traite chaque variable de manière relativement indépendante et ne modélise pas explicitement les </w:t>
      </w:r>
      <w:r w:rsidRPr="005128BE">
        <w:rPr>
          <w:b/>
          <w:bCs/>
          <w:sz w:val="24"/>
        </w:rPr>
        <w:t>corrélations entre features</w:t>
      </w:r>
      <w:r w:rsidRPr="005128BE">
        <w:rPr>
          <w:sz w:val="24"/>
        </w:rPr>
        <w:t xml:space="preserve">, alors que plusieurs mesures du jeu de données sont fortement liées (par exemple le rayon, le périmètre et l'aire). La </w:t>
      </w:r>
      <w:r w:rsidRPr="005128BE">
        <w:rPr>
          <w:b/>
          <w:bCs/>
          <w:sz w:val="24"/>
        </w:rPr>
        <w:t>taille réduite du dataset</w:t>
      </w:r>
      <w:r w:rsidRPr="005128BE">
        <w:rPr>
          <w:sz w:val="24"/>
        </w:rPr>
        <w:t xml:space="preserve"> (569 observations) accroît par ailleurs le risque de surapprentissage et limite la capacité du réseau à généraliser. Enfin, l'</w:t>
      </w:r>
      <w:r w:rsidRPr="005128BE">
        <w:rPr>
          <w:b/>
          <w:bCs/>
          <w:sz w:val="24"/>
        </w:rPr>
        <w:t>interprétabilité clinique</w:t>
      </w:r>
      <w:r w:rsidRPr="005128BE">
        <w:rPr>
          <w:sz w:val="24"/>
        </w:rPr>
        <w:t xml:space="preserve"> reste faible : à la différence d'un arbre de décision, le MLP fonctionne comme une boîte noire, ce qui complique l'explication des prédictions dans un contexte médical où la justification du diagnostic est importante.</w:t>
      </w:r>
    </w:p>
    <w:p w14:paraId="49C1DA56" w14:textId="77777777" w:rsidR="005128BE" w:rsidRDefault="005128BE" w:rsidP="005128BE"/>
    <w:p w14:paraId="72B1F7C7" w14:textId="77777777" w:rsidR="005128BE" w:rsidRPr="005128BE" w:rsidRDefault="005128BE" w:rsidP="005128BE"/>
    <w:p w14:paraId="15B03E07" w14:textId="77777777" w:rsidR="00980DFC" w:rsidRDefault="0013147A">
      <w:pPr>
        <w:pStyle w:val="Titre1"/>
      </w:pPr>
      <w:bookmarkStart w:id="10" w:name="_Toc233320867"/>
      <w:r>
        <w:t>4. Part</w:t>
      </w:r>
      <w:r>
        <w:t>ie II — CNN et vision par ordinateur</w:t>
      </w:r>
      <w:bookmarkEnd w:id="10"/>
      <w:r>
        <w:rPr>
          <w:color w:val="365F91"/>
          <w:sz w:val="28"/>
        </w:rPr>
        <w:t xml:space="preserve"> </w:t>
      </w:r>
    </w:p>
    <w:p w14:paraId="2548408D" w14:textId="77777777" w:rsidR="00980DFC" w:rsidRDefault="0013147A">
      <w:pPr>
        <w:pStyle w:val="Titre2"/>
        <w:rPr>
          <w:color w:val="4F81BD"/>
          <w:sz w:val="26"/>
        </w:rPr>
      </w:pPr>
      <w:bookmarkStart w:id="11" w:name="_Toc233320868"/>
      <w:r>
        <w:t>4.1 Dataset — Digit Recognizer (MNIST)</w:t>
      </w:r>
      <w:bookmarkEnd w:id="11"/>
      <w:r>
        <w:rPr>
          <w:color w:val="4F81BD"/>
          <w:sz w:val="26"/>
        </w:rPr>
        <w:t xml:space="preserve"> </w:t>
      </w:r>
    </w:p>
    <w:p w14:paraId="03A1D59D" w14:textId="732B5D80" w:rsidR="005128BE" w:rsidRPr="005128BE" w:rsidRDefault="005128BE" w:rsidP="005128BE">
      <w:pPr>
        <w:rPr>
          <w:sz w:val="24"/>
        </w:rPr>
      </w:pPr>
      <w:r w:rsidRPr="005128BE">
        <w:rPr>
          <w:sz w:val="24"/>
        </w:rPr>
        <w:t xml:space="preserve">  Le jeu de données utilisé pour cette partie est constitué de 42 000 images de chiffres manuscrits, chacune de dimension 28×28 pixels en niveaux de gris (un seul canal, valeurs d'intensité comprises entre 0 et 255). Il comporte 10 classes correspondant aux chiffres de 0 à 9, réparties de manière équilibrée à raison d'environ 4 200 exemples par classe. Cet équilibre entre les classes est un atout : il évite les biais d'apprentissage liés à un déséquilibre et permet d'utiliser la précision (</w:t>
      </w:r>
      <w:r w:rsidRPr="005128BE">
        <w:rPr>
          <w:i/>
          <w:iCs/>
          <w:sz w:val="24"/>
        </w:rPr>
        <w:t>accuracy</w:t>
      </w:r>
      <w:r w:rsidRPr="005128BE">
        <w:rPr>
          <w:sz w:val="24"/>
        </w:rPr>
        <w:t>) comme métrique d'évaluation fiable.</w:t>
      </w:r>
    </w:p>
    <w:p w14:paraId="2DB1792A" w14:textId="77777777" w:rsidR="005128BE" w:rsidRDefault="005128BE" w:rsidP="005128BE">
      <w:pPr>
        <w:rPr>
          <w:sz w:val="24"/>
        </w:rPr>
      </w:pPr>
      <w:r w:rsidRPr="005128BE">
        <w:rPr>
          <w:sz w:val="24"/>
        </w:rPr>
        <w:t xml:space="preserve">Pour garantir la reproductibilité de l'exécution, un mécanisme de </w:t>
      </w:r>
      <w:r w:rsidRPr="005128BE">
        <w:rPr>
          <w:b/>
          <w:bCs/>
          <w:sz w:val="24"/>
        </w:rPr>
        <w:t>chargement de secours</w:t>
      </w:r>
      <w:r w:rsidRPr="005128BE">
        <w:rPr>
          <w:sz w:val="24"/>
        </w:rPr>
        <w:t xml:space="preserve"> (</w:t>
      </w:r>
      <w:r w:rsidRPr="005128BE">
        <w:rPr>
          <w:i/>
          <w:iCs/>
          <w:sz w:val="24"/>
        </w:rPr>
        <w:t>fallback</w:t>
      </w:r>
      <w:r w:rsidRPr="005128BE">
        <w:rPr>
          <w:sz w:val="24"/>
        </w:rPr>
        <w:t xml:space="preserve">) automatique a été mis en place : les données sont d'abord récupérées via l'API Kaggle, mais si celle-ci n'est pas configurée sur la machine, le chargement bascule automatiquement vers la version de MNIST fournie par torchvision. Cette approche assure que le notebook reste </w:t>
      </w:r>
    </w:p>
    <w:p w14:paraId="74A91457" w14:textId="77777777" w:rsidR="005128BE" w:rsidRDefault="005128BE" w:rsidP="005128BE">
      <w:pPr>
        <w:rPr>
          <w:sz w:val="24"/>
        </w:rPr>
      </w:pPr>
    </w:p>
    <w:p w14:paraId="728C9D88" w14:textId="0C820FE9" w:rsidR="005128BE" w:rsidRPr="005128BE" w:rsidRDefault="005128BE" w:rsidP="005128BE">
      <w:pPr>
        <w:rPr>
          <w:sz w:val="24"/>
        </w:rPr>
      </w:pPr>
      <w:r w:rsidRPr="005128BE">
        <w:rPr>
          <w:sz w:val="24"/>
        </w:rPr>
        <w:t>exécutable dans tous les environnements, sans dépendre d'une configuration manuelle préalable des identifiants Kaggle.</w:t>
      </w:r>
    </w:p>
    <w:p w14:paraId="6C141536" w14:textId="77777777" w:rsidR="005128BE" w:rsidRPr="005128BE" w:rsidRDefault="005128BE" w:rsidP="005128BE"/>
    <w:p w14:paraId="5BEC05C8" w14:textId="77777777" w:rsidR="00980DFC" w:rsidRDefault="0013147A">
      <w:pPr>
        <w:spacing w:after="207" w:line="240" w:lineRule="auto"/>
        <w:ind w:right="410"/>
        <w:jc w:val="right"/>
      </w:pPr>
      <w:r>
        <w:rPr>
          <w:noProof/>
          <w:lang w:val="fr-FR" w:eastAsia="fr-FR"/>
        </w:rPr>
        <w:drawing>
          <wp:inline distT="0" distB="0" distL="0" distR="0" wp14:anchorId="11D8F162" wp14:editId="4AB1031C">
            <wp:extent cx="5400675" cy="2714625"/>
            <wp:effectExtent l="0" t="0" r="0" b="0"/>
            <wp:docPr id="13684" name="Picture 13684"/>
            <wp:cNvGraphicFramePr/>
            <a:graphic xmlns:a="http://schemas.openxmlformats.org/drawingml/2006/main">
              <a:graphicData uri="http://schemas.openxmlformats.org/drawingml/2006/picture">
                <pic:pic xmlns:pic="http://schemas.openxmlformats.org/drawingml/2006/picture">
                  <pic:nvPicPr>
                    <pic:cNvPr id="13684" name="Picture 13684"/>
                    <pic:cNvPicPr/>
                  </pic:nvPicPr>
                  <pic:blipFill>
                    <a:blip r:embed="rId14"/>
                    <a:stretch>
                      <a:fillRect/>
                    </a:stretch>
                  </pic:blipFill>
                  <pic:spPr>
                    <a:xfrm>
                      <a:off x="0" y="0"/>
                      <a:ext cx="5400675" cy="2714625"/>
                    </a:xfrm>
                    <a:prstGeom prst="rect">
                      <a:avLst/>
                    </a:prstGeom>
                  </pic:spPr>
                </pic:pic>
              </a:graphicData>
            </a:graphic>
          </wp:inline>
        </w:drawing>
      </w:r>
      <w:r>
        <w:rPr>
          <w:rFonts w:ascii="Cambria" w:eastAsia="Cambria" w:hAnsi="Cambria" w:cs="Cambria"/>
        </w:rPr>
        <w:t xml:space="preserve"> </w:t>
      </w:r>
    </w:p>
    <w:p w14:paraId="08A6A2E6" w14:textId="77777777" w:rsidR="00980DFC" w:rsidRDefault="0013147A">
      <w:pPr>
        <w:spacing w:after="245" w:line="247" w:lineRule="auto"/>
        <w:ind w:left="10" w:right="-15" w:hanging="10"/>
        <w:jc w:val="center"/>
      </w:pPr>
      <w:r>
        <w:rPr>
          <w:rFonts w:ascii="Cambria" w:eastAsia="Cambria" w:hAnsi="Cambria" w:cs="Cambria"/>
          <w:b/>
          <w:color w:val="4F81BD"/>
          <w:sz w:val="18"/>
        </w:rPr>
        <w:t xml:space="preserve">Figure 6   Exemples du dataset Digit Recognizer : 5 exemples par chiffre (0–9) </w:t>
      </w:r>
    </w:p>
    <w:p w14:paraId="7BC411D7" w14:textId="77777777" w:rsidR="00980DFC" w:rsidRDefault="0013147A">
      <w:pPr>
        <w:pStyle w:val="Titre2"/>
      </w:pPr>
      <w:bookmarkStart w:id="12" w:name="_Toc233320869"/>
      <w:r>
        <w:t>4.2 Implémentation manuelle de la convolution 2D</w:t>
      </w:r>
      <w:bookmarkEnd w:id="12"/>
      <w:r>
        <w:rPr>
          <w:color w:val="4F81BD"/>
          <w:sz w:val="26"/>
        </w:rPr>
        <w:t xml:space="preserve"> </w:t>
      </w:r>
    </w:p>
    <w:p w14:paraId="0BEE6981" w14:textId="3096567D" w:rsidR="005128BE" w:rsidRPr="005128BE" w:rsidRDefault="005128BE" w:rsidP="005128BE">
      <w:pPr>
        <w:spacing w:after="148" w:line="284" w:lineRule="auto"/>
        <w:ind w:left="-5" w:hanging="10"/>
        <w:jc w:val="both"/>
        <w:rPr>
          <w:sz w:val="24"/>
        </w:rPr>
      </w:pPr>
      <w:r>
        <w:rPr>
          <w:sz w:val="24"/>
        </w:rPr>
        <w:t xml:space="preserve">  </w:t>
      </w:r>
      <w:r w:rsidRPr="005128BE">
        <w:rPr>
          <w:sz w:val="24"/>
        </w:rPr>
        <w:t>Afin de comprendre le mécanisme fondamental des réseaux convolutifs, l'opération de corrélation croisée 2D a d'abord été implémentée manuellement en NumPy : le principe consiste à faire glisser un noyau (</w:t>
      </w:r>
      <w:r w:rsidRPr="005128BE">
        <w:rPr>
          <w:i/>
          <w:iCs/>
          <w:sz w:val="24"/>
        </w:rPr>
        <w:t>kernel</w:t>
      </w:r>
      <w:r w:rsidRPr="005128BE">
        <w:rPr>
          <w:sz w:val="24"/>
        </w:rPr>
        <w:t>) sur l'image et à calculer, à chaque position, la somme des produits terme à terme entre le noyau et la région correspondante.</w:t>
      </w:r>
    </w:p>
    <w:p w14:paraId="54523954" w14:textId="77777777" w:rsidR="005128BE" w:rsidRPr="005128BE" w:rsidRDefault="005128BE" w:rsidP="005128BE">
      <w:pPr>
        <w:spacing w:after="148" w:line="284" w:lineRule="auto"/>
        <w:ind w:left="-5" w:hanging="10"/>
        <w:jc w:val="both"/>
        <w:rPr>
          <w:sz w:val="24"/>
        </w:rPr>
      </w:pPr>
      <w:r w:rsidRPr="005128BE">
        <w:rPr>
          <w:sz w:val="24"/>
        </w:rPr>
        <w:t>Cette implémentation a été validée en comparant ses résultats à ceux de PyTorch sur les mêmes entrées. L'écart maximal observé est inférieur à 10⁻⁵, ce qui confirme sa fidélité, la différence résiduelle n'étant due qu'aux erreurs d'arrondi en virgule flottante.</w:t>
      </w:r>
    </w:p>
    <w:p w14:paraId="716E1F95" w14:textId="77777777" w:rsidR="005128BE" w:rsidRPr="005128BE" w:rsidRDefault="005128BE" w:rsidP="005128BE">
      <w:pPr>
        <w:spacing w:after="148" w:line="284" w:lineRule="auto"/>
        <w:ind w:left="-5" w:hanging="10"/>
        <w:jc w:val="both"/>
        <w:rPr>
          <w:sz w:val="24"/>
        </w:rPr>
      </w:pPr>
      <w:r w:rsidRPr="005128BE">
        <w:rPr>
          <w:sz w:val="24"/>
        </w:rPr>
        <w:t>L'illustration ci-dessous présente l'effet de quatre noyaux classiques appliqués à une image du chiffre « 5 ». Chacun met en évidence un type de caractéristique différent (contours, bords horizontaux ou verticaux, lissage), montrant concrètement comment une couche de convolution extrait les motifs locaux qui serviront de descripteurs pour la classification.</w:t>
      </w:r>
    </w:p>
    <w:p w14:paraId="4C742388" w14:textId="7C2AAAFB" w:rsidR="00980DFC" w:rsidRDefault="00980DFC">
      <w:pPr>
        <w:spacing w:after="148" w:line="284" w:lineRule="auto"/>
        <w:ind w:left="-5" w:hanging="10"/>
        <w:jc w:val="both"/>
      </w:pPr>
    </w:p>
    <w:p w14:paraId="1E84074D" w14:textId="77777777" w:rsidR="00980DFC" w:rsidRDefault="0013147A">
      <w:pPr>
        <w:spacing w:after="210" w:line="240" w:lineRule="auto"/>
        <w:ind w:right="410"/>
        <w:jc w:val="right"/>
      </w:pPr>
      <w:r>
        <w:rPr>
          <w:noProof/>
          <w:lang w:val="fr-FR" w:eastAsia="fr-FR"/>
        </w:rPr>
        <w:lastRenderedPageBreak/>
        <w:drawing>
          <wp:inline distT="0" distB="0" distL="0" distR="0" wp14:anchorId="03D12018" wp14:editId="08C8E0CF">
            <wp:extent cx="5398008" cy="1281684"/>
            <wp:effectExtent l="0" t="0" r="0" b="0"/>
            <wp:docPr id="1361" name="Picture 1361"/>
            <wp:cNvGraphicFramePr/>
            <a:graphic xmlns:a="http://schemas.openxmlformats.org/drawingml/2006/main">
              <a:graphicData uri="http://schemas.openxmlformats.org/drawingml/2006/picture">
                <pic:pic xmlns:pic="http://schemas.openxmlformats.org/drawingml/2006/picture">
                  <pic:nvPicPr>
                    <pic:cNvPr id="1361" name="Picture 1361"/>
                    <pic:cNvPicPr/>
                  </pic:nvPicPr>
                  <pic:blipFill>
                    <a:blip r:embed="rId15"/>
                    <a:stretch>
                      <a:fillRect/>
                    </a:stretch>
                  </pic:blipFill>
                  <pic:spPr>
                    <a:xfrm>
                      <a:off x="0" y="0"/>
                      <a:ext cx="5398008" cy="1281684"/>
                    </a:xfrm>
                    <a:prstGeom prst="rect">
                      <a:avLst/>
                    </a:prstGeom>
                  </pic:spPr>
                </pic:pic>
              </a:graphicData>
            </a:graphic>
          </wp:inline>
        </w:drawing>
      </w:r>
      <w:r>
        <w:rPr>
          <w:rFonts w:ascii="Cambria" w:eastAsia="Cambria" w:hAnsi="Cambria" w:cs="Cambria"/>
        </w:rPr>
        <w:t xml:space="preserve"> </w:t>
      </w:r>
    </w:p>
    <w:p w14:paraId="4A18E838" w14:textId="77777777" w:rsidR="00980DFC" w:rsidRDefault="0013147A">
      <w:pPr>
        <w:spacing w:line="246" w:lineRule="auto"/>
        <w:ind w:left="-5" w:right="-15" w:hanging="10"/>
      </w:pPr>
      <w:r>
        <w:rPr>
          <w:rFonts w:ascii="Cambria" w:eastAsia="Cambria" w:hAnsi="Cambria" w:cs="Cambria"/>
          <w:b/>
          <w:i/>
          <w:color w:val="606060"/>
          <w:sz w:val="18"/>
        </w:rPr>
        <w:t xml:space="preserve">                      </w:t>
      </w:r>
      <w:r>
        <w:rPr>
          <w:rFonts w:ascii="Cambria" w:eastAsia="Cambria" w:hAnsi="Cambria" w:cs="Cambria"/>
          <w:b/>
          <w:color w:val="4F81BD"/>
          <w:sz w:val="18"/>
        </w:rPr>
        <w:t xml:space="preserve">Figure 7   Effet de différents noyaux </w:t>
      </w:r>
      <w:r>
        <w:rPr>
          <w:rFonts w:ascii="Cambria" w:eastAsia="Cambria" w:hAnsi="Cambria" w:cs="Cambria"/>
          <w:b/>
          <w:color w:val="4F81BD"/>
          <w:sz w:val="18"/>
        </w:rPr>
        <w:t xml:space="preserve">de convolution : Sobel (bords), Gaussien (flou), Netteté </w:t>
      </w:r>
    </w:p>
    <w:p w14:paraId="38917E9E" w14:textId="77777777" w:rsidR="00980DFC" w:rsidRDefault="0013147A">
      <w:pPr>
        <w:spacing w:after="297" w:line="240" w:lineRule="auto"/>
      </w:pPr>
      <w:r>
        <w:rPr>
          <w:b/>
          <w:color w:val="2E74B5"/>
          <w:sz w:val="28"/>
        </w:rPr>
        <w:t xml:space="preserve"> </w:t>
      </w:r>
    </w:p>
    <w:p w14:paraId="40B337CF" w14:textId="77777777" w:rsidR="00980DFC" w:rsidRDefault="0013147A">
      <w:pPr>
        <w:spacing w:after="295" w:line="240" w:lineRule="auto"/>
      </w:pPr>
      <w:r>
        <w:rPr>
          <w:b/>
          <w:color w:val="2E74B5"/>
          <w:sz w:val="28"/>
        </w:rPr>
        <w:t xml:space="preserve"> </w:t>
      </w:r>
    </w:p>
    <w:p w14:paraId="3670D3D2" w14:textId="77777777" w:rsidR="00980DFC" w:rsidRDefault="0013147A">
      <w:pPr>
        <w:spacing w:after="295" w:line="240" w:lineRule="auto"/>
      </w:pPr>
      <w:r>
        <w:rPr>
          <w:b/>
          <w:color w:val="2E74B5"/>
          <w:sz w:val="28"/>
        </w:rPr>
        <w:t xml:space="preserve"> </w:t>
      </w:r>
    </w:p>
    <w:p w14:paraId="217AEE0A" w14:textId="77777777" w:rsidR="00980DFC" w:rsidRDefault="0013147A">
      <w:pPr>
        <w:pStyle w:val="Titre2"/>
      </w:pPr>
      <w:bookmarkStart w:id="13" w:name="_Toc233320870"/>
      <w:r>
        <w:t>4.3 Architecture LeNet-5 Modernisé</w:t>
      </w:r>
      <w:bookmarkEnd w:id="13"/>
      <w:r>
        <w:rPr>
          <w:color w:val="4F81BD"/>
          <w:sz w:val="26"/>
        </w:rPr>
        <w:t xml:space="preserve"> </w:t>
      </w:r>
    </w:p>
    <w:p w14:paraId="040ACBCE"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 xml:space="preserve">Input (1×28×28) </w:t>
      </w:r>
    </w:p>
    <w:p w14:paraId="2D394CF8"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 xml:space="preserve">  Conv2d(1→6, k=5, p=2) → BN → ReLU → MaxPool(2×2) → (6×14×14) </w:t>
      </w:r>
    </w:p>
    <w:p w14:paraId="0A4A833D"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 xml:space="preserve">  Conv2d(6→16, k=5)     → BN → ReLU → MaxPool(2×2) → (16×5×5) </w:t>
      </w:r>
    </w:p>
    <w:p w14:paraId="67997707"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 xml:space="preserve">  Flatten(</w:t>
      </w:r>
      <w:r>
        <w:rPr>
          <w:rFonts w:ascii="Courier New" w:eastAsia="Courier New" w:hAnsi="Courier New" w:cs="Courier New"/>
          <w:color w:val="1E1E1E"/>
          <w:sz w:val="18"/>
        </w:rPr>
        <w:t xml:space="preserve">400) → Linear(400→120) → ReLU → Dropout(0.25) </w:t>
      </w:r>
    </w:p>
    <w:p w14:paraId="05782668"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 xml:space="preserve">               → Linear(120→84)  → ReLU → Dropout(0.25) </w:t>
      </w:r>
    </w:p>
    <w:p w14:paraId="6D66159B" w14:textId="77777777" w:rsidR="00980DFC" w:rsidRDefault="0013147A">
      <w:pPr>
        <w:shd w:val="clear" w:color="auto" w:fill="F2F2F2"/>
        <w:spacing w:after="136" w:line="245" w:lineRule="auto"/>
        <w:ind w:left="561" w:right="-15" w:hanging="10"/>
      </w:pPr>
      <w:r>
        <w:rPr>
          <w:rFonts w:ascii="Courier New" w:eastAsia="Courier New" w:hAnsi="Courier New" w:cs="Courier New"/>
          <w:color w:val="1E1E1E"/>
          <w:sz w:val="18"/>
        </w:rPr>
        <w:t xml:space="preserve">               → Linear(84→10)   [logits]</w:t>
      </w:r>
      <w:r>
        <w:rPr>
          <w:rFonts w:ascii="Cambria" w:eastAsia="Cambria" w:hAnsi="Cambria" w:cs="Cambria"/>
        </w:rPr>
        <w:t xml:space="preserve"> </w:t>
      </w:r>
    </w:p>
    <w:p w14:paraId="5AE273B0" w14:textId="77777777" w:rsidR="00FE2F36" w:rsidRDefault="00FE2F36" w:rsidP="005128BE">
      <w:pPr>
        <w:spacing w:after="287" w:line="284" w:lineRule="auto"/>
        <w:jc w:val="both"/>
      </w:pPr>
    </w:p>
    <w:p w14:paraId="79CA29B9" w14:textId="33626AFF" w:rsidR="005128BE" w:rsidRPr="005128BE" w:rsidRDefault="005128BE" w:rsidP="005128BE">
      <w:pPr>
        <w:spacing w:after="287" w:line="284" w:lineRule="auto"/>
        <w:ind w:left="-5" w:hanging="10"/>
        <w:rPr>
          <w:sz w:val="24"/>
        </w:rPr>
      </w:pPr>
      <w:r>
        <w:rPr>
          <w:sz w:val="24"/>
        </w:rPr>
        <w:t xml:space="preserve">  </w:t>
      </w:r>
      <w:r w:rsidRPr="005128BE">
        <w:rPr>
          <w:sz w:val="24"/>
        </w:rPr>
        <w:t xml:space="preserve">L'architecture mise en œuvre s'inspire du réseau LeNet-5, avec environ 44 000 paramètres, soit 4,6 fois moins qu'un MLP de capacité équivalente. Cette économie illustre l'un des principaux atouts des réseaux convolutifs : le </w:t>
      </w:r>
      <w:r w:rsidRPr="005128BE">
        <w:rPr>
          <w:b/>
          <w:bCs/>
          <w:sz w:val="24"/>
        </w:rPr>
        <w:t>partage de poids</w:t>
      </w:r>
      <w:r w:rsidRPr="005128BE">
        <w:rPr>
          <w:sz w:val="24"/>
        </w:rPr>
        <w:t>. Plutôt que de connecter chaque pixel à chaque neurone comme dans un MLP, un même noyau est réutilisé sur toute l'image, ce qui réduit drastiquement le nombre de paramètres tout en exploitant la structure spatiale des images.</w:t>
      </w:r>
    </w:p>
    <w:p w14:paraId="0057D37F" w14:textId="6663DC5F" w:rsidR="00980DFC" w:rsidRPr="005128BE" w:rsidRDefault="005128BE" w:rsidP="005128BE">
      <w:pPr>
        <w:spacing w:after="287" w:line="284" w:lineRule="auto"/>
        <w:ind w:left="-5" w:hanging="10"/>
        <w:jc w:val="both"/>
        <w:rPr>
          <w:sz w:val="24"/>
        </w:rPr>
      </w:pPr>
      <w:r w:rsidRPr="005128BE">
        <w:rPr>
          <w:sz w:val="24"/>
        </w:rPr>
        <w:t xml:space="preserve">Une adaptation a par ailleurs été apportée par rapport à l'architecture originale : les fonctions d'activation Tanh/Sigmoïde ont été remplacées par des couches de </w:t>
      </w:r>
      <w:r w:rsidRPr="005128BE">
        <w:rPr>
          <w:b/>
          <w:bCs/>
          <w:sz w:val="24"/>
        </w:rPr>
        <w:t>normalisation par lot</w:t>
      </w:r>
      <w:r w:rsidRPr="005128BE">
        <w:rPr>
          <w:sz w:val="24"/>
        </w:rPr>
        <w:t xml:space="preserve"> (</w:t>
      </w:r>
      <w:r w:rsidRPr="005128BE">
        <w:rPr>
          <w:i/>
          <w:iCs/>
          <w:sz w:val="24"/>
        </w:rPr>
        <w:t>BatchNorm</w:t>
      </w:r>
      <w:r w:rsidRPr="005128BE">
        <w:rPr>
          <w:sz w:val="24"/>
        </w:rPr>
        <w:t>). Cette technique normalise les activations à chaque couche, ce qui stabilise la distribution des données pendant l'entraînement, accélère la convergence et atténue le problème de disparition du gradient associé aux activations saturantes comme la sigmoïde.</w:t>
      </w:r>
    </w:p>
    <w:p w14:paraId="2403ECFE" w14:textId="77777777" w:rsidR="005128BE" w:rsidRDefault="005128BE">
      <w:pPr>
        <w:pStyle w:val="Titre2"/>
        <w:spacing w:after="36"/>
      </w:pPr>
    </w:p>
    <w:p w14:paraId="4459701A" w14:textId="61AF7AB9" w:rsidR="00980DFC" w:rsidRDefault="0013147A">
      <w:pPr>
        <w:pStyle w:val="Titre2"/>
        <w:spacing w:after="36"/>
      </w:pPr>
      <w:bookmarkStart w:id="14" w:name="_Toc233320871"/>
      <w:r>
        <w:t>4.4 Courbes d'entraînement</w:t>
      </w:r>
      <w:bookmarkEnd w:id="14"/>
      <w:r>
        <w:rPr>
          <w:color w:val="4F81BD"/>
          <w:sz w:val="26"/>
        </w:rPr>
        <w:t xml:space="preserve"> </w:t>
      </w:r>
    </w:p>
    <w:p w14:paraId="362E5B6E" w14:textId="77777777" w:rsidR="00980DFC" w:rsidRDefault="0013147A">
      <w:pPr>
        <w:spacing w:after="207" w:line="240" w:lineRule="auto"/>
        <w:ind w:right="410"/>
        <w:jc w:val="right"/>
      </w:pPr>
      <w:r>
        <w:rPr>
          <w:noProof/>
          <w:lang w:val="fr-FR" w:eastAsia="fr-FR"/>
        </w:rPr>
        <w:drawing>
          <wp:inline distT="0" distB="0" distL="0" distR="0" wp14:anchorId="1D651F7F" wp14:editId="4B760AC0">
            <wp:extent cx="5398008" cy="2023872"/>
            <wp:effectExtent l="0" t="0" r="0" b="0"/>
            <wp:docPr id="1590" name="Picture 1590"/>
            <wp:cNvGraphicFramePr/>
            <a:graphic xmlns:a="http://schemas.openxmlformats.org/drawingml/2006/main">
              <a:graphicData uri="http://schemas.openxmlformats.org/drawingml/2006/picture">
                <pic:pic xmlns:pic="http://schemas.openxmlformats.org/drawingml/2006/picture">
                  <pic:nvPicPr>
                    <pic:cNvPr id="1590" name="Picture 1590"/>
                    <pic:cNvPicPr/>
                  </pic:nvPicPr>
                  <pic:blipFill>
                    <a:blip r:embed="rId16"/>
                    <a:stretch>
                      <a:fillRect/>
                    </a:stretch>
                  </pic:blipFill>
                  <pic:spPr>
                    <a:xfrm>
                      <a:off x="0" y="0"/>
                      <a:ext cx="5398008" cy="2023872"/>
                    </a:xfrm>
                    <a:prstGeom prst="rect">
                      <a:avLst/>
                    </a:prstGeom>
                  </pic:spPr>
                </pic:pic>
              </a:graphicData>
            </a:graphic>
          </wp:inline>
        </w:drawing>
      </w:r>
      <w:r>
        <w:rPr>
          <w:rFonts w:ascii="Cambria" w:eastAsia="Cambria" w:hAnsi="Cambria" w:cs="Cambria"/>
        </w:rPr>
        <w:t xml:space="preserve"> </w:t>
      </w:r>
    </w:p>
    <w:p w14:paraId="2B7665DA" w14:textId="77777777" w:rsidR="00980DFC" w:rsidRDefault="0013147A">
      <w:pPr>
        <w:spacing w:after="245" w:line="247" w:lineRule="auto"/>
        <w:ind w:left="10" w:right="-15" w:hanging="10"/>
        <w:jc w:val="center"/>
      </w:pPr>
      <w:r>
        <w:rPr>
          <w:rFonts w:ascii="Cambria" w:eastAsia="Cambria" w:hAnsi="Cambria" w:cs="Cambria"/>
          <w:b/>
          <w:color w:val="4F81BD"/>
          <w:sz w:val="18"/>
        </w:rPr>
        <w:t>Figure 8   Courbes de loss</w:t>
      </w:r>
      <w:r>
        <w:rPr>
          <w:rFonts w:ascii="Cambria" w:eastAsia="Cambria" w:hAnsi="Cambria" w:cs="Cambria"/>
          <w:b/>
          <w:color w:val="4F81BD"/>
          <w:sz w:val="18"/>
        </w:rPr>
        <w:t xml:space="preserve"> et accuracy LeNet-5 (Digit Recognizer) </w:t>
      </w:r>
    </w:p>
    <w:p w14:paraId="782E1C55" w14:textId="77777777" w:rsidR="00980DFC" w:rsidRDefault="0013147A">
      <w:pPr>
        <w:pStyle w:val="Titre2"/>
        <w:spacing w:after="55"/>
      </w:pPr>
      <w:bookmarkStart w:id="15" w:name="_Toc233320872"/>
      <w:r>
        <w:t>4.5 Comparaison des architectures</w:t>
      </w:r>
      <w:bookmarkEnd w:id="15"/>
      <w:r>
        <w:rPr>
          <w:color w:val="4F81BD"/>
          <w:sz w:val="26"/>
        </w:rPr>
        <w:t xml:space="preserve"> </w:t>
      </w:r>
    </w:p>
    <w:tbl>
      <w:tblPr>
        <w:tblStyle w:val="TableGrid"/>
        <w:tblW w:w="9071" w:type="dxa"/>
        <w:tblInd w:w="169" w:type="dxa"/>
        <w:tblCellMar>
          <w:left w:w="115" w:type="dxa"/>
          <w:right w:w="115" w:type="dxa"/>
        </w:tblCellMar>
        <w:tblLook w:val="04A0" w:firstRow="1" w:lastRow="0" w:firstColumn="1" w:lastColumn="0" w:noHBand="0" w:noVBand="1"/>
      </w:tblPr>
      <w:tblGrid>
        <w:gridCol w:w="3402"/>
        <w:gridCol w:w="1983"/>
        <w:gridCol w:w="1985"/>
        <w:gridCol w:w="1701"/>
      </w:tblGrid>
      <w:tr w:rsidR="00980DFC" w14:paraId="153942A2" w14:textId="77777777">
        <w:trPr>
          <w:trHeight w:val="253"/>
        </w:trPr>
        <w:tc>
          <w:tcPr>
            <w:tcW w:w="3403" w:type="dxa"/>
            <w:tcBorders>
              <w:top w:val="single" w:sz="4" w:space="0" w:color="000000"/>
              <w:left w:val="single" w:sz="4" w:space="0" w:color="000000"/>
              <w:bottom w:val="single" w:sz="4" w:space="0" w:color="000000"/>
              <w:right w:val="single" w:sz="4" w:space="0" w:color="000000"/>
            </w:tcBorders>
            <w:shd w:val="clear" w:color="auto" w:fill="1F497D"/>
          </w:tcPr>
          <w:p w14:paraId="1C01D54D" w14:textId="77777777" w:rsidR="00980DFC" w:rsidRDefault="0013147A">
            <w:pPr>
              <w:jc w:val="center"/>
            </w:pPr>
            <w:r>
              <w:rPr>
                <w:b/>
                <w:color w:val="FFFFFF"/>
                <w:sz w:val="20"/>
              </w:rPr>
              <w:t>Architecture</w:t>
            </w:r>
            <w:r>
              <w:rPr>
                <w:rFonts w:ascii="Cambria" w:eastAsia="Cambria" w:hAnsi="Cambria" w:cs="Cambria"/>
              </w:rPr>
              <w:t xml:space="preserve"> </w:t>
            </w:r>
          </w:p>
        </w:tc>
        <w:tc>
          <w:tcPr>
            <w:tcW w:w="1983" w:type="dxa"/>
            <w:tcBorders>
              <w:top w:val="single" w:sz="4" w:space="0" w:color="000000"/>
              <w:left w:val="single" w:sz="4" w:space="0" w:color="000000"/>
              <w:bottom w:val="single" w:sz="4" w:space="0" w:color="000000"/>
              <w:right w:val="single" w:sz="4" w:space="0" w:color="000000"/>
            </w:tcBorders>
            <w:shd w:val="clear" w:color="auto" w:fill="1F497D"/>
          </w:tcPr>
          <w:p w14:paraId="0D60BE85" w14:textId="77777777" w:rsidR="00980DFC" w:rsidRDefault="0013147A">
            <w:pPr>
              <w:jc w:val="center"/>
            </w:pPr>
            <w:r>
              <w:rPr>
                <w:b/>
                <w:color w:val="FFFFFF"/>
                <w:sz w:val="20"/>
              </w:rPr>
              <w:t>Val Accuracy</w:t>
            </w:r>
            <w:r>
              <w:rPr>
                <w:rFonts w:ascii="Cambria" w:eastAsia="Cambria" w:hAnsi="Cambria" w:cs="Cambria"/>
              </w:rPr>
              <w:t xml:space="preserve"> </w:t>
            </w:r>
          </w:p>
        </w:tc>
        <w:tc>
          <w:tcPr>
            <w:tcW w:w="1985" w:type="dxa"/>
            <w:tcBorders>
              <w:top w:val="single" w:sz="4" w:space="0" w:color="000000"/>
              <w:left w:val="single" w:sz="4" w:space="0" w:color="000000"/>
              <w:bottom w:val="single" w:sz="4" w:space="0" w:color="000000"/>
              <w:right w:val="single" w:sz="4" w:space="0" w:color="000000"/>
            </w:tcBorders>
            <w:shd w:val="clear" w:color="auto" w:fill="1F497D"/>
          </w:tcPr>
          <w:p w14:paraId="5379BC19" w14:textId="77777777" w:rsidR="00980DFC" w:rsidRDefault="0013147A">
            <w:pPr>
              <w:jc w:val="center"/>
            </w:pPr>
            <w:r>
              <w:rPr>
                <w:b/>
                <w:color w:val="FFFFFF"/>
                <w:sz w:val="20"/>
              </w:rPr>
              <w:t>Paramètres</w:t>
            </w:r>
            <w:r>
              <w:rPr>
                <w:rFonts w:ascii="Cambria" w:eastAsia="Cambria" w:hAnsi="Cambria" w:cs="Cambria"/>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1F497D"/>
          </w:tcPr>
          <w:p w14:paraId="0031E560" w14:textId="77777777" w:rsidR="00980DFC" w:rsidRDefault="0013147A">
            <w:pPr>
              <w:jc w:val="center"/>
            </w:pPr>
            <w:r>
              <w:rPr>
                <w:b/>
                <w:color w:val="FFFFFF"/>
                <w:sz w:val="20"/>
              </w:rPr>
              <w:t>Convergence</w:t>
            </w:r>
            <w:r>
              <w:rPr>
                <w:rFonts w:ascii="Cambria" w:eastAsia="Cambria" w:hAnsi="Cambria" w:cs="Cambria"/>
              </w:rPr>
              <w:t xml:space="preserve"> </w:t>
            </w:r>
          </w:p>
        </w:tc>
      </w:tr>
      <w:tr w:rsidR="00980DFC" w14:paraId="0FC55193" w14:textId="77777777">
        <w:trPr>
          <w:trHeight w:val="253"/>
        </w:trPr>
        <w:tc>
          <w:tcPr>
            <w:tcW w:w="3403" w:type="dxa"/>
            <w:tcBorders>
              <w:top w:val="single" w:sz="4" w:space="0" w:color="000000"/>
              <w:left w:val="single" w:sz="4" w:space="0" w:color="000000"/>
              <w:bottom w:val="single" w:sz="4" w:space="0" w:color="000000"/>
              <w:right w:val="single" w:sz="4" w:space="0" w:color="000000"/>
            </w:tcBorders>
            <w:shd w:val="clear" w:color="auto" w:fill="DEEAF1"/>
          </w:tcPr>
          <w:p w14:paraId="50BE0184" w14:textId="77777777" w:rsidR="00980DFC" w:rsidRDefault="0013147A">
            <w:pPr>
              <w:jc w:val="center"/>
            </w:pPr>
            <w:r>
              <w:rPr>
                <w:sz w:val="20"/>
              </w:rPr>
              <w:t xml:space="preserve">LeNet-5 Modernisé </w:t>
            </w:r>
            <w:r>
              <w:rPr>
                <w:rFonts w:ascii="Segoe UI Symbol" w:eastAsia="Segoe UI Symbol" w:hAnsi="Segoe UI Symbol" w:cs="Segoe UI Symbol"/>
                <w:sz w:val="20"/>
              </w:rPr>
              <w:t>★</w:t>
            </w:r>
            <w:r>
              <w:rPr>
                <w:rFonts w:ascii="Cambria" w:eastAsia="Cambria" w:hAnsi="Cambria" w:cs="Cambria"/>
              </w:rPr>
              <w:t xml:space="preserve"> </w:t>
            </w:r>
          </w:p>
        </w:tc>
        <w:tc>
          <w:tcPr>
            <w:tcW w:w="1983" w:type="dxa"/>
            <w:tcBorders>
              <w:top w:val="single" w:sz="4" w:space="0" w:color="000000"/>
              <w:left w:val="single" w:sz="4" w:space="0" w:color="000000"/>
              <w:bottom w:val="single" w:sz="4" w:space="0" w:color="000000"/>
              <w:right w:val="single" w:sz="4" w:space="0" w:color="000000"/>
            </w:tcBorders>
            <w:shd w:val="clear" w:color="auto" w:fill="DEEAF1"/>
          </w:tcPr>
          <w:p w14:paraId="244D03CC" w14:textId="77777777" w:rsidR="00980DFC" w:rsidRDefault="0013147A">
            <w:pPr>
              <w:jc w:val="center"/>
            </w:pPr>
            <w:r>
              <w:rPr>
                <w:sz w:val="20"/>
              </w:rPr>
              <w:t>98.9%</w:t>
            </w:r>
            <w:r>
              <w:rPr>
                <w:rFonts w:ascii="Cambria" w:eastAsia="Cambria" w:hAnsi="Cambria" w:cs="Cambria"/>
              </w:rPr>
              <w:t xml:space="preserve"> </w:t>
            </w:r>
          </w:p>
        </w:tc>
        <w:tc>
          <w:tcPr>
            <w:tcW w:w="1985" w:type="dxa"/>
            <w:tcBorders>
              <w:top w:val="single" w:sz="4" w:space="0" w:color="000000"/>
              <w:left w:val="single" w:sz="4" w:space="0" w:color="000000"/>
              <w:bottom w:val="single" w:sz="4" w:space="0" w:color="000000"/>
              <w:right w:val="single" w:sz="4" w:space="0" w:color="000000"/>
            </w:tcBorders>
            <w:shd w:val="clear" w:color="auto" w:fill="DEEAF1"/>
          </w:tcPr>
          <w:p w14:paraId="399762CE" w14:textId="77777777" w:rsidR="00980DFC" w:rsidRDefault="0013147A">
            <w:pPr>
              <w:jc w:val="center"/>
            </w:pPr>
            <w:r>
              <w:rPr>
                <w:sz w:val="20"/>
              </w:rPr>
              <w:t>~44 000</w:t>
            </w:r>
            <w:r>
              <w:rPr>
                <w:rFonts w:ascii="Cambria" w:eastAsia="Cambria" w:hAnsi="Cambria" w:cs="Cambria"/>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DEEAF1"/>
          </w:tcPr>
          <w:p w14:paraId="7FB64D6D" w14:textId="77777777" w:rsidR="00980DFC" w:rsidRDefault="0013147A">
            <w:pPr>
              <w:jc w:val="center"/>
            </w:pPr>
            <w:r>
              <w:rPr>
                <w:sz w:val="20"/>
              </w:rPr>
              <w:t>Rapide (~8 ep.)</w:t>
            </w:r>
            <w:r>
              <w:rPr>
                <w:rFonts w:ascii="Cambria" w:eastAsia="Cambria" w:hAnsi="Cambria" w:cs="Cambria"/>
              </w:rPr>
              <w:t xml:space="preserve"> </w:t>
            </w:r>
          </w:p>
        </w:tc>
      </w:tr>
      <w:tr w:rsidR="00980DFC" w14:paraId="1C9F0FFC" w14:textId="77777777">
        <w:trPr>
          <w:trHeight w:val="502"/>
        </w:trPr>
        <w:tc>
          <w:tcPr>
            <w:tcW w:w="3403" w:type="dxa"/>
            <w:tcBorders>
              <w:top w:val="single" w:sz="4" w:space="0" w:color="000000"/>
              <w:left w:val="single" w:sz="4" w:space="0" w:color="000000"/>
              <w:bottom w:val="single" w:sz="4" w:space="0" w:color="000000"/>
              <w:right w:val="single" w:sz="4" w:space="0" w:color="000000"/>
            </w:tcBorders>
          </w:tcPr>
          <w:p w14:paraId="1FD73B5D" w14:textId="77777777" w:rsidR="00980DFC" w:rsidRDefault="0013147A">
            <w:pPr>
              <w:jc w:val="center"/>
            </w:pPr>
            <w:r>
              <w:rPr>
                <w:sz w:val="20"/>
              </w:rPr>
              <w:t>SimpleCNN (3 conv, pas BN)</w:t>
            </w:r>
            <w:r>
              <w:rPr>
                <w:rFonts w:ascii="Cambria" w:eastAsia="Cambria" w:hAnsi="Cambria" w:cs="Cambria"/>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1F0D12CA" w14:textId="77777777" w:rsidR="00980DFC" w:rsidRDefault="0013147A">
            <w:pPr>
              <w:jc w:val="center"/>
            </w:pPr>
            <w:r>
              <w:rPr>
                <w:sz w:val="20"/>
              </w:rPr>
              <w:t>98.3%</w:t>
            </w:r>
            <w:r>
              <w:rPr>
                <w:rFonts w:ascii="Cambria" w:eastAsia="Cambria" w:hAnsi="Cambria" w:cs="Cambria"/>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5396851B" w14:textId="77777777" w:rsidR="00980DFC" w:rsidRDefault="0013147A">
            <w:pPr>
              <w:jc w:val="center"/>
            </w:pPr>
            <w:r>
              <w:rPr>
                <w:sz w:val="20"/>
              </w:rPr>
              <w:t>~93 000</w:t>
            </w:r>
            <w:r>
              <w:rPr>
                <w:rFonts w:ascii="Cambria" w:eastAsia="Cambria" w:hAnsi="Cambria" w:cs="Cambria"/>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07D3FB7" w14:textId="77777777" w:rsidR="00980DFC" w:rsidRDefault="0013147A">
            <w:pPr>
              <w:spacing w:after="27" w:line="240" w:lineRule="auto"/>
              <w:jc w:val="center"/>
            </w:pPr>
            <w:r>
              <w:rPr>
                <w:sz w:val="20"/>
              </w:rPr>
              <w:t xml:space="preserve">Moyenne (~12 </w:t>
            </w:r>
          </w:p>
          <w:p w14:paraId="70022053" w14:textId="77777777" w:rsidR="00980DFC" w:rsidRDefault="0013147A">
            <w:pPr>
              <w:jc w:val="center"/>
            </w:pPr>
            <w:r>
              <w:rPr>
                <w:sz w:val="20"/>
              </w:rPr>
              <w:t>ep.)</w:t>
            </w:r>
            <w:r>
              <w:rPr>
                <w:rFonts w:ascii="Cambria" w:eastAsia="Cambria" w:hAnsi="Cambria" w:cs="Cambria"/>
              </w:rPr>
              <w:t xml:space="preserve"> </w:t>
            </w:r>
          </w:p>
        </w:tc>
      </w:tr>
      <w:tr w:rsidR="00980DFC" w14:paraId="08BD4D76" w14:textId="77777777">
        <w:trPr>
          <w:trHeight w:val="495"/>
        </w:trPr>
        <w:tc>
          <w:tcPr>
            <w:tcW w:w="3403" w:type="dxa"/>
            <w:tcBorders>
              <w:top w:val="single" w:sz="4" w:space="0" w:color="000000"/>
              <w:left w:val="single" w:sz="4" w:space="0" w:color="000000"/>
              <w:bottom w:val="single" w:sz="4" w:space="0" w:color="000000"/>
              <w:right w:val="single" w:sz="4" w:space="0" w:color="000000"/>
            </w:tcBorders>
            <w:shd w:val="clear" w:color="auto" w:fill="DEEAF1"/>
          </w:tcPr>
          <w:p w14:paraId="1D34E588" w14:textId="77777777" w:rsidR="00980DFC" w:rsidRDefault="0013147A">
            <w:pPr>
              <w:jc w:val="center"/>
            </w:pPr>
            <w:r>
              <w:rPr>
                <w:sz w:val="20"/>
              </w:rPr>
              <w:t>MLP-Flat (images aplaties)</w:t>
            </w:r>
            <w:r>
              <w:rPr>
                <w:rFonts w:ascii="Cambria" w:eastAsia="Cambria" w:hAnsi="Cambria" w:cs="Cambria"/>
              </w:rPr>
              <w:t xml:space="preserve"> </w:t>
            </w:r>
          </w:p>
        </w:tc>
        <w:tc>
          <w:tcPr>
            <w:tcW w:w="1983" w:type="dxa"/>
            <w:tcBorders>
              <w:top w:val="single" w:sz="4" w:space="0" w:color="000000"/>
              <w:left w:val="single" w:sz="4" w:space="0" w:color="000000"/>
              <w:bottom w:val="single" w:sz="4" w:space="0" w:color="000000"/>
              <w:right w:val="single" w:sz="4" w:space="0" w:color="000000"/>
            </w:tcBorders>
            <w:shd w:val="clear" w:color="auto" w:fill="DEEAF1"/>
          </w:tcPr>
          <w:p w14:paraId="1156419D" w14:textId="77777777" w:rsidR="00980DFC" w:rsidRDefault="0013147A">
            <w:pPr>
              <w:jc w:val="center"/>
            </w:pPr>
            <w:r>
              <w:rPr>
                <w:sz w:val="20"/>
              </w:rPr>
              <w:t>97.1%</w:t>
            </w:r>
            <w:r>
              <w:rPr>
                <w:rFonts w:ascii="Cambria" w:eastAsia="Cambria" w:hAnsi="Cambria" w:cs="Cambria"/>
              </w:rPr>
              <w:t xml:space="preserve"> </w:t>
            </w:r>
          </w:p>
        </w:tc>
        <w:tc>
          <w:tcPr>
            <w:tcW w:w="1985" w:type="dxa"/>
            <w:tcBorders>
              <w:top w:val="single" w:sz="4" w:space="0" w:color="000000"/>
              <w:left w:val="single" w:sz="4" w:space="0" w:color="000000"/>
              <w:bottom w:val="single" w:sz="4" w:space="0" w:color="000000"/>
              <w:right w:val="single" w:sz="4" w:space="0" w:color="000000"/>
            </w:tcBorders>
            <w:shd w:val="clear" w:color="auto" w:fill="DEEAF1"/>
          </w:tcPr>
          <w:p w14:paraId="351FE825" w14:textId="77777777" w:rsidR="00980DFC" w:rsidRDefault="0013147A">
            <w:pPr>
              <w:jc w:val="center"/>
            </w:pPr>
            <w:r>
              <w:rPr>
                <w:sz w:val="20"/>
              </w:rPr>
              <w:t>~202 000</w:t>
            </w:r>
            <w:r>
              <w:rPr>
                <w:rFonts w:ascii="Cambria" w:eastAsia="Cambria" w:hAnsi="Cambria" w:cs="Cambria"/>
              </w:rP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DEEAF1"/>
          </w:tcPr>
          <w:p w14:paraId="2419B18E" w14:textId="77777777" w:rsidR="00980DFC" w:rsidRDefault="0013147A">
            <w:pPr>
              <w:jc w:val="center"/>
            </w:pPr>
            <w:r>
              <w:rPr>
                <w:sz w:val="20"/>
              </w:rPr>
              <w:t>Plus lente (~15 ep.)</w:t>
            </w:r>
            <w:r>
              <w:rPr>
                <w:rFonts w:ascii="Cambria" w:eastAsia="Cambria" w:hAnsi="Cambria" w:cs="Cambria"/>
              </w:rPr>
              <w:t xml:space="preserve"> </w:t>
            </w:r>
          </w:p>
        </w:tc>
      </w:tr>
    </w:tbl>
    <w:p w14:paraId="6151562C" w14:textId="77777777" w:rsidR="00980DFC" w:rsidRDefault="0013147A">
      <w:pPr>
        <w:spacing w:line="246" w:lineRule="auto"/>
        <w:ind w:left="-5" w:right="-15" w:hanging="10"/>
      </w:pPr>
      <w:r>
        <w:rPr>
          <w:rFonts w:ascii="Cambria" w:eastAsia="Cambria" w:hAnsi="Cambria" w:cs="Cambria"/>
          <w:b/>
          <w:color w:val="4F81BD"/>
          <w:sz w:val="18"/>
        </w:rPr>
        <w:t xml:space="preserve">                                                                                        Table 3   Comparaison des architectures </w:t>
      </w:r>
    </w:p>
    <w:p w14:paraId="0863B991" w14:textId="77777777" w:rsidR="00980DFC" w:rsidRDefault="0013147A">
      <w:pPr>
        <w:spacing w:after="209" w:line="240" w:lineRule="auto"/>
        <w:ind w:right="691"/>
        <w:jc w:val="right"/>
      </w:pPr>
      <w:r>
        <w:rPr>
          <w:noProof/>
          <w:lang w:val="fr-FR" w:eastAsia="fr-FR"/>
        </w:rPr>
        <w:drawing>
          <wp:inline distT="0" distB="0" distL="0" distR="0" wp14:anchorId="0A8749C3" wp14:editId="0325616F">
            <wp:extent cx="5041900" cy="1892300"/>
            <wp:effectExtent l="0" t="0" r="0" b="0"/>
            <wp:docPr id="14025" name="Picture 14025"/>
            <wp:cNvGraphicFramePr/>
            <a:graphic xmlns:a="http://schemas.openxmlformats.org/drawingml/2006/main">
              <a:graphicData uri="http://schemas.openxmlformats.org/drawingml/2006/picture">
                <pic:pic xmlns:pic="http://schemas.openxmlformats.org/drawingml/2006/picture">
                  <pic:nvPicPr>
                    <pic:cNvPr id="14025" name="Picture 14025"/>
                    <pic:cNvPicPr/>
                  </pic:nvPicPr>
                  <pic:blipFill>
                    <a:blip r:embed="rId17"/>
                    <a:stretch>
                      <a:fillRect/>
                    </a:stretch>
                  </pic:blipFill>
                  <pic:spPr>
                    <a:xfrm>
                      <a:off x="0" y="0"/>
                      <a:ext cx="5041900" cy="1892300"/>
                    </a:xfrm>
                    <a:prstGeom prst="rect">
                      <a:avLst/>
                    </a:prstGeom>
                  </pic:spPr>
                </pic:pic>
              </a:graphicData>
            </a:graphic>
          </wp:inline>
        </w:drawing>
      </w:r>
      <w:r>
        <w:rPr>
          <w:rFonts w:ascii="Cambria" w:eastAsia="Cambria" w:hAnsi="Cambria" w:cs="Cambria"/>
        </w:rPr>
        <w:t xml:space="preserve"> </w:t>
      </w:r>
    </w:p>
    <w:p w14:paraId="74D2B282" w14:textId="77777777" w:rsidR="00980DFC" w:rsidRDefault="0013147A">
      <w:pPr>
        <w:spacing w:after="245" w:line="247" w:lineRule="auto"/>
        <w:ind w:left="10" w:right="-15" w:hanging="10"/>
        <w:jc w:val="center"/>
      </w:pPr>
      <w:r>
        <w:rPr>
          <w:rFonts w:ascii="Cambria" w:eastAsia="Cambria" w:hAnsi="Cambria" w:cs="Cambria"/>
          <w:b/>
          <w:color w:val="4F81BD"/>
          <w:sz w:val="18"/>
        </w:rPr>
        <w:t>Figure 9   Comparaison Val Accuracy et nombre de paramèt</w:t>
      </w:r>
      <w:r>
        <w:rPr>
          <w:rFonts w:ascii="Cambria" w:eastAsia="Cambria" w:hAnsi="Cambria" w:cs="Cambria"/>
          <w:b/>
          <w:color w:val="4F81BD"/>
          <w:sz w:val="18"/>
        </w:rPr>
        <w:t xml:space="preserve">res : CNN vs MLP </w:t>
      </w:r>
    </w:p>
    <w:p w14:paraId="52172654" w14:textId="77777777" w:rsidR="00980DFC" w:rsidRDefault="0013147A">
      <w:pPr>
        <w:pStyle w:val="Titre2"/>
      </w:pPr>
      <w:bookmarkStart w:id="16" w:name="_Toc233320873"/>
      <w:r>
        <w:t>4.6 Visualisation des feature maps</w:t>
      </w:r>
      <w:bookmarkEnd w:id="16"/>
      <w:r>
        <w:rPr>
          <w:color w:val="4F81BD"/>
          <w:sz w:val="26"/>
        </w:rPr>
        <w:t xml:space="preserve"> </w:t>
      </w:r>
    </w:p>
    <w:p w14:paraId="67C52DDD" w14:textId="77777777" w:rsidR="004555D5" w:rsidRDefault="004555D5">
      <w:pPr>
        <w:spacing w:after="148" w:line="284" w:lineRule="auto"/>
        <w:ind w:left="-5" w:hanging="10"/>
        <w:jc w:val="both"/>
      </w:pPr>
    </w:p>
    <w:p w14:paraId="06742E75" w14:textId="77777777" w:rsidR="004555D5" w:rsidRDefault="004555D5" w:rsidP="004555D5">
      <w:pPr>
        <w:spacing w:after="209" w:line="240" w:lineRule="auto"/>
        <w:ind w:right="410"/>
        <w:rPr>
          <w:sz w:val="24"/>
        </w:rPr>
      </w:pPr>
      <w:r>
        <w:rPr>
          <w:sz w:val="24"/>
        </w:rPr>
        <w:t xml:space="preserve">  </w:t>
      </w:r>
      <w:r w:rsidRPr="004555D5">
        <w:rPr>
          <w:sz w:val="24"/>
        </w:rPr>
        <w:t>L'examen des cartes de caractéristiques (</w:t>
      </w:r>
      <w:r w:rsidRPr="004555D5">
        <w:rPr>
          <w:i/>
          <w:iCs/>
          <w:sz w:val="24"/>
        </w:rPr>
        <w:t>feature maps</w:t>
      </w:r>
      <w:r w:rsidRPr="004555D5">
        <w:rPr>
          <w:sz w:val="24"/>
        </w:rPr>
        <w:t xml:space="preserve">) produites par les couches convolutives met en évidence la hiérarchie des représentations apprises par le réseau. Au niveau du </w:t>
      </w:r>
      <w:r w:rsidRPr="004555D5">
        <w:rPr>
          <w:b/>
          <w:bCs/>
          <w:sz w:val="24"/>
        </w:rPr>
        <w:t>premier bloc</w:t>
      </w:r>
      <w:r w:rsidRPr="004555D5">
        <w:rPr>
          <w:sz w:val="24"/>
        </w:rPr>
        <w:t xml:space="preserve"> convolutif (résolution 14×14), les filtres réagissent principalement à </w:t>
      </w:r>
    </w:p>
    <w:p w14:paraId="1CA20A66" w14:textId="77777777" w:rsidR="004555D5" w:rsidRDefault="004555D5" w:rsidP="004555D5">
      <w:pPr>
        <w:spacing w:after="209" w:line="240" w:lineRule="auto"/>
        <w:ind w:right="410"/>
        <w:rPr>
          <w:sz w:val="24"/>
        </w:rPr>
      </w:pPr>
    </w:p>
    <w:p w14:paraId="311B58E1" w14:textId="77777777" w:rsidR="004555D5" w:rsidRDefault="004555D5" w:rsidP="004555D5">
      <w:pPr>
        <w:spacing w:after="209" w:line="240" w:lineRule="auto"/>
        <w:ind w:right="410"/>
        <w:rPr>
          <w:sz w:val="24"/>
        </w:rPr>
      </w:pPr>
    </w:p>
    <w:p w14:paraId="0B2F08D5" w14:textId="0F75B131" w:rsidR="004555D5" w:rsidRPr="004555D5" w:rsidRDefault="004555D5" w:rsidP="004555D5">
      <w:pPr>
        <w:spacing w:after="209" w:line="240" w:lineRule="auto"/>
        <w:ind w:right="410"/>
        <w:rPr>
          <w:sz w:val="24"/>
        </w:rPr>
      </w:pPr>
      <w:r w:rsidRPr="004555D5">
        <w:rPr>
          <w:sz w:val="24"/>
        </w:rPr>
        <w:t>des motifs simples et locaux : orientations de bords, traits et transitions d'intensité. Ces caractéristiques sont élémentaires et restent proches de l'image d'origine.</w:t>
      </w:r>
    </w:p>
    <w:p w14:paraId="26728CDA" w14:textId="46A596BF" w:rsidR="004555D5" w:rsidRPr="004555D5" w:rsidRDefault="004555D5" w:rsidP="004555D5">
      <w:pPr>
        <w:spacing w:after="209" w:line="240" w:lineRule="auto"/>
        <w:ind w:right="410"/>
        <w:rPr>
          <w:sz w:val="24"/>
        </w:rPr>
      </w:pPr>
      <w:r>
        <w:rPr>
          <w:sz w:val="24"/>
        </w:rPr>
        <w:t xml:space="preserve">  </w:t>
      </w:r>
      <w:r w:rsidRPr="004555D5">
        <w:rPr>
          <w:sz w:val="24"/>
        </w:rPr>
        <w:t xml:space="preserve">Au niveau du </w:t>
      </w:r>
      <w:r w:rsidRPr="004555D5">
        <w:rPr>
          <w:b/>
          <w:bCs/>
          <w:sz w:val="24"/>
        </w:rPr>
        <w:t>second bloc</w:t>
      </w:r>
      <w:r w:rsidRPr="004555D5">
        <w:rPr>
          <w:sz w:val="24"/>
        </w:rPr>
        <w:t xml:space="preserve"> (résolution 5×5), les filtres combinent ces motifs élémentaires en représentations plus abstraites, correspondant à des fragments de structure propres aux chiffres. On observe ainsi un double phénomène caractéristique des réseaux convolutifs : la résolution spatiale décroît couche après couche, sous l'effet des opérations de </w:t>
      </w:r>
      <w:r w:rsidRPr="004555D5">
        <w:rPr>
          <w:i/>
          <w:iCs/>
          <w:sz w:val="24"/>
        </w:rPr>
        <w:t>pooling</w:t>
      </w:r>
      <w:r w:rsidRPr="004555D5">
        <w:rPr>
          <w:sz w:val="24"/>
        </w:rPr>
        <w:t>, tandis que le niveau d'abstraction augmente. Le réseau passe progressivement d'une description fine et locale de l'image à une représentation condensée et sémantiquement riche, directement exploitable pour la classification.</w:t>
      </w:r>
    </w:p>
    <w:p w14:paraId="1F04FCCD" w14:textId="77777777" w:rsidR="00980DFC" w:rsidRDefault="0013147A">
      <w:pPr>
        <w:spacing w:after="209" w:line="240" w:lineRule="auto"/>
        <w:ind w:right="410"/>
        <w:jc w:val="right"/>
      </w:pPr>
      <w:r>
        <w:rPr>
          <w:noProof/>
          <w:lang w:val="fr-FR" w:eastAsia="fr-FR"/>
        </w:rPr>
        <w:drawing>
          <wp:inline distT="0" distB="0" distL="0" distR="0" wp14:anchorId="4C179D84" wp14:editId="4102A1A7">
            <wp:extent cx="5398008" cy="3561588"/>
            <wp:effectExtent l="0" t="0" r="0" b="0"/>
            <wp:docPr id="1623" name="Picture 1623"/>
            <wp:cNvGraphicFramePr/>
            <a:graphic xmlns:a="http://schemas.openxmlformats.org/drawingml/2006/main">
              <a:graphicData uri="http://schemas.openxmlformats.org/drawingml/2006/picture">
                <pic:pic xmlns:pic="http://schemas.openxmlformats.org/drawingml/2006/picture">
                  <pic:nvPicPr>
                    <pic:cNvPr id="1623" name="Picture 1623"/>
                    <pic:cNvPicPr/>
                  </pic:nvPicPr>
                  <pic:blipFill>
                    <a:blip r:embed="rId18"/>
                    <a:stretch>
                      <a:fillRect/>
                    </a:stretch>
                  </pic:blipFill>
                  <pic:spPr>
                    <a:xfrm>
                      <a:off x="0" y="0"/>
                      <a:ext cx="5398008" cy="3561588"/>
                    </a:xfrm>
                    <a:prstGeom prst="rect">
                      <a:avLst/>
                    </a:prstGeom>
                  </pic:spPr>
                </pic:pic>
              </a:graphicData>
            </a:graphic>
          </wp:inline>
        </w:drawing>
      </w:r>
      <w:r>
        <w:rPr>
          <w:rFonts w:ascii="Cambria" w:eastAsia="Cambria" w:hAnsi="Cambria" w:cs="Cambria"/>
        </w:rPr>
        <w:t xml:space="preserve"> </w:t>
      </w:r>
    </w:p>
    <w:p w14:paraId="1D631313" w14:textId="77777777" w:rsidR="00980DFC" w:rsidRDefault="0013147A">
      <w:pPr>
        <w:spacing w:line="246" w:lineRule="auto"/>
        <w:ind w:left="-5" w:right="-15" w:hanging="10"/>
      </w:pPr>
      <w:r>
        <w:rPr>
          <w:rFonts w:ascii="Cambria" w:eastAsia="Cambria" w:hAnsi="Cambria" w:cs="Cambria"/>
          <w:b/>
          <w:i/>
          <w:color w:val="606060"/>
          <w:sz w:val="18"/>
        </w:rPr>
        <w:t xml:space="preserve">                                        </w:t>
      </w:r>
      <w:r>
        <w:rPr>
          <w:rFonts w:ascii="Cambria" w:eastAsia="Cambria" w:hAnsi="Cambria" w:cs="Cambria"/>
          <w:b/>
          <w:color w:val="4F81BD"/>
          <w:sz w:val="18"/>
        </w:rPr>
        <w:t>Figure 10   Feature maps des blocs convolutionnels 1 et 2 pour le chiffre '5'</w:t>
      </w:r>
      <w:r>
        <w:rPr>
          <w:rFonts w:ascii="Cambria" w:eastAsia="Cambria" w:hAnsi="Cambria" w:cs="Cambria"/>
          <w:b/>
          <w:i/>
          <w:color w:val="606060"/>
          <w:sz w:val="18"/>
        </w:rPr>
        <w:t xml:space="preserve"> </w:t>
      </w:r>
      <w:r>
        <w:rPr>
          <w:rFonts w:ascii="Cambria" w:eastAsia="Cambria" w:hAnsi="Cambria" w:cs="Cambria"/>
          <w:b/>
          <w:color w:val="4F81BD"/>
          <w:sz w:val="18"/>
        </w:rPr>
        <w:t xml:space="preserve"> </w:t>
      </w:r>
    </w:p>
    <w:p w14:paraId="06FD080A" w14:textId="77777777" w:rsidR="004555D5" w:rsidRDefault="004555D5">
      <w:pPr>
        <w:pStyle w:val="Titre2"/>
        <w:spacing w:after="40"/>
      </w:pPr>
    </w:p>
    <w:p w14:paraId="7CDF8821" w14:textId="0DB8D62C" w:rsidR="00980DFC" w:rsidRDefault="0013147A">
      <w:pPr>
        <w:pStyle w:val="Titre2"/>
        <w:spacing w:after="40"/>
      </w:pPr>
      <w:bookmarkStart w:id="17" w:name="_Toc233320874"/>
      <w:r>
        <w:t>4.7 Matrice de confusion</w:t>
      </w:r>
      <w:bookmarkEnd w:id="17"/>
      <w:r>
        <w:rPr>
          <w:color w:val="4F81BD"/>
          <w:sz w:val="26"/>
        </w:rPr>
        <w:t xml:space="preserve"> </w:t>
      </w:r>
    </w:p>
    <w:p w14:paraId="26765E17" w14:textId="77777777" w:rsidR="00980DFC" w:rsidRDefault="0013147A">
      <w:pPr>
        <w:spacing w:after="207" w:line="240" w:lineRule="auto"/>
        <w:ind w:left="1586"/>
      </w:pPr>
      <w:r>
        <w:rPr>
          <w:noProof/>
          <w:lang w:val="fr-FR" w:eastAsia="fr-FR"/>
        </w:rPr>
        <w:drawing>
          <wp:inline distT="0" distB="0" distL="0" distR="0" wp14:anchorId="1D006633" wp14:editId="335D86E6">
            <wp:extent cx="3965575" cy="3543300"/>
            <wp:effectExtent l="0" t="0" r="0" b="0"/>
            <wp:docPr id="14073" name="Picture 14073"/>
            <wp:cNvGraphicFramePr/>
            <a:graphic xmlns:a="http://schemas.openxmlformats.org/drawingml/2006/main">
              <a:graphicData uri="http://schemas.openxmlformats.org/drawingml/2006/picture">
                <pic:pic xmlns:pic="http://schemas.openxmlformats.org/drawingml/2006/picture">
                  <pic:nvPicPr>
                    <pic:cNvPr id="14073" name="Picture 14073"/>
                    <pic:cNvPicPr/>
                  </pic:nvPicPr>
                  <pic:blipFill>
                    <a:blip r:embed="rId19"/>
                    <a:stretch>
                      <a:fillRect/>
                    </a:stretch>
                  </pic:blipFill>
                  <pic:spPr>
                    <a:xfrm>
                      <a:off x="0" y="0"/>
                      <a:ext cx="3965575" cy="3543300"/>
                    </a:xfrm>
                    <a:prstGeom prst="rect">
                      <a:avLst/>
                    </a:prstGeom>
                  </pic:spPr>
                </pic:pic>
              </a:graphicData>
            </a:graphic>
          </wp:inline>
        </w:drawing>
      </w:r>
      <w:r>
        <w:rPr>
          <w:rFonts w:ascii="Cambria" w:eastAsia="Cambria" w:hAnsi="Cambria" w:cs="Cambria"/>
        </w:rPr>
        <w:t xml:space="preserve"> </w:t>
      </w:r>
    </w:p>
    <w:p w14:paraId="260454D3" w14:textId="77777777" w:rsidR="00980DFC" w:rsidRDefault="0013147A">
      <w:pPr>
        <w:spacing w:after="245" w:line="247" w:lineRule="auto"/>
        <w:ind w:left="10" w:right="-15" w:hanging="10"/>
        <w:jc w:val="center"/>
      </w:pPr>
      <w:r>
        <w:rPr>
          <w:rFonts w:ascii="Cambria" w:eastAsia="Cambria" w:hAnsi="Cambria" w:cs="Cambria"/>
          <w:b/>
          <w:color w:val="4F81BD"/>
          <w:sz w:val="18"/>
        </w:rPr>
        <w:t xml:space="preserve">Figure 11   Matrice de confusion LeNet-5 (Val set) — Accuracy = 98.9% </w:t>
      </w:r>
    </w:p>
    <w:p w14:paraId="0F36EC89" w14:textId="77777777" w:rsidR="00980DFC" w:rsidRDefault="0013147A">
      <w:pPr>
        <w:spacing w:after="295" w:line="240" w:lineRule="auto"/>
      </w:pPr>
      <w:r>
        <w:rPr>
          <w:b/>
          <w:color w:val="2E74B5"/>
          <w:sz w:val="28"/>
        </w:rPr>
        <w:t xml:space="preserve"> </w:t>
      </w:r>
    </w:p>
    <w:p w14:paraId="491CFAFE" w14:textId="77777777" w:rsidR="00980DFC" w:rsidRDefault="0013147A">
      <w:pPr>
        <w:spacing w:after="298" w:line="240" w:lineRule="auto"/>
      </w:pPr>
      <w:r>
        <w:rPr>
          <w:b/>
          <w:color w:val="2E74B5"/>
          <w:sz w:val="28"/>
        </w:rPr>
        <w:t xml:space="preserve"> </w:t>
      </w:r>
    </w:p>
    <w:p w14:paraId="77D5B717" w14:textId="77777777" w:rsidR="00980DFC" w:rsidRDefault="0013147A">
      <w:pPr>
        <w:pStyle w:val="Titre2"/>
      </w:pPr>
      <w:bookmarkStart w:id="18" w:name="_Toc233320875"/>
      <w:r>
        <w:t>4.8 Question de synthèse</w:t>
      </w:r>
      <w:bookmarkEnd w:id="18"/>
      <w:r>
        <w:rPr>
          <w:color w:val="4F81BD"/>
          <w:sz w:val="26"/>
        </w:rPr>
        <w:t xml:space="preserve"> </w:t>
      </w:r>
    </w:p>
    <w:p w14:paraId="0AA16D4A" w14:textId="7945EF76" w:rsidR="004555D5" w:rsidRPr="004555D5" w:rsidRDefault="004555D5" w:rsidP="004555D5">
      <w:pPr>
        <w:spacing w:line="240" w:lineRule="auto"/>
        <w:jc w:val="both"/>
        <w:rPr>
          <w:sz w:val="24"/>
        </w:rPr>
      </w:pPr>
      <w:r>
        <w:rPr>
          <w:sz w:val="24"/>
        </w:rPr>
        <w:t xml:space="preserve">  </w:t>
      </w:r>
      <w:r w:rsidRPr="004555D5">
        <w:rPr>
          <w:sz w:val="24"/>
        </w:rPr>
        <w:t xml:space="preserve">Les résultats confirment la supériorité du CNN sur le MLP pour la classification d'images, supériorité qui s'explique par trois propriétés structurelles. La première est le </w:t>
      </w:r>
      <w:r w:rsidRPr="004555D5">
        <w:rPr>
          <w:b/>
          <w:bCs/>
          <w:sz w:val="24"/>
        </w:rPr>
        <w:t>partage de paramètres</w:t>
      </w:r>
      <w:r w:rsidRPr="004555D5">
        <w:rPr>
          <w:sz w:val="24"/>
        </w:rPr>
        <w:t xml:space="preserve"> : un même filtre est appliqué à toutes les positions de l'image, ce qui réduit fortement le nombre de poids et permet de détecter un motif quelle que soit sa localisation. La deuxième est l'</w:t>
      </w:r>
      <w:r w:rsidRPr="004555D5">
        <w:rPr>
          <w:b/>
          <w:bCs/>
          <w:sz w:val="24"/>
        </w:rPr>
        <w:t>invariance par translation</w:t>
      </w:r>
      <w:r w:rsidRPr="004555D5">
        <w:rPr>
          <w:sz w:val="24"/>
        </w:rPr>
        <w:t xml:space="preserve">, assurée par les opérations de </w:t>
      </w:r>
      <w:r w:rsidRPr="004555D5">
        <w:rPr>
          <w:i/>
          <w:iCs/>
          <w:sz w:val="24"/>
        </w:rPr>
        <w:t>MaxPooling</w:t>
      </w:r>
      <w:r w:rsidRPr="004555D5">
        <w:rPr>
          <w:sz w:val="24"/>
        </w:rPr>
        <w:t xml:space="preserve"> : un chiffre est correctement reconnu même s'il est légèrement décalé dans l'image. La troisième est la construction d'une </w:t>
      </w:r>
      <w:r w:rsidRPr="004555D5">
        <w:rPr>
          <w:b/>
          <w:bCs/>
          <w:sz w:val="24"/>
        </w:rPr>
        <w:t>hiérarchie de représentations</w:t>
      </w:r>
      <w:r w:rsidRPr="004555D5">
        <w:rPr>
          <w:sz w:val="24"/>
        </w:rPr>
        <w:t>, le réseau apprenant successivement des bords, puis des formes, puis des chiffres complets.</w:t>
      </w:r>
    </w:p>
    <w:p w14:paraId="6DEA6E72" w14:textId="77777777" w:rsidR="004555D5" w:rsidRPr="004555D5" w:rsidRDefault="004555D5" w:rsidP="004555D5">
      <w:pPr>
        <w:spacing w:line="240" w:lineRule="auto"/>
        <w:jc w:val="both"/>
        <w:rPr>
          <w:sz w:val="24"/>
        </w:rPr>
      </w:pPr>
      <w:r w:rsidRPr="004555D5">
        <w:rPr>
          <w:sz w:val="24"/>
        </w:rPr>
        <w:t xml:space="preserve">Concrètement, le LeNet-5 atteint une précision de 98,9 % tout en utilisant 4,6 fois moins de paramètres que le MLP. Ce résultat constitue une démonstration directe de l'efficacité du </w:t>
      </w:r>
      <w:r w:rsidRPr="004555D5">
        <w:rPr>
          <w:b/>
          <w:bCs/>
          <w:sz w:val="24"/>
        </w:rPr>
        <w:t>biais inductif spatial</w:t>
      </w:r>
      <w:r w:rsidRPr="004555D5">
        <w:rPr>
          <w:sz w:val="24"/>
        </w:rPr>
        <w:t xml:space="preserve"> : en intégrant a priori la structure 2D des images dans son architecture, le CNN apprend de façon plus efficace et plus économe qu'un réseau totalement connecté, qui doit au contraire découvrir cette structure à partir des seules données.</w:t>
      </w:r>
    </w:p>
    <w:p w14:paraId="46BBF20B" w14:textId="77777777" w:rsidR="00980DFC" w:rsidRDefault="0013147A">
      <w:pPr>
        <w:spacing w:line="240" w:lineRule="auto"/>
      </w:pPr>
      <w:r>
        <w:rPr>
          <w:rFonts w:ascii="Cambria" w:eastAsia="Cambria" w:hAnsi="Cambria" w:cs="Cambria"/>
        </w:rPr>
        <w:t xml:space="preserve"> </w:t>
      </w:r>
      <w:r>
        <w:rPr>
          <w:rFonts w:ascii="Cambria" w:eastAsia="Cambria" w:hAnsi="Cambria" w:cs="Cambria"/>
        </w:rPr>
        <w:tab/>
        <w:t xml:space="preserve"> </w:t>
      </w:r>
    </w:p>
    <w:p w14:paraId="2D4B8122" w14:textId="77777777" w:rsidR="004555D5" w:rsidRDefault="004555D5">
      <w:pPr>
        <w:pStyle w:val="Titre1"/>
      </w:pPr>
    </w:p>
    <w:p w14:paraId="38492D91" w14:textId="6A65EA11" w:rsidR="0080403C" w:rsidRPr="0080403C" w:rsidRDefault="0013147A" w:rsidP="0080403C">
      <w:pPr>
        <w:pStyle w:val="Titre1"/>
        <w:rPr>
          <w:color w:val="365F91"/>
          <w:sz w:val="28"/>
        </w:rPr>
      </w:pPr>
      <w:bookmarkStart w:id="19" w:name="_Toc233320876"/>
      <w:r>
        <w:t>5. Partie III — RNN / LSTM / GRU / Seq2Seq</w:t>
      </w:r>
      <w:bookmarkEnd w:id="19"/>
      <w:r>
        <w:rPr>
          <w:color w:val="365F91"/>
          <w:sz w:val="28"/>
        </w:rPr>
        <w:t xml:space="preserve"> </w:t>
      </w:r>
    </w:p>
    <w:p w14:paraId="70D0998A" w14:textId="77777777" w:rsidR="00980DFC" w:rsidRDefault="0013147A">
      <w:pPr>
        <w:pStyle w:val="Titre2"/>
      </w:pPr>
      <w:bookmarkStart w:id="20" w:name="_Toc233320877"/>
      <w:r>
        <w:t>5.1 Étude théorique</w:t>
      </w:r>
      <w:bookmarkEnd w:id="20"/>
      <w:r>
        <w:rPr>
          <w:color w:val="4F81BD"/>
          <w:sz w:val="26"/>
        </w:rPr>
        <w:t xml:space="preserve"> </w:t>
      </w:r>
    </w:p>
    <w:p w14:paraId="06C32E00" w14:textId="7B758E5B" w:rsidR="004555D5" w:rsidRPr="004555D5" w:rsidRDefault="004555D5" w:rsidP="004555D5">
      <w:pPr>
        <w:spacing w:after="286" w:line="284" w:lineRule="auto"/>
        <w:ind w:left="-5" w:hanging="10"/>
        <w:rPr>
          <w:sz w:val="24"/>
        </w:rPr>
      </w:pPr>
      <w:r>
        <w:rPr>
          <w:sz w:val="24"/>
        </w:rPr>
        <w:t xml:space="preserve">  </w:t>
      </w:r>
      <w:r w:rsidRPr="004555D5">
        <w:rPr>
          <w:sz w:val="24"/>
        </w:rPr>
        <w:t xml:space="preserve">Le </w:t>
      </w:r>
      <w:r w:rsidRPr="004555D5">
        <w:rPr>
          <w:b/>
          <w:bCs/>
          <w:sz w:val="24"/>
        </w:rPr>
        <w:t>RNN vanille</w:t>
      </w:r>
      <w:r w:rsidRPr="004555D5">
        <w:rPr>
          <w:sz w:val="24"/>
        </w:rPr>
        <w:t xml:space="preserve"> traite une séquence en mettant à jour un état caché à chaque pas de temps selon la relation h_t = tanh(W_hh·h_{t-1} + W_xh·x_t), où l'état courant dépend à la fois de l'entrée et de l'état précédent. Cette structure récurrente lui permet en théorie de capturer des dépendances temporelles, mais elle souffre d'un problème majeur sur les longues séquences : la </w:t>
      </w:r>
      <w:r w:rsidRPr="004555D5">
        <w:rPr>
          <w:b/>
          <w:bCs/>
          <w:sz w:val="24"/>
        </w:rPr>
        <w:t>disparition ou l'explosion du gradient</w:t>
      </w:r>
      <w:r w:rsidRPr="004555D5">
        <w:rPr>
          <w:sz w:val="24"/>
        </w:rPr>
        <w:t>. Lors de la rétropropagation dans le temps, le gradient fait intervenir le produit répété de la matrice W_hh ; selon ses valeurs propres, ce produit tend vers zéro ou diverge, ce qui empêche le réseau d'apprendre des dépendances à long terme.</w:t>
      </w:r>
    </w:p>
    <w:p w14:paraId="08C87B16" w14:textId="132FA6FC" w:rsidR="004555D5" w:rsidRPr="004555D5" w:rsidRDefault="004555D5" w:rsidP="004555D5">
      <w:pPr>
        <w:spacing w:after="286" w:line="284" w:lineRule="auto"/>
        <w:ind w:left="-5" w:hanging="10"/>
        <w:rPr>
          <w:sz w:val="24"/>
        </w:rPr>
      </w:pPr>
      <w:r>
        <w:rPr>
          <w:sz w:val="24"/>
        </w:rPr>
        <w:t xml:space="preserve">  </w:t>
      </w:r>
      <w:r w:rsidRPr="004555D5">
        <w:rPr>
          <w:sz w:val="24"/>
        </w:rPr>
        <w:t xml:space="preserve">Le </w:t>
      </w:r>
      <w:r w:rsidRPr="004555D5">
        <w:rPr>
          <w:b/>
          <w:bCs/>
          <w:sz w:val="24"/>
        </w:rPr>
        <w:t>LSTM</w:t>
      </w:r>
      <w:r w:rsidRPr="004555D5">
        <w:rPr>
          <w:sz w:val="24"/>
        </w:rPr>
        <w:t xml:space="preserve"> répond à cette limite en introduisant une </w:t>
      </w:r>
      <w:r w:rsidRPr="004555D5">
        <w:rPr>
          <w:b/>
          <w:bCs/>
          <w:sz w:val="24"/>
        </w:rPr>
        <w:t>cellule mémoire</w:t>
      </w:r>
      <w:r w:rsidRPr="004555D5">
        <w:rPr>
          <w:sz w:val="24"/>
        </w:rPr>
        <w:t xml:space="preserve"> c_t régulée par trois portes : la porte d'oubli f_t, la porte d'entrée i_t et la porte de sortie o_t. Ces portes contrôlent respectivement l'information à effacer de la mémoire, l'information à y ajouter et l'information à transmettre en sortie. Le point essentiel réside dans la mise à jour </w:t>
      </w:r>
      <w:r w:rsidRPr="004555D5">
        <w:rPr>
          <w:b/>
          <w:bCs/>
          <w:sz w:val="24"/>
        </w:rPr>
        <w:t>additive</w:t>
      </w:r>
      <w:r w:rsidRPr="004555D5">
        <w:rPr>
          <w:sz w:val="24"/>
        </w:rPr>
        <w:t xml:space="preserve"> de la cellule, c_t = f_t</w:t>
      </w:r>
      <w:r w:rsidRPr="004555D5">
        <w:rPr>
          <w:rFonts w:ascii="Cambria Math" w:hAnsi="Cambria Math" w:cs="Cambria Math"/>
          <w:sz w:val="24"/>
        </w:rPr>
        <w:t>⊙</w:t>
      </w:r>
      <w:r w:rsidRPr="004555D5">
        <w:rPr>
          <w:sz w:val="24"/>
        </w:rPr>
        <w:t>c_{t-1} + i_t</w:t>
      </w:r>
      <w:r w:rsidRPr="004555D5">
        <w:rPr>
          <w:rFonts w:ascii="Cambria Math" w:hAnsi="Cambria Math" w:cs="Cambria Math"/>
          <w:sz w:val="24"/>
        </w:rPr>
        <w:t>⊙</w:t>
      </w:r>
      <w:r w:rsidRPr="004555D5">
        <w:rPr>
          <w:sz w:val="24"/>
        </w:rPr>
        <w:t>c̃_t : grâce à ce chemin additif, le gradient peut circuler à travers de nombreux pas de temps sans s'atténuer, ce qui résout en grande partie le problème de disparition du gradient.</w:t>
      </w:r>
    </w:p>
    <w:p w14:paraId="7A518FD7" w14:textId="3EA14D4D" w:rsidR="00980DFC" w:rsidRPr="004555D5" w:rsidRDefault="004555D5" w:rsidP="004555D5">
      <w:pPr>
        <w:spacing w:after="286" w:line="284" w:lineRule="auto"/>
        <w:ind w:left="-5" w:hanging="10"/>
        <w:rPr>
          <w:sz w:val="24"/>
        </w:rPr>
      </w:pPr>
      <w:r>
        <w:rPr>
          <w:sz w:val="24"/>
        </w:rPr>
        <w:t xml:space="preserve">  </w:t>
      </w:r>
      <w:r w:rsidRPr="004555D5">
        <w:rPr>
          <w:sz w:val="24"/>
        </w:rPr>
        <w:t xml:space="preserve">Le </w:t>
      </w:r>
      <w:r w:rsidRPr="004555D5">
        <w:rPr>
          <w:b/>
          <w:bCs/>
          <w:sz w:val="24"/>
        </w:rPr>
        <w:t>GRU</w:t>
      </w:r>
      <w:r w:rsidRPr="004555D5">
        <w:rPr>
          <w:sz w:val="24"/>
        </w:rPr>
        <w:t xml:space="preserve"> propose une version simplifiée de ce mécanisme : il ne conserve que deux portes (mise à jour et réinitialisation) et fusionne l'état caché et la cellule mémoire en une seule représentation. Il en résulte environ 25 % de paramètres en moins que le LSTM, une convergence plus rapide et un coût de calcul réduit, pour des performances généralement comparables. Le choix entre LSTM et GRU relève ainsi d'un compromis entre capacité de modélisation et efficacité.</w:t>
      </w:r>
    </w:p>
    <w:p w14:paraId="2608265D" w14:textId="77777777" w:rsidR="00980DFC" w:rsidRDefault="0013147A">
      <w:pPr>
        <w:pStyle w:val="Titre2"/>
      </w:pPr>
      <w:bookmarkStart w:id="21" w:name="_Toc233320878"/>
      <w:r>
        <w:t>5.2 Dataset — English-French Translation</w:t>
      </w:r>
      <w:bookmarkEnd w:id="21"/>
      <w:r>
        <w:rPr>
          <w:color w:val="4F81BD"/>
          <w:sz w:val="26"/>
        </w:rPr>
        <w:t xml:space="preserve"> </w:t>
      </w:r>
    </w:p>
    <w:p w14:paraId="2C83A825" w14:textId="58B5CE15" w:rsidR="004555D5" w:rsidRPr="004555D5" w:rsidRDefault="004555D5" w:rsidP="004555D5">
      <w:pPr>
        <w:spacing w:after="287" w:line="284" w:lineRule="auto"/>
        <w:ind w:left="-5" w:hanging="10"/>
        <w:rPr>
          <w:sz w:val="24"/>
        </w:rPr>
      </w:pPr>
      <w:r>
        <w:rPr>
          <w:sz w:val="24"/>
        </w:rPr>
        <w:t xml:space="preserve">  </w:t>
      </w:r>
      <w:r w:rsidRPr="004555D5">
        <w:rPr>
          <w:sz w:val="24"/>
        </w:rPr>
        <w:t>Le modèle de traduction a été entraîné sur un sous-ensemble de 30 000 paires de phrases anglais→français, sélectionnées parmi les 175 000 paires disponibles. Cette réduction du corpus permet de limiter le temps d'entraînement tout en conservant un volume de données suffisant pour apprendre une traduction de qualité raisonnable dans un cadre pédagogique. Le corpus est réparti en trois sous-ensembles : 80 % pour l'entraînement, 10 % pour la validation et 10 % pour le test.</w:t>
      </w:r>
      <w:r>
        <w:rPr>
          <w:sz w:val="24"/>
        </w:rPr>
        <w:t xml:space="preserve"> </w:t>
      </w:r>
    </w:p>
    <w:p w14:paraId="60CE3793" w14:textId="77777777" w:rsidR="004555D5" w:rsidRDefault="004555D5" w:rsidP="004555D5">
      <w:pPr>
        <w:spacing w:after="287" w:line="284" w:lineRule="auto"/>
        <w:ind w:left="-5" w:hanging="10"/>
        <w:rPr>
          <w:sz w:val="24"/>
        </w:rPr>
      </w:pPr>
    </w:p>
    <w:p w14:paraId="71D39858" w14:textId="77777777" w:rsidR="004555D5" w:rsidRDefault="004555D5" w:rsidP="004555D5">
      <w:pPr>
        <w:spacing w:after="287" w:line="284" w:lineRule="auto"/>
        <w:ind w:left="-5" w:hanging="10"/>
        <w:rPr>
          <w:sz w:val="24"/>
        </w:rPr>
      </w:pPr>
    </w:p>
    <w:p w14:paraId="2A50EAA5" w14:textId="6CF535B6" w:rsidR="004555D5" w:rsidRDefault="004555D5" w:rsidP="004555D5">
      <w:pPr>
        <w:spacing w:after="287" w:line="284" w:lineRule="auto"/>
        <w:ind w:left="-5" w:hanging="10"/>
      </w:pPr>
      <w:r>
        <w:rPr>
          <w:sz w:val="24"/>
        </w:rPr>
        <w:t xml:space="preserve">  </w:t>
      </w:r>
      <w:r w:rsidRPr="004555D5">
        <w:rPr>
          <w:sz w:val="24"/>
        </w:rPr>
        <w:t>Un vocabulaire distinct est construit pour chaque langue à partir des phrases d'entraînement, en ne retenant que les mots apparaissant au moins deux fois (min_freq=2). Ce seuil écarte les mots trop rares, souvent des fautes de frappe ou des termes isolés, qui surchargeraient inutilement le vocabulaire et seraient mal appris. On obtient ainsi un vocabulaire d'environ 4 200 mots côté anglais et 5 800 mots côté français. La taille supérieure du vocabulaire français reflète la richesse morphologique de cette langue (accords en genre et en nombre, conjugaisons), qui génère davantage de formes distinctes pour un même lemme. Les mots écartés, ainsi que ceux rencontrés à l'inférence, sont remplacés par un jeton spécial &lt;unk&gt;.</w:t>
      </w:r>
    </w:p>
    <w:p w14:paraId="14609433" w14:textId="77777777" w:rsidR="004555D5" w:rsidRDefault="004555D5">
      <w:pPr>
        <w:pStyle w:val="Titre2"/>
        <w:spacing w:after="36"/>
      </w:pPr>
    </w:p>
    <w:p w14:paraId="270473FD" w14:textId="7D467E1A" w:rsidR="00980DFC" w:rsidRDefault="0013147A">
      <w:pPr>
        <w:pStyle w:val="Titre2"/>
        <w:spacing w:after="36"/>
      </w:pPr>
      <w:bookmarkStart w:id="22" w:name="_Toc233320879"/>
      <w:r>
        <w:t>5.3 Courbes d'entraînement Seq2Seq LSTM</w:t>
      </w:r>
      <w:bookmarkEnd w:id="22"/>
      <w:r>
        <w:rPr>
          <w:color w:val="4F81BD"/>
          <w:sz w:val="26"/>
        </w:rPr>
        <w:t xml:space="preserve"> </w:t>
      </w:r>
    </w:p>
    <w:p w14:paraId="70E288A6" w14:textId="77777777" w:rsidR="00980DFC" w:rsidRDefault="0013147A">
      <w:pPr>
        <w:spacing w:after="207" w:line="240" w:lineRule="auto"/>
        <w:ind w:right="410"/>
        <w:jc w:val="right"/>
      </w:pPr>
      <w:r>
        <w:rPr>
          <w:noProof/>
          <w:lang w:val="fr-FR" w:eastAsia="fr-FR"/>
        </w:rPr>
        <w:drawing>
          <wp:inline distT="0" distB="0" distL="0" distR="0" wp14:anchorId="260CED43" wp14:editId="58F6F6A9">
            <wp:extent cx="5400675" cy="2028825"/>
            <wp:effectExtent l="0" t="0" r="0" b="0"/>
            <wp:docPr id="14376" name="Picture 14376"/>
            <wp:cNvGraphicFramePr/>
            <a:graphic xmlns:a="http://schemas.openxmlformats.org/drawingml/2006/main">
              <a:graphicData uri="http://schemas.openxmlformats.org/drawingml/2006/picture">
                <pic:pic xmlns:pic="http://schemas.openxmlformats.org/drawingml/2006/picture">
                  <pic:nvPicPr>
                    <pic:cNvPr id="14376" name="Picture 14376"/>
                    <pic:cNvPicPr/>
                  </pic:nvPicPr>
                  <pic:blipFill>
                    <a:blip r:embed="rId20"/>
                    <a:stretch>
                      <a:fillRect/>
                    </a:stretch>
                  </pic:blipFill>
                  <pic:spPr>
                    <a:xfrm>
                      <a:off x="0" y="0"/>
                      <a:ext cx="5400675" cy="2028825"/>
                    </a:xfrm>
                    <a:prstGeom prst="rect">
                      <a:avLst/>
                    </a:prstGeom>
                  </pic:spPr>
                </pic:pic>
              </a:graphicData>
            </a:graphic>
          </wp:inline>
        </w:drawing>
      </w:r>
      <w:r>
        <w:rPr>
          <w:rFonts w:ascii="Cambria" w:eastAsia="Cambria" w:hAnsi="Cambria" w:cs="Cambria"/>
        </w:rPr>
        <w:t xml:space="preserve"> </w:t>
      </w:r>
    </w:p>
    <w:p w14:paraId="3DA13D0B" w14:textId="77777777" w:rsidR="00980DFC" w:rsidRDefault="0013147A">
      <w:pPr>
        <w:spacing w:after="245" w:line="247" w:lineRule="auto"/>
        <w:ind w:left="10" w:right="-15" w:hanging="10"/>
        <w:jc w:val="center"/>
      </w:pPr>
      <w:r>
        <w:rPr>
          <w:rFonts w:ascii="Cambria" w:eastAsia="Cambria" w:hAnsi="Cambria" w:cs="Cambria"/>
          <w:b/>
          <w:color w:val="4F81BD"/>
          <w:sz w:val="18"/>
        </w:rPr>
        <w:t xml:space="preserve">Figure 12   Loss et Perplexité d'entraînement — Seq2Seq LSTM + Attention (EN→FR) </w:t>
      </w:r>
    </w:p>
    <w:p w14:paraId="6CA7745C" w14:textId="77777777" w:rsidR="00FE2F36" w:rsidRDefault="00FE2F36">
      <w:pPr>
        <w:pStyle w:val="Titre2"/>
        <w:spacing w:after="58"/>
      </w:pPr>
    </w:p>
    <w:p w14:paraId="6DAFA8D5" w14:textId="4F9A4720" w:rsidR="00980DFC" w:rsidRDefault="0013147A">
      <w:pPr>
        <w:pStyle w:val="Titre2"/>
        <w:spacing w:after="58"/>
      </w:pPr>
      <w:bookmarkStart w:id="23" w:name="_Toc233320880"/>
      <w:r>
        <w:t>5.4 Comparaison RNN / GRU / LSTM</w:t>
      </w:r>
      <w:bookmarkEnd w:id="23"/>
      <w:r>
        <w:rPr>
          <w:color w:val="4F81BD"/>
          <w:sz w:val="26"/>
        </w:rPr>
        <w:t xml:space="preserve"> </w:t>
      </w:r>
    </w:p>
    <w:tbl>
      <w:tblPr>
        <w:tblStyle w:val="TableGrid"/>
        <w:tblW w:w="9351" w:type="dxa"/>
        <w:tblInd w:w="29" w:type="dxa"/>
        <w:tblCellMar>
          <w:left w:w="115" w:type="dxa"/>
          <w:right w:w="115" w:type="dxa"/>
        </w:tblCellMar>
        <w:tblLook w:val="04A0" w:firstRow="1" w:lastRow="0" w:firstColumn="1" w:lastColumn="0" w:noHBand="0" w:noVBand="1"/>
      </w:tblPr>
      <w:tblGrid>
        <w:gridCol w:w="1983"/>
        <w:gridCol w:w="1418"/>
        <w:gridCol w:w="1417"/>
        <w:gridCol w:w="1416"/>
        <w:gridCol w:w="1419"/>
        <w:gridCol w:w="1698"/>
      </w:tblGrid>
      <w:tr w:rsidR="00980DFC" w14:paraId="503F96C6" w14:textId="77777777">
        <w:trPr>
          <w:trHeight w:val="253"/>
        </w:trPr>
        <w:tc>
          <w:tcPr>
            <w:tcW w:w="1982" w:type="dxa"/>
            <w:tcBorders>
              <w:top w:val="single" w:sz="4" w:space="0" w:color="000000"/>
              <w:left w:val="single" w:sz="4" w:space="0" w:color="000000"/>
              <w:bottom w:val="single" w:sz="4" w:space="0" w:color="000000"/>
              <w:right w:val="single" w:sz="4" w:space="0" w:color="000000"/>
            </w:tcBorders>
            <w:shd w:val="clear" w:color="auto" w:fill="1F497D"/>
          </w:tcPr>
          <w:p w14:paraId="06ECEB6B" w14:textId="77777777" w:rsidR="00980DFC" w:rsidRDefault="0013147A">
            <w:pPr>
              <w:jc w:val="center"/>
            </w:pPr>
            <w:r>
              <w:rPr>
                <w:b/>
                <w:color w:val="FFFFFF"/>
                <w:sz w:val="20"/>
              </w:rPr>
              <w:t>Modèle</w:t>
            </w:r>
            <w:r>
              <w:rPr>
                <w:rFonts w:ascii="Cambria" w:eastAsia="Cambria" w:hAnsi="Cambria" w:cs="Cambria"/>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1F497D"/>
          </w:tcPr>
          <w:p w14:paraId="4A101B0C" w14:textId="77777777" w:rsidR="00980DFC" w:rsidRDefault="0013147A">
            <w:pPr>
              <w:jc w:val="center"/>
            </w:pPr>
            <w:r>
              <w:rPr>
                <w:b/>
                <w:color w:val="FFFFFF"/>
                <w:sz w:val="20"/>
              </w:rPr>
              <w:t>Val Loss</w:t>
            </w:r>
            <w:r>
              <w:rPr>
                <w:rFonts w:ascii="Cambria" w:eastAsia="Cambria" w:hAnsi="Cambria" w:cs="Cambria"/>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1F497D"/>
          </w:tcPr>
          <w:p w14:paraId="66EA7785" w14:textId="77777777" w:rsidR="00980DFC" w:rsidRDefault="0013147A">
            <w:pPr>
              <w:jc w:val="center"/>
            </w:pPr>
            <w:r>
              <w:rPr>
                <w:b/>
                <w:color w:val="FFFFFF"/>
                <w:sz w:val="20"/>
              </w:rPr>
              <w:t>Val PPL</w:t>
            </w:r>
            <w:r>
              <w:rPr>
                <w:rFonts w:ascii="Cambria" w:eastAsia="Cambria" w:hAnsi="Cambria" w:cs="Cambria"/>
              </w:rPr>
              <w:t xml:space="preserve"> </w:t>
            </w:r>
          </w:p>
        </w:tc>
        <w:tc>
          <w:tcPr>
            <w:tcW w:w="1416" w:type="dxa"/>
            <w:tcBorders>
              <w:top w:val="single" w:sz="4" w:space="0" w:color="000000"/>
              <w:left w:val="single" w:sz="4" w:space="0" w:color="000000"/>
              <w:bottom w:val="single" w:sz="4" w:space="0" w:color="000000"/>
              <w:right w:val="single" w:sz="4" w:space="0" w:color="000000"/>
            </w:tcBorders>
            <w:shd w:val="clear" w:color="auto" w:fill="1F497D"/>
          </w:tcPr>
          <w:p w14:paraId="4BF81331" w14:textId="77777777" w:rsidR="00980DFC" w:rsidRDefault="0013147A">
            <w:pPr>
              <w:jc w:val="center"/>
            </w:pPr>
            <w:r>
              <w:rPr>
                <w:b/>
                <w:color w:val="FFFFFF"/>
                <w:sz w:val="20"/>
              </w:rPr>
              <w:t>BLEU-1</w:t>
            </w:r>
            <w:r>
              <w:rPr>
                <w:rFonts w:ascii="Cambria" w:eastAsia="Cambria" w:hAnsi="Cambria" w:cs="Cambria"/>
              </w:rPr>
              <w:t xml:space="preserve"> </w:t>
            </w:r>
          </w:p>
        </w:tc>
        <w:tc>
          <w:tcPr>
            <w:tcW w:w="1419" w:type="dxa"/>
            <w:tcBorders>
              <w:top w:val="single" w:sz="4" w:space="0" w:color="000000"/>
              <w:left w:val="single" w:sz="4" w:space="0" w:color="000000"/>
              <w:bottom w:val="single" w:sz="4" w:space="0" w:color="000000"/>
              <w:right w:val="single" w:sz="4" w:space="0" w:color="000000"/>
            </w:tcBorders>
            <w:shd w:val="clear" w:color="auto" w:fill="1F497D"/>
          </w:tcPr>
          <w:p w14:paraId="07050B88" w14:textId="77777777" w:rsidR="00980DFC" w:rsidRDefault="0013147A">
            <w:pPr>
              <w:jc w:val="center"/>
            </w:pPr>
            <w:r>
              <w:rPr>
                <w:b/>
                <w:color w:val="FFFFFF"/>
                <w:sz w:val="20"/>
              </w:rPr>
              <w:t>BLEU-4</w:t>
            </w:r>
            <w:r>
              <w:rPr>
                <w:rFonts w:ascii="Cambria" w:eastAsia="Cambria" w:hAnsi="Cambria" w:cs="Cambria"/>
              </w:rPr>
              <w:t xml:space="preserve"> </w:t>
            </w:r>
          </w:p>
        </w:tc>
        <w:tc>
          <w:tcPr>
            <w:tcW w:w="1698" w:type="dxa"/>
            <w:tcBorders>
              <w:top w:val="single" w:sz="4" w:space="0" w:color="000000"/>
              <w:left w:val="single" w:sz="4" w:space="0" w:color="000000"/>
              <w:bottom w:val="single" w:sz="4" w:space="0" w:color="000000"/>
              <w:right w:val="single" w:sz="4" w:space="0" w:color="000000"/>
            </w:tcBorders>
            <w:shd w:val="clear" w:color="auto" w:fill="1F497D"/>
          </w:tcPr>
          <w:p w14:paraId="679813E1" w14:textId="77777777" w:rsidR="00980DFC" w:rsidRDefault="0013147A">
            <w:pPr>
              <w:jc w:val="center"/>
            </w:pPr>
            <w:r>
              <w:rPr>
                <w:b/>
                <w:color w:val="FFFFFF"/>
                <w:sz w:val="20"/>
              </w:rPr>
              <w:t>Paramètres</w:t>
            </w:r>
            <w:r>
              <w:rPr>
                <w:rFonts w:ascii="Cambria" w:eastAsia="Cambria" w:hAnsi="Cambria" w:cs="Cambria"/>
              </w:rPr>
              <w:t xml:space="preserve"> </w:t>
            </w:r>
          </w:p>
        </w:tc>
      </w:tr>
      <w:tr w:rsidR="00980DFC" w14:paraId="2EBFC1C6" w14:textId="77777777">
        <w:trPr>
          <w:trHeight w:val="253"/>
        </w:trPr>
        <w:tc>
          <w:tcPr>
            <w:tcW w:w="1982" w:type="dxa"/>
            <w:tcBorders>
              <w:top w:val="single" w:sz="4" w:space="0" w:color="000000"/>
              <w:left w:val="single" w:sz="4" w:space="0" w:color="000000"/>
              <w:bottom w:val="single" w:sz="4" w:space="0" w:color="000000"/>
              <w:right w:val="single" w:sz="4" w:space="0" w:color="000000"/>
            </w:tcBorders>
            <w:shd w:val="clear" w:color="auto" w:fill="DEEAF1"/>
          </w:tcPr>
          <w:p w14:paraId="32880352" w14:textId="77777777" w:rsidR="00980DFC" w:rsidRDefault="0013147A">
            <w:pPr>
              <w:jc w:val="center"/>
            </w:pPr>
            <w:r>
              <w:rPr>
                <w:sz w:val="20"/>
              </w:rPr>
              <w:t>RNN Vanille</w:t>
            </w:r>
            <w:r>
              <w:rPr>
                <w:rFonts w:ascii="Cambria" w:eastAsia="Cambria" w:hAnsi="Cambria" w:cs="Cambria"/>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DEEAF1"/>
          </w:tcPr>
          <w:p w14:paraId="26F42F04" w14:textId="77777777" w:rsidR="00980DFC" w:rsidRDefault="0013147A">
            <w:pPr>
              <w:jc w:val="center"/>
            </w:pPr>
            <w:r>
              <w:rPr>
                <w:sz w:val="20"/>
              </w:rPr>
              <w:t>3.12</w:t>
            </w:r>
            <w:r>
              <w:rPr>
                <w:rFonts w:ascii="Cambria" w:eastAsia="Cambria" w:hAnsi="Cambria" w:cs="Cambria"/>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DEEAF1"/>
          </w:tcPr>
          <w:p w14:paraId="00BC7836" w14:textId="77777777" w:rsidR="00980DFC" w:rsidRDefault="0013147A">
            <w:pPr>
              <w:jc w:val="center"/>
            </w:pPr>
            <w:r>
              <w:rPr>
                <w:sz w:val="20"/>
              </w:rPr>
              <w:t>22.6</w:t>
            </w:r>
            <w:r>
              <w:rPr>
                <w:rFonts w:ascii="Cambria" w:eastAsia="Cambria" w:hAnsi="Cambria" w:cs="Cambria"/>
              </w:rPr>
              <w:t xml:space="preserve"> </w:t>
            </w:r>
          </w:p>
        </w:tc>
        <w:tc>
          <w:tcPr>
            <w:tcW w:w="1416" w:type="dxa"/>
            <w:tcBorders>
              <w:top w:val="single" w:sz="4" w:space="0" w:color="000000"/>
              <w:left w:val="single" w:sz="4" w:space="0" w:color="000000"/>
              <w:bottom w:val="single" w:sz="4" w:space="0" w:color="000000"/>
              <w:right w:val="single" w:sz="4" w:space="0" w:color="000000"/>
            </w:tcBorders>
            <w:shd w:val="clear" w:color="auto" w:fill="DEEAF1"/>
          </w:tcPr>
          <w:p w14:paraId="595C553B" w14:textId="77777777" w:rsidR="00980DFC" w:rsidRDefault="0013147A">
            <w:pPr>
              <w:jc w:val="center"/>
            </w:pPr>
            <w:r>
              <w:rPr>
                <w:sz w:val="20"/>
              </w:rPr>
              <w:t>0.421</w:t>
            </w:r>
            <w:r>
              <w:rPr>
                <w:rFonts w:ascii="Cambria" w:eastAsia="Cambria" w:hAnsi="Cambria" w:cs="Cambria"/>
              </w:rPr>
              <w:t xml:space="preserve"> </w:t>
            </w:r>
          </w:p>
        </w:tc>
        <w:tc>
          <w:tcPr>
            <w:tcW w:w="1419" w:type="dxa"/>
            <w:tcBorders>
              <w:top w:val="single" w:sz="4" w:space="0" w:color="000000"/>
              <w:left w:val="single" w:sz="4" w:space="0" w:color="000000"/>
              <w:bottom w:val="single" w:sz="4" w:space="0" w:color="000000"/>
              <w:right w:val="single" w:sz="4" w:space="0" w:color="000000"/>
            </w:tcBorders>
            <w:shd w:val="clear" w:color="auto" w:fill="DEEAF1"/>
          </w:tcPr>
          <w:p w14:paraId="463E9951" w14:textId="77777777" w:rsidR="00980DFC" w:rsidRDefault="0013147A">
            <w:pPr>
              <w:jc w:val="center"/>
            </w:pPr>
            <w:r>
              <w:rPr>
                <w:sz w:val="20"/>
              </w:rPr>
              <w:t>0.089</w:t>
            </w:r>
            <w:r>
              <w:rPr>
                <w:rFonts w:ascii="Cambria" w:eastAsia="Cambria" w:hAnsi="Cambria" w:cs="Cambria"/>
              </w:rPr>
              <w:t xml:space="preserve"> </w:t>
            </w:r>
          </w:p>
        </w:tc>
        <w:tc>
          <w:tcPr>
            <w:tcW w:w="1698" w:type="dxa"/>
            <w:tcBorders>
              <w:top w:val="single" w:sz="4" w:space="0" w:color="000000"/>
              <w:left w:val="single" w:sz="4" w:space="0" w:color="000000"/>
              <w:bottom w:val="single" w:sz="4" w:space="0" w:color="000000"/>
              <w:right w:val="single" w:sz="4" w:space="0" w:color="000000"/>
            </w:tcBorders>
            <w:shd w:val="clear" w:color="auto" w:fill="DEEAF1"/>
          </w:tcPr>
          <w:p w14:paraId="6A8C9868" w14:textId="77777777" w:rsidR="00980DFC" w:rsidRDefault="0013147A">
            <w:pPr>
              <w:jc w:val="center"/>
            </w:pPr>
            <w:r>
              <w:rPr>
                <w:sz w:val="20"/>
              </w:rPr>
              <w:t>4.2M</w:t>
            </w:r>
            <w:r>
              <w:rPr>
                <w:rFonts w:ascii="Cambria" w:eastAsia="Cambria" w:hAnsi="Cambria" w:cs="Cambria"/>
              </w:rPr>
              <w:t xml:space="preserve"> </w:t>
            </w:r>
          </w:p>
        </w:tc>
      </w:tr>
      <w:tr w:rsidR="00980DFC" w14:paraId="6F41BC9C" w14:textId="77777777">
        <w:trPr>
          <w:trHeight w:val="257"/>
        </w:trPr>
        <w:tc>
          <w:tcPr>
            <w:tcW w:w="1982" w:type="dxa"/>
            <w:tcBorders>
              <w:top w:val="single" w:sz="4" w:space="0" w:color="000000"/>
              <w:left w:val="single" w:sz="4" w:space="0" w:color="000000"/>
              <w:bottom w:val="single" w:sz="4" w:space="0" w:color="000000"/>
              <w:right w:val="single" w:sz="4" w:space="0" w:color="000000"/>
            </w:tcBorders>
          </w:tcPr>
          <w:p w14:paraId="0D79834D" w14:textId="77777777" w:rsidR="00980DFC" w:rsidRDefault="0013147A">
            <w:pPr>
              <w:jc w:val="center"/>
            </w:pPr>
            <w:r>
              <w:rPr>
                <w:sz w:val="20"/>
              </w:rPr>
              <w:t>GRU</w:t>
            </w:r>
            <w:r>
              <w:rPr>
                <w:rFonts w:ascii="Cambria" w:eastAsia="Cambria" w:hAnsi="Cambria" w:cs="Cambria"/>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9AEE78F" w14:textId="77777777" w:rsidR="00980DFC" w:rsidRDefault="0013147A">
            <w:pPr>
              <w:jc w:val="center"/>
            </w:pPr>
            <w:r>
              <w:rPr>
                <w:sz w:val="20"/>
              </w:rPr>
              <w:t>2.38</w:t>
            </w:r>
            <w:r>
              <w:rPr>
                <w:rFonts w:ascii="Cambria" w:eastAsia="Cambria" w:hAnsi="Cambria" w:cs="Cambria"/>
              </w:rP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15F61079" w14:textId="77777777" w:rsidR="00980DFC" w:rsidRDefault="0013147A">
            <w:pPr>
              <w:jc w:val="center"/>
            </w:pPr>
            <w:r>
              <w:rPr>
                <w:sz w:val="20"/>
              </w:rPr>
              <w:t>10.8</w:t>
            </w:r>
            <w:r>
              <w:rPr>
                <w:rFonts w:ascii="Cambria" w:eastAsia="Cambria" w:hAnsi="Cambria" w:cs="Cambria"/>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BE2BC4A" w14:textId="77777777" w:rsidR="00980DFC" w:rsidRDefault="0013147A">
            <w:pPr>
              <w:jc w:val="center"/>
            </w:pPr>
            <w:r>
              <w:rPr>
                <w:sz w:val="20"/>
              </w:rPr>
              <w:t>0.589</w:t>
            </w:r>
            <w:r>
              <w:rPr>
                <w:rFonts w:ascii="Cambria" w:eastAsia="Cambria" w:hAnsi="Cambria" w:cs="Cambria"/>
              </w:rPr>
              <w:t xml:space="preserve"> </w:t>
            </w:r>
          </w:p>
        </w:tc>
        <w:tc>
          <w:tcPr>
            <w:tcW w:w="1419" w:type="dxa"/>
            <w:tcBorders>
              <w:top w:val="single" w:sz="4" w:space="0" w:color="000000"/>
              <w:left w:val="single" w:sz="4" w:space="0" w:color="000000"/>
              <w:bottom w:val="single" w:sz="4" w:space="0" w:color="000000"/>
              <w:right w:val="single" w:sz="4" w:space="0" w:color="000000"/>
            </w:tcBorders>
          </w:tcPr>
          <w:p w14:paraId="645E1D8D" w14:textId="77777777" w:rsidR="00980DFC" w:rsidRDefault="0013147A">
            <w:pPr>
              <w:jc w:val="center"/>
            </w:pPr>
            <w:r>
              <w:rPr>
                <w:sz w:val="20"/>
              </w:rPr>
              <w:t>0.164</w:t>
            </w:r>
            <w:r>
              <w:rPr>
                <w:rFonts w:ascii="Cambria" w:eastAsia="Cambria" w:hAnsi="Cambria" w:cs="Cambria"/>
              </w:rP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09A08CAF" w14:textId="77777777" w:rsidR="00980DFC" w:rsidRDefault="0013147A">
            <w:pPr>
              <w:jc w:val="center"/>
            </w:pPr>
            <w:r>
              <w:rPr>
                <w:sz w:val="20"/>
              </w:rPr>
              <w:t>6.2M</w:t>
            </w:r>
            <w:r>
              <w:rPr>
                <w:rFonts w:ascii="Cambria" w:eastAsia="Cambria" w:hAnsi="Cambria" w:cs="Cambria"/>
              </w:rPr>
              <w:t xml:space="preserve"> </w:t>
            </w:r>
          </w:p>
        </w:tc>
      </w:tr>
      <w:tr w:rsidR="00980DFC" w14:paraId="7527952B" w14:textId="77777777">
        <w:trPr>
          <w:trHeight w:val="253"/>
        </w:trPr>
        <w:tc>
          <w:tcPr>
            <w:tcW w:w="1982" w:type="dxa"/>
            <w:tcBorders>
              <w:top w:val="single" w:sz="4" w:space="0" w:color="000000"/>
              <w:left w:val="single" w:sz="4" w:space="0" w:color="000000"/>
              <w:bottom w:val="single" w:sz="4" w:space="0" w:color="000000"/>
              <w:right w:val="single" w:sz="4" w:space="0" w:color="000000"/>
            </w:tcBorders>
            <w:shd w:val="clear" w:color="auto" w:fill="DEEAF1"/>
          </w:tcPr>
          <w:p w14:paraId="47ED9EDD" w14:textId="77777777" w:rsidR="00980DFC" w:rsidRDefault="0013147A">
            <w:pPr>
              <w:jc w:val="center"/>
            </w:pPr>
            <w:r>
              <w:rPr>
                <w:sz w:val="20"/>
              </w:rPr>
              <w:t xml:space="preserve">LSTM </w:t>
            </w:r>
            <w:r>
              <w:rPr>
                <w:rFonts w:ascii="Segoe UI Symbol" w:eastAsia="Segoe UI Symbol" w:hAnsi="Segoe UI Symbol" w:cs="Segoe UI Symbol"/>
                <w:sz w:val="20"/>
              </w:rPr>
              <w:t>★</w:t>
            </w:r>
            <w:r>
              <w:rPr>
                <w:rFonts w:ascii="Cambria" w:eastAsia="Cambria" w:hAnsi="Cambria" w:cs="Cambria"/>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DEEAF1"/>
          </w:tcPr>
          <w:p w14:paraId="01F4573C" w14:textId="77777777" w:rsidR="00980DFC" w:rsidRDefault="0013147A">
            <w:pPr>
              <w:jc w:val="center"/>
            </w:pPr>
            <w:r>
              <w:rPr>
                <w:sz w:val="20"/>
              </w:rPr>
              <w:t>2.31</w:t>
            </w:r>
            <w:r>
              <w:rPr>
                <w:rFonts w:ascii="Cambria" w:eastAsia="Cambria" w:hAnsi="Cambria" w:cs="Cambria"/>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DEEAF1"/>
          </w:tcPr>
          <w:p w14:paraId="15C34F33" w14:textId="77777777" w:rsidR="00980DFC" w:rsidRDefault="0013147A">
            <w:pPr>
              <w:jc w:val="center"/>
            </w:pPr>
            <w:r>
              <w:rPr>
                <w:sz w:val="20"/>
              </w:rPr>
              <w:t>10.1</w:t>
            </w:r>
            <w:r>
              <w:rPr>
                <w:rFonts w:ascii="Cambria" w:eastAsia="Cambria" w:hAnsi="Cambria" w:cs="Cambria"/>
              </w:rPr>
              <w:t xml:space="preserve"> </w:t>
            </w:r>
          </w:p>
        </w:tc>
        <w:tc>
          <w:tcPr>
            <w:tcW w:w="1416" w:type="dxa"/>
            <w:tcBorders>
              <w:top w:val="single" w:sz="4" w:space="0" w:color="000000"/>
              <w:left w:val="single" w:sz="4" w:space="0" w:color="000000"/>
              <w:bottom w:val="single" w:sz="4" w:space="0" w:color="000000"/>
              <w:right w:val="single" w:sz="4" w:space="0" w:color="000000"/>
            </w:tcBorders>
            <w:shd w:val="clear" w:color="auto" w:fill="DEEAF1"/>
          </w:tcPr>
          <w:p w14:paraId="00C20610" w14:textId="77777777" w:rsidR="00980DFC" w:rsidRDefault="0013147A">
            <w:pPr>
              <w:jc w:val="center"/>
            </w:pPr>
            <w:r>
              <w:rPr>
                <w:sz w:val="20"/>
              </w:rPr>
              <w:t>0.612</w:t>
            </w:r>
            <w:r>
              <w:rPr>
                <w:rFonts w:ascii="Cambria" w:eastAsia="Cambria" w:hAnsi="Cambria" w:cs="Cambria"/>
              </w:rPr>
              <w:t xml:space="preserve"> </w:t>
            </w:r>
          </w:p>
        </w:tc>
        <w:tc>
          <w:tcPr>
            <w:tcW w:w="1419" w:type="dxa"/>
            <w:tcBorders>
              <w:top w:val="single" w:sz="4" w:space="0" w:color="000000"/>
              <w:left w:val="single" w:sz="4" w:space="0" w:color="000000"/>
              <w:bottom w:val="single" w:sz="4" w:space="0" w:color="000000"/>
              <w:right w:val="single" w:sz="4" w:space="0" w:color="000000"/>
            </w:tcBorders>
            <w:shd w:val="clear" w:color="auto" w:fill="DEEAF1"/>
          </w:tcPr>
          <w:p w14:paraId="2E6F5693" w14:textId="77777777" w:rsidR="00980DFC" w:rsidRDefault="0013147A">
            <w:pPr>
              <w:jc w:val="center"/>
            </w:pPr>
            <w:r>
              <w:rPr>
                <w:sz w:val="20"/>
              </w:rPr>
              <w:t>0.183</w:t>
            </w:r>
            <w:r>
              <w:rPr>
                <w:rFonts w:ascii="Cambria" w:eastAsia="Cambria" w:hAnsi="Cambria" w:cs="Cambria"/>
              </w:rPr>
              <w:t xml:space="preserve"> </w:t>
            </w:r>
          </w:p>
        </w:tc>
        <w:tc>
          <w:tcPr>
            <w:tcW w:w="1698" w:type="dxa"/>
            <w:tcBorders>
              <w:top w:val="single" w:sz="4" w:space="0" w:color="000000"/>
              <w:left w:val="single" w:sz="4" w:space="0" w:color="000000"/>
              <w:bottom w:val="single" w:sz="4" w:space="0" w:color="000000"/>
              <w:right w:val="single" w:sz="4" w:space="0" w:color="000000"/>
            </w:tcBorders>
            <w:shd w:val="clear" w:color="auto" w:fill="DEEAF1"/>
          </w:tcPr>
          <w:p w14:paraId="0059192D" w14:textId="77777777" w:rsidR="00980DFC" w:rsidRDefault="0013147A">
            <w:pPr>
              <w:jc w:val="center"/>
            </w:pPr>
            <w:r>
              <w:rPr>
                <w:sz w:val="20"/>
              </w:rPr>
              <w:t>8.2M</w:t>
            </w:r>
            <w:r>
              <w:rPr>
                <w:rFonts w:ascii="Cambria" w:eastAsia="Cambria" w:hAnsi="Cambria" w:cs="Cambria"/>
              </w:rPr>
              <w:t xml:space="preserve"> </w:t>
            </w:r>
          </w:p>
        </w:tc>
      </w:tr>
    </w:tbl>
    <w:p w14:paraId="0A929590" w14:textId="77777777" w:rsidR="00980DFC" w:rsidRDefault="0013147A">
      <w:pPr>
        <w:spacing w:line="246" w:lineRule="auto"/>
        <w:ind w:left="-5" w:right="-15" w:hanging="10"/>
      </w:pPr>
      <w:r>
        <w:rPr>
          <w:rFonts w:ascii="Cambria" w:eastAsia="Cambria" w:hAnsi="Cambria" w:cs="Cambria"/>
          <w:b/>
          <w:color w:val="4F81BD"/>
          <w:sz w:val="18"/>
        </w:rPr>
        <w:t xml:space="preserve">                                                                  Table 4    Comparaison RNN / GRU / LSTM </w:t>
      </w:r>
    </w:p>
    <w:p w14:paraId="34807407" w14:textId="77777777" w:rsidR="00980DFC" w:rsidRDefault="0013147A">
      <w:pPr>
        <w:spacing w:after="210" w:line="240" w:lineRule="auto"/>
        <w:ind w:right="410"/>
        <w:jc w:val="right"/>
      </w:pPr>
      <w:r>
        <w:rPr>
          <w:noProof/>
          <w:lang w:val="fr-FR" w:eastAsia="fr-FR"/>
        </w:rPr>
        <w:lastRenderedPageBreak/>
        <w:drawing>
          <wp:inline distT="0" distB="0" distL="0" distR="0" wp14:anchorId="15618AA3" wp14:editId="5A104F81">
            <wp:extent cx="5400675" cy="2028825"/>
            <wp:effectExtent l="0" t="0" r="0" b="0"/>
            <wp:docPr id="14570" name="Picture 14570"/>
            <wp:cNvGraphicFramePr/>
            <a:graphic xmlns:a="http://schemas.openxmlformats.org/drawingml/2006/main">
              <a:graphicData uri="http://schemas.openxmlformats.org/drawingml/2006/picture">
                <pic:pic xmlns:pic="http://schemas.openxmlformats.org/drawingml/2006/picture">
                  <pic:nvPicPr>
                    <pic:cNvPr id="14570" name="Picture 14570"/>
                    <pic:cNvPicPr/>
                  </pic:nvPicPr>
                  <pic:blipFill>
                    <a:blip r:embed="rId21"/>
                    <a:stretch>
                      <a:fillRect/>
                    </a:stretch>
                  </pic:blipFill>
                  <pic:spPr>
                    <a:xfrm>
                      <a:off x="0" y="0"/>
                      <a:ext cx="5400675" cy="2028825"/>
                    </a:xfrm>
                    <a:prstGeom prst="rect">
                      <a:avLst/>
                    </a:prstGeom>
                  </pic:spPr>
                </pic:pic>
              </a:graphicData>
            </a:graphic>
          </wp:inline>
        </w:drawing>
      </w:r>
      <w:r>
        <w:rPr>
          <w:rFonts w:ascii="Cambria" w:eastAsia="Cambria" w:hAnsi="Cambria" w:cs="Cambria"/>
        </w:rPr>
        <w:t xml:space="preserve"> </w:t>
      </w:r>
    </w:p>
    <w:p w14:paraId="3EF00BA8" w14:textId="77777777" w:rsidR="00980DFC" w:rsidRDefault="0013147A">
      <w:pPr>
        <w:spacing w:after="187" w:line="246" w:lineRule="auto"/>
        <w:ind w:left="1714" w:right="-15" w:hanging="10"/>
      </w:pPr>
      <w:r>
        <w:rPr>
          <w:rFonts w:ascii="Cambria" w:eastAsia="Cambria" w:hAnsi="Cambria" w:cs="Cambria"/>
          <w:b/>
          <w:color w:val="4F81BD"/>
          <w:sz w:val="18"/>
        </w:rPr>
        <w:t xml:space="preserve">Figure 13   Convergence Val Loss comparée : RNN Vanille vs GRU vs LSTM </w:t>
      </w:r>
    </w:p>
    <w:p w14:paraId="19FC0114" w14:textId="77777777" w:rsidR="00980DFC" w:rsidRDefault="0013147A">
      <w:pPr>
        <w:spacing w:after="210" w:line="240" w:lineRule="auto"/>
        <w:ind w:right="410"/>
        <w:jc w:val="right"/>
      </w:pPr>
      <w:r>
        <w:rPr>
          <w:noProof/>
          <w:lang w:val="fr-FR" w:eastAsia="fr-FR"/>
        </w:rPr>
        <w:drawing>
          <wp:inline distT="0" distB="0" distL="0" distR="0" wp14:anchorId="3EC6DBDC" wp14:editId="6DED5226">
            <wp:extent cx="5400675" cy="1733550"/>
            <wp:effectExtent l="0" t="0" r="0" b="0"/>
            <wp:docPr id="14571" name="Picture 14571"/>
            <wp:cNvGraphicFramePr/>
            <a:graphic xmlns:a="http://schemas.openxmlformats.org/drawingml/2006/main">
              <a:graphicData uri="http://schemas.openxmlformats.org/drawingml/2006/picture">
                <pic:pic xmlns:pic="http://schemas.openxmlformats.org/drawingml/2006/picture">
                  <pic:nvPicPr>
                    <pic:cNvPr id="14571" name="Picture 14571"/>
                    <pic:cNvPicPr/>
                  </pic:nvPicPr>
                  <pic:blipFill>
                    <a:blip r:embed="rId22"/>
                    <a:stretch>
                      <a:fillRect/>
                    </a:stretch>
                  </pic:blipFill>
                  <pic:spPr>
                    <a:xfrm>
                      <a:off x="0" y="0"/>
                      <a:ext cx="5400675" cy="1733550"/>
                    </a:xfrm>
                    <a:prstGeom prst="rect">
                      <a:avLst/>
                    </a:prstGeom>
                  </pic:spPr>
                </pic:pic>
              </a:graphicData>
            </a:graphic>
          </wp:inline>
        </w:drawing>
      </w:r>
      <w:r>
        <w:rPr>
          <w:rFonts w:ascii="Cambria" w:eastAsia="Cambria" w:hAnsi="Cambria" w:cs="Cambria"/>
        </w:rPr>
        <w:t xml:space="preserve"> </w:t>
      </w:r>
    </w:p>
    <w:p w14:paraId="73C215F5" w14:textId="77777777" w:rsidR="00980DFC" w:rsidRDefault="0013147A">
      <w:pPr>
        <w:spacing w:after="244" w:line="246" w:lineRule="auto"/>
        <w:ind w:left="1296" w:right="-15" w:hanging="10"/>
      </w:pPr>
      <w:r>
        <w:rPr>
          <w:rFonts w:ascii="Cambria" w:eastAsia="Cambria" w:hAnsi="Cambria" w:cs="Cambria"/>
          <w:b/>
          <w:color w:val="4F81BD"/>
          <w:sz w:val="18"/>
        </w:rPr>
        <w:t xml:space="preserve">Figure 14   Perplexité, scores BLEU et nombre de paramètres : RNN vs GRU vs LSTM </w:t>
      </w:r>
    </w:p>
    <w:p w14:paraId="77D152F5" w14:textId="77777777" w:rsidR="00980DFC" w:rsidRDefault="0013147A">
      <w:pPr>
        <w:spacing w:after="297" w:line="240" w:lineRule="auto"/>
      </w:pPr>
      <w:r>
        <w:rPr>
          <w:b/>
          <w:color w:val="2E74B5"/>
          <w:sz w:val="28"/>
        </w:rPr>
        <w:t xml:space="preserve"> </w:t>
      </w:r>
    </w:p>
    <w:p w14:paraId="3468840E" w14:textId="77777777" w:rsidR="00980DFC" w:rsidRDefault="0013147A">
      <w:pPr>
        <w:spacing w:after="295" w:line="240" w:lineRule="auto"/>
      </w:pPr>
      <w:r>
        <w:rPr>
          <w:b/>
          <w:color w:val="2E74B5"/>
          <w:sz w:val="28"/>
        </w:rPr>
        <w:t xml:space="preserve"> </w:t>
      </w:r>
    </w:p>
    <w:p w14:paraId="289EDB17" w14:textId="77777777" w:rsidR="00980DFC" w:rsidRDefault="0013147A">
      <w:pPr>
        <w:pStyle w:val="Titre2"/>
        <w:spacing w:after="55"/>
      </w:pPr>
      <w:bookmarkStart w:id="24" w:name="_Toc233320881"/>
      <w:r>
        <w:t>5.5 Décodage et évaluation BLEU</w:t>
      </w:r>
      <w:bookmarkEnd w:id="24"/>
      <w:r>
        <w:rPr>
          <w:color w:val="4F81BD"/>
          <w:sz w:val="26"/>
        </w:rPr>
        <w:t xml:space="preserve"> </w:t>
      </w:r>
    </w:p>
    <w:tbl>
      <w:tblPr>
        <w:tblStyle w:val="TableGrid"/>
        <w:tblW w:w="9394" w:type="dxa"/>
        <w:tblInd w:w="7" w:type="dxa"/>
        <w:tblCellMar>
          <w:left w:w="115" w:type="dxa"/>
          <w:right w:w="115" w:type="dxa"/>
        </w:tblCellMar>
        <w:tblLook w:val="04A0" w:firstRow="1" w:lastRow="0" w:firstColumn="1" w:lastColumn="0" w:noHBand="0" w:noVBand="1"/>
      </w:tblPr>
      <w:tblGrid>
        <w:gridCol w:w="2571"/>
        <w:gridCol w:w="1560"/>
        <w:gridCol w:w="1558"/>
        <w:gridCol w:w="1560"/>
        <w:gridCol w:w="2145"/>
      </w:tblGrid>
      <w:tr w:rsidR="00980DFC" w14:paraId="2096DD31" w14:textId="77777777">
        <w:trPr>
          <w:trHeight w:val="253"/>
        </w:trPr>
        <w:tc>
          <w:tcPr>
            <w:tcW w:w="2571" w:type="dxa"/>
            <w:tcBorders>
              <w:top w:val="single" w:sz="4" w:space="0" w:color="000000"/>
              <w:left w:val="single" w:sz="4" w:space="0" w:color="000000"/>
              <w:bottom w:val="single" w:sz="4" w:space="0" w:color="000000"/>
              <w:right w:val="single" w:sz="4" w:space="0" w:color="000000"/>
            </w:tcBorders>
            <w:shd w:val="clear" w:color="auto" w:fill="1F497D"/>
          </w:tcPr>
          <w:p w14:paraId="7147B833" w14:textId="77777777" w:rsidR="00980DFC" w:rsidRDefault="0013147A">
            <w:pPr>
              <w:jc w:val="center"/>
            </w:pPr>
            <w:r>
              <w:rPr>
                <w:b/>
                <w:color w:val="FFFFFF"/>
                <w:sz w:val="20"/>
              </w:rPr>
              <w:t>Méthode</w:t>
            </w:r>
            <w:r>
              <w:rPr>
                <w:rFonts w:ascii="Cambria" w:eastAsia="Cambria" w:hAnsi="Cambria" w:cs="Cambria"/>
              </w:rP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1F497D"/>
          </w:tcPr>
          <w:p w14:paraId="67727B3B" w14:textId="77777777" w:rsidR="00980DFC" w:rsidRDefault="0013147A">
            <w:pPr>
              <w:jc w:val="center"/>
            </w:pPr>
            <w:r>
              <w:rPr>
                <w:b/>
                <w:color w:val="FFFFFF"/>
                <w:sz w:val="20"/>
              </w:rPr>
              <w:t>BLEU-1</w:t>
            </w:r>
            <w:r>
              <w:rPr>
                <w:rFonts w:ascii="Cambria" w:eastAsia="Cambria" w:hAnsi="Cambria" w:cs="Cambria"/>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1F497D"/>
          </w:tcPr>
          <w:p w14:paraId="2DEE6645" w14:textId="77777777" w:rsidR="00980DFC" w:rsidRDefault="0013147A">
            <w:pPr>
              <w:jc w:val="center"/>
            </w:pPr>
            <w:r>
              <w:rPr>
                <w:b/>
                <w:color w:val="FFFFFF"/>
                <w:sz w:val="20"/>
              </w:rPr>
              <w:t>BLEU-2</w:t>
            </w:r>
            <w:r>
              <w:rPr>
                <w:rFonts w:ascii="Cambria" w:eastAsia="Cambria" w:hAnsi="Cambria" w:cs="Cambria"/>
              </w:rP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1F497D"/>
          </w:tcPr>
          <w:p w14:paraId="2DD624C2" w14:textId="77777777" w:rsidR="00980DFC" w:rsidRDefault="0013147A">
            <w:pPr>
              <w:jc w:val="center"/>
            </w:pPr>
            <w:r>
              <w:rPr>
                <w:b/>
                <w:color w:val="FFFFFF"/>
                <w:sz w:val="20"/>
              </w:rPr>
              <w:t>BLEU-4</w:t>
            </w:r>
            <w:r>
              <w:rPr>
                <w:rFonts w:ascii="Cambria" w:eastAsia="Cambria" w:hAnsi="Cambria" w:cs="Cambria"/>
              </w:rPr>
              <w:t xml:space="preserve"> </w:t>
            </w:r>
          </w:p>
        </w:tc>
        <w:tc>
          <w:tcPr>
            <w:tcW w:w="2145" w:type="dxa"/>
            <w:tcBorders>
              <w:top w:val="single" w:sz="4" w:space="0" w:color="000000"/>
              <w:left w:val="single" w:sz="4" w:space="0" w:color="000000"/>
              <w:bottom w:val="single" w:sz="4" w:space="0" w:color="000000"/>
              <w:right w:val="single" w:sz="4" w:space="0" w:color="000000"/>
            </w:tcBorders>
            <w:shd w:val="clear" w:color="auto" w:fill="1F497D"/>
          </w:tcPr>
          <w:p w14:paraId="0B4CE917" w14:textId="77777777" w:rsidR="00980DFC" w:rsidRDefault="0013147A">
            <w:pPr>
              <w:jc w:val="center"/>
            </w:pPr>
            <w:r>
              <w:rPr>
                <w:b/>
                <w:color w:val="FFFFFF"/>
                <w:sz w:val="20"/>
              </w:rPr>
              <w:t>Temps/phrase</w:t>
            </w:r>
            <w:r>
              <w:rPr>
                <w:rFonts w:ascii="Cambria" w:eastAsia="Cambria" w:hAnsi="Cambria" w:cs="Cambria"/>
              </w:rPr>
              <w:t xml:space="preserve"> </w:t>
            </w:r>
          </w:p>
        </w:tc>
      </w:tr>
      <w:tr w:rsidR="00980DFC" w14:paraId="46DECCF7" w14:textId="77777777">
        <w:trPr>
          <w:trHeight w:val="253"/>
        </w:trPr>
        <w:tc>
          <w:tcPr>
            <w:tcW w:w="2571" w:type="dxa"/>
            <w:tcBorders>
              <w:top w:val="single" w:sz="4" w:space="0" w:color="000000"/>
              <w:left w:val="single" w:sz="4" w:space="0" w:color="000000"/>
              <w:bottom w:val="single" w:sz="4" w:space="0" w:color="000000"/>
              <w:right w:val="single" w:sz="4" w:space="0" w:color="000000"/>
            </w:tcBorders>
            <w:shd w:val="clear" w:color="auto" w:fill="DEEAF1"/>
          </w:tcPr>
          <w:p w14:paraId="56B05F5D" w14:textId="77777777" w:rsidR="00980DFC" w:rsidRDefault="0013147A">
            <w:pPr>
              <w:jc w:val="center"/>
            </w:pPr>
            <w:r>
              <w:rPr>
                <w:sz w:val="20"/>
              </w:rPr>
              <w:t>Greedy</w:t>
            </w:r>
            <w:r>
              <w:rPr>
                <w:rFonts w:ascii="Cambria" w:eastAsia="Cambria" w:hAnsi="Cambria" w:cs="Cambria"/>
              </w:rP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DEEAF1"/>
          </w:tcPr>
          <w:p w14:paraId="47476653" w14:textId="77777777" w:rsidR="00980DFC" w:rsidRDefault="0013147A">
            <w:pPr>
              <w:jc w:val="center"/>
            </w:pPr>
            <w:r>
              <w:rPr>
                <w:sz w:val="20"/>
              </w:rPr>
              <w:t>0.612</w:t>
            </w:r>
            <w:r>
              <w:rPr>
                <w:rFonts w:ascii="Cambria" w:eastAsia="Cambria" w:hAnsi="Cambria" w:cs="Cambria"/>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DEEAF1"/>
          </w:tcPr>
          <w:p w14:paraId="192D5B71" w14:textId="77777777" w:rsidR="00980DFC" w:rsidRDefault="0013147A">
            <w:pPr>
              <w:jc w:val="center"/>
            </w:pPr>
            <w:r>
              <w:rPr>
                <w:sz w:val="20"/>
              </w:rPr>
              <w:t>0.428</w:t>
            </w:r>
            <w:r>
              <w:rPr>
                <w:rFonts w:ascii="Cambria" w:eastAsia="Cambria" w:hAnsi="Cambria" w:cs="Cambria"/>
              </w:rP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DEEAF1"/>
          </w:tcPr>
          <w:p w14:paraId="7C19B6FE" w14:textId="77777777" w:rsidR="00980DFC" w:rsidRDefault="0013147A">
            <w:pPr>
              <w:jc w:val="center"/>
            </w:pPr>
            <w:r>
              <w:rPr>
                <w:sz w:val="20"/>
              </w:rPr>
              <w:t>0.183</w:t>
            </w:r>
            <w:r>
              <w:rPr>
                <w:rFonts w:ascii="Cambria" w:eastAsia="Cambria" w:hAnsi="Cambria" w:cs="Cambria"/>
              </w:rPr>
              <w:t xml:space="preserve"> </w:t>
            </w:r>
          </w:p>
        </w:tc>
        <w:tc>
          <w:tcPr>
            <w:tcW w:w="2145" w:type="dxa"/>
            <w:tcBorders>
              <w:top w:val="single" w:sz="4" w:space="0" w:color="000000"/>
              <w:left w:val="single" w:sz="4" w:space="0" w:color="000000"/>
              <w:bottom w:val="single" w:sz="4" w:space="0" w:color="000000"/>
              <w:right w:val="single" w:sz="4" w:space="0" w:color="000000"/>
            </w:tcBorders>
            <w:shd w:val="clear" w:color="auto" w:fill="DEEAF1"/>
          </w:tcPr>
          <w:p w14:paraId="018E3047" w14:textId="77777777" w:rsidR="00980DFC" w:rsidRDefault="0013147A">
            <w:pPr>
              <w:jc w:val="center"/>
            </w:pPr>
            <w:r>
              <w:rPr>
                <w:sz w:val="20"/>
              </w:rPr>
              <w:t>~2 ms</w:t>
            </w:r>
            <w:r>
              <w:rPr>
                <w:rFonts w:ascii="Cambria" w:eastAsia="Cambria" w:hAnsi="Cambria" w:cs="Cambria"/>
              </w:rPr>
              <w:t xml:space="preserve"> </w:t>
            </w:r>
          </w:p>
        </w:tc>
      </w:tr>
      <w:tr w:rsidR="00980DFC" w14:paraId="2337F196" w14:textId="77777777">
        <w:trPr>
          <w:trHeight w:val="256"/>
        </w:trPr>
        <w:tc>
          <w:tcPr>
            <w:tcW w:w="2571" w:type="dxa"/>
            <w:tcBorders>
              <w:top w:val="single" w:sz="4" w:space="0" w:color="000000"/>
              <w:left w:val="single" w:sz="4" w:space="0" w:color="000000"/>
              <w:bottom w:val="single" w:sz="4" w:space="0" w:color="000000"/>
              <w:right w:val="single" w:sz="4" w:space="0" w:color="000000"/>
            </w:tcBorders>
          </w:tcPr>
          <w:p w14:paraId="6C69E9E9" w14:textId="77777777" w:rsidR="00980DFC" w:rsidRDefault="0013147A">
            <w:pPr>
              <w:jc w:val="center"/>
            </w:pPr>
            <w:r>
              <w:rPr>
                <w:sz w:val="20"/>
              </w:rPr>
              <w:t>Beam Search (b=5)</w:t>
            </w:r>
            <w:r>
              <w:rPr>
                <w:rFonts w:ascii="Cambria" w:eastAsia="Cambria" w:hAnsi="Cambria" w:cs="Cambria"/>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63F6E34" w14:textId="77777777" w:rsidR="00980DFC" w:rsidRDefault="0013147A">
            <w:pPr>
              <w:jc w:val="center"/>
            </w:pPr>
            <w:r>
              <w:rPr>
                <w:sz w:val="20"/>
              </w:rPr>
              <w:t>0.631</w:t>
            </w:r>
            <w:r>
              <w:rPr>
                <w:rFonts w:ascii="Cambria" w:eastAsia="Cambria" w:hAnsi="Cambria" w:cs="Cambria"/>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A73A3B9" w14:textId="77777777" w:rsidR="00980DFC" w:rsidRDefault="0013147A">
            <w:pPr>
              <w:jc w:val="center"/>
            </w:pPr>
            <w:r>
              <w:rPr>
                <w:sz w:val="20"/>
              </w:rPr>
              <w:t>0.449</w:t>
            </w:r>
            <w:r>
              <w:rPr>
                <w:rFonts w:ascii="Cambria" w:eastAsia="Cambria" w:hAnsi="Cambria" w:cs="Cambria"/>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15CBA17" w14:textId="77777777" w:rsidR="00980DFC" w:rsidRDefault="0013147A">
            <w:pPr>
              <w:jc w:val="center"/>
            </w:pPr>
            <w:r>
              <w:rPr>
                <w:sz w:val="20"/>
              </w:rPr>
              <w:t>0.201</w:t>
            </w:r>
            <w:r>
              <w:rPr>
                <w:rFonts w:ascii="Cambria" w:eastAsia="Cambria" w:hAnsi="Cambria" w:cs="Cambria"/>
              </w:rPr>
              <w:t xml:space="preserve"> </w:t>
            </w:r>
          </w:p>
        </w:tc>
        <w:tc>
          <w:tcPr>
            <w:tcW w:w="2145" w:type="dxa"/>
            <w:tcBorders>
              <w:top w:val="single" w:sz="4" w:space="0" w:color="000000"/>
              <w:left w:val="single" w:sz="4" w:space="0" w:color="000000"/>
              <w:bottom w:val="single" w:sz="4" w:space="0" w:color="000000"/>
              <w:right w:val="single" w:sz="4" w:space="0" w:color="000000"/>
            </w:tcBorders>
          </w:tcPr>
          <w:p w14:paraId="5D5BBB93" w14:textId="77777777" w:rsidR="00980DFC" w:rsidRDefault="0013147A">
            <w:pPr>
              <w:jc w:val="center"/>
            </w:pPr>
            <w:r>
              <w:rPr>
                <w:sz w:val="20"/>
              </w:rPr>
              <w:t>~12 ms</w:t>
            </w:r>
            <w:r>
              <w:rPr>
                <w:rFonts w:ascii="Cambria" w:eastAsia="Cambria" w:hAnsi="Cambria" w:cs="Cambria"/>
              </w:rPr>
              <w:t xml:space="preserve"> </w:t>
            </w:r>
          </w:p>
        </w:tc>
      </w:tr>
      <w:tr w:rsidR="00980DFC" w14:paraId="226B9381" w14:textId="77777777">
        <w:trPr>
          <w:trHeight w:val="251"/>
        </w:trPr>
        <w:tc>
          <w:tcPr>
            <w:tcW w:w="2571" w:type="dxa"/>
            <w:tcBorders>
              <w:top w:val="single" w:sz="4" w:space="0" w:color="000000"/>
              <w:left w:val="single" w:sz="4" w:space="0" w:color="000000"/>
              <w:bottom w:val="single" w:sz="4" w:space="0" w:color="000000"/>
              <w:right w:val="single" w:sz="4" w:space="0" w:color="000000"/>
            </w:tcBorders>
            <w:shd w:val="clear" w:color="auto" w:fill="DEEAF1"/>
          </w:tcPr>
          <w:p w14:paraId="343BDE1C" w14:textId="77777777" w:rsidR="00980DFC" w:rsidRDefault="0013147A">
            <w:pPr>
              <w:jc w:val="center"/>
            </w:pPr>
            <w:r>
              <w:rPr>
                <w:sz w:val="20"/>
              </w:rPr>
              <w:t>Gain</w:t>
            </w:r>
            <w:r>
              <w:rPr>
                <w:rFonts w:ascii="Cambria" w:eastAsia="Cambria" w:hAnsi="Cambria" w:cs="Cambria"/>
              </w:rP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DEEAF1"/>
          </w:tcPr>
          <w:p w14:paraId="77C4B11C" w14:textId="77777777" w:rsidR="00980DFC" w:rsidRDefault="0013147A">
            <w:pPr>
              <w:jc w:val="center"/>
            </w:pPr>
            <w:r>
              <w:rPr>
                <w:sz w:val="20"/>
              </w:rPr>
              <w:t>+ 3.1%</w:t>
            </w:r>
            <w:r>
              <w:rPr>
                <w:rFonts w:ascii="Cambria" w:eastAsia="Cambria" w:hAnsi="Cambria" w:cs="Cambria"/>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DEEAF1"/>
          </w:tcPr>
          <w:p w14:paraId="4FCB7050" w14:textId="77777777" w:rsidR="00980DFC" w:rsidRDefault="0013147A">
            <w:pPr>
              <w:jc w:val="center"/>
            </w:pPr>
            <w:r>
              <w:rPr>
                <w:sz w:val="20"/>
              </w:rPr>
              <w:t>+ 4.9%</w:t>
            </w:r>
            <w:r>
              <w:rPr>
                <w:rFonts w:ascii="Cambria" w:eastAsia="Cambria" w:hAnsi="Cambria" w:cs="Cambria"/>
              </w:rPr>
              <w:t xml:space="preserve"> </w:t>
            </w:r>
          </w:p>
        </w:tc>
        <w:tc>
          <w:tcPr>
            <w:tcW w:w="1560" w:type="dxa"/>
            <w:tcBorders>
              <w:top w:val="single" w:sz="4" w:space="0" w:color="000000"/>
              <w:left w:val="single" w:sz="4" w:space="0" w:color="000000"/>
              <w:bottom w:val="single" w:sz="4" w:space="0" w:color="000000"/>
              <w:right w:val="single" w:sz="4" w:space="0" w:color="000000"/>
            </w:tcBorders>
            <w:shd w:val="clear" w:color="auto" w:fill="DEEAF1"/>
          </w:tcPr>
          <w:p w14:paraId="4AA091B1" w14:textId="77777777" w:rsidR="00980DFC" w:rsidRDefault="0013147A">
            <w:pPr>
              <w:jc w:val="center"/>
            </w:pPr>
            <w:r>
              <w:rPr>
                <w:sz w:val="20"/>
              </w:rPr>
              <w:t>+ 9.8%</w:t>
            </w:r>
            <w:r>
              <w:rPr>
                <w:rFonts w:ascii="Cambria" w:eastAsia="Cambria" w:hAnsi="Cambria" w:cs="Cambria"/>
              </w:rPr>
              <w:t xml:space="preserve"> </w:t>
            </w:r>
          </w:p>
        </w:tc>
        <w:tc>
          <w:tcPr>
            <w:tcW w:w="2145" w:type="dxa"/>
            <w:tcBorders>
              <w:top w:val="single" w:sz="4" w:space="0" w:color="000000"/>
              <w:left w:val="single" w:sz="4" w:space="0" w:color="000000"/>
              <w:bottom w:val="single" w:sz="4" w:space="0" w:color="000000"/>
              <w:right w:val="single" w:sz="4" w:space="0" w:color="000000"/>
            </w:tcBorders>
            <w:shd w:val="clear" w:color="auto" w:fill="DEEAF1"/>
          </w:tcPr>
          <w:p w14:paraId="0D020AF8" w14:textId="77777777" w:rsidR="00980DFC" w:rsidRDefault="0013147A">
            <w:pPr>
              <w:jc w:val="center"/>
            </w:pPr>
            <w:r>
              <w:rPr>
                <w:sz w:val="20"/>
              </w:rPr>
              <w:t>6× plus lent</w:t>
            </w:r>
            <w:r>
              <w:rPr>
                <w:rFonts w:ascii="Cambria" w:eastAsia="Cambria" w:hAnsi="Cambria" w:cs="Cambria"/>
              </w:rPr>
              <w:t xml:space="preserve"> </w:t>
            </w:r>
          </w:p>
        </w:tc>
      </w:tr>
    </w:tbl>
    <w:p w14:paraId="14067350" w14:textId="77777777" w:rsidR="00980DFC" w:rsidRDefault="0013147A">
      <w:pPr>
        <w:spacing w:line="246" w:lineRule="auto"/>
        <w:ind w:left="-5" w:right="-15" w:hanging="10"/>
      </w:pPr>
      <w:r>
        <w:rPr>
          <w:rFonts w:ascii="Cambria" w:eastAsia="Cambria" w:hAnsi="Cambria" w:cs="Cambria"/>
          <w:b/>
          <w:color w:val="4F81BD"/>
          <w:sz w:val="18"/>
        </w:rPr>
        <w:t xml:space="preserve">                                                                         Table 5   Décodage et évaluation BLEU </w:t>
      </w:r>
    </w:p>
    <w:p w14:paraId="5682876C" w14:textId="77777777" w:rsidR="00980DFC" w:rsidRDefault="0013147A">
      <w:pPr>
        <w:spacing w:after="209" w:line="240" w:lineRule="auto"/>
        <w:ind w:right="691"/>
        <w:jc w:val="right"/>
      </w:pPr>
      <w:r>
        <w:rPr>
          <w:noProof/>
          <w:lang w:val="fr-FR" w:eastAsia="fr-FR"/>
        </w:rPr>
        <w:lastRenderedPageBreak/>
        <w:drawing>
          <wp:inline distT="0" distB="0" distL="0" distR="0" wp14:anchorId="447563BB" wp14:editId="667FD45F">
            <wp:extent cx="5041900" cy="1892300"/>
            <wp:effectExtent l="0" t="0" r="0" b="0"/>
            <wp:docPr id="14613" name="Picture 14613"/>
            <wp:cNvGraphicFramePr/>
            <a:graphic xmlns:a="http://schemas.openxmlformats.org/drawingml/2006/main">
              <a:graphicData uri="http://schemas.openxmlformats.org/drawingml/2006/picture">
                <pic:pic xmlns:pic="http://schemas.openxmlformats.org/drawingml/2006/picture">
                  <pic:nvPicPr>
                    <pic:cNvPr id="14613" name="Picture 14613"/>
                    <pic:cNvPicPr/>
                  </pic:nvPicPr>
                  <pic:blipFill>
                    <a:blip r:embed="rId23"/>
                    <a:stretch>
                      <a:fillRect/>
                    </a:stretch>
                  </pic:blipFill>
                  <pic:spPr>
                    <a:xfrm>
                      <a:off x="0" y="0"/>
                      <a:ext cx="5041900" cy="1892300"/>
                    </a:xfrm>
                    <a:prstGeom prst="rect">
                      <a:avLst/>
                    </a:prstGeom>
                  </pic:spPr>
                </pic:pic>
              </a:graphicData>
            </a:graphic>
          </wp:inline>
        </w:drawing>
      </w:r>
      <w:r>
        <w:rPr>
          <w:rFonts w:ascii="Cambria" w:eastAsia="Cambria" w:hAnsi="Cambria" w:cs="Cambria"/>
        </w:rPr>
        <w:t xml:space="preserve"> </w:t>
      </w:r>
    </w:p>
    <w:p w14:paraId="68921F63" w14:textId="77777777" w:rsidR="00980DFC" w:rsidRDefault="0013147A">
      <w:pPr>
        <w:spacing w:after="245" w:line="247" w:lineRule="auto"/>
        <w:ind w:left="10" w:right="-15" w:hanging="10"/>
        <w:jc w:val="center"/>
      </w:pPr>
      <w:r>
        <w:rPr>
          <w:rFonts w:ascii="Cambria" w:eastAsia="Cambria" w:hAnsi="Cambria" w:cs="Cambria"/>
          <w:b/>
          <w:color w:val="4F81BD"/>
          <w:sz w:val="18"/>
        </w:rPr>
        <w:t xml:space="preserve">Figure 15   Scores BLEU et gains relatifs : Greedy vs Beam Search (b=5) </w:t>
      </w:r>
    </w:p>
    <w:p w14:paraId="48CAFB0C" w14:textId="77777777" w:rsidR="00980DFC" w:rsidRDefault="0013147A">
      <w:pPr>
        <w:pStyle w:val="Titre2"/>
      </w:pPr>
      <w:bookmarkStart w:id="25" w:name="_Toc233320882"/>
      <w:r>
        <w:t>5.6 Visualisation de l'attention de Bahdanau</w:t>
      </w:r>
      <w:bookmarkEnd w:id="25"/>
      <w:r>
        <w:rPr>
          <w:color w:val="4F81BD"/>
          <w:sz w:val="26"/>
        </w:rPr>
        <w:t xml:space="preserve"> </w:t>
      </w:r>
    </w:p>
    <w:p w14:paraId="4A0246FA" w14:textId="604C5A0A" w:rsidR="0080403C" w:rsidRPr="0080403C" w:rsidRDefault="0080403C" w:rsidP="0080403C">
      <w:pPr>
        <w:spacing w:after="148" w:line="284" w:lineRule="auto"/>
        <w:ind w:left="-5" w:hanging="10"/>
        <w:rPr>
          <w:sz w:val="24"/>
        </w:rPr>
      </w:pPr>
      <w:r>
        <w:rPr>
          <w:sz w:val="24"/>
        </w:rPr>
        <w:t xml:space="preserve">  </w:t>
      </w:r>
      <w:r w:rsidRPr="0080403C">
        <w:rPr>
          <w:sz w:val="24"/>
        </w:rPr>
        <w:t>Le mécanisme d'attention permet au décodeur de « relire » l'intégralité de la séquence source à chaque pas de génération, au lieu de s'appuyer sur un unique vecteur de contexte résumant toute la phrase d'entrée. À chaque mot produit, le décodeur calcule un ensemble de poids d'attention indiquant quels mots source sont les plus pertinents, puis construit un vecteur de contexte pondéré qui oriente la prédiction. Ce mécanisme lève le goulot d'étranglement du modèle encodeur-décodeur classique, où toute l'information devait transiter par un vecteur de taille fixe, ce qui pénalisait particulièrement les phrases longues.</w:t>
      </w:r>
    </w:p>
    <w:p w14:paraId="5469CFE4" w14:textId="77777777" w:rsidR="0080403C" w:rsidRPr="0080403C" w:rsidRDefault="0080403C" w:rsidP="0080403C">
      <w:pPr>
        <w:spacing w:after="148" w:line="284" w:lineRule="auto"/>
        <w:ind w:left="-5" w:hanging="10"/>
        <w:rPr>
          <w:sz w:val="24"/>
        </w:rPr>
      </w:pPr>
      <w:r w:rsidRPr="0080403C">
        <w:rPr>
          <w:sz w:val="24"/>
        </w:rPr>
        <w:t>La matrice ci-dessous illustre l'</w:t>
      </w:r>
      <w:r w:rsidRPr="0080403C">
        <w:rPr>
          <w:b/>
          <w:bCs/>
          <w:sz w:val="24"/>
        </w:rPr>
        <w:t>alignement</w:t>
      </w:r>
      <w:r w:rsidRPr="0080403C">
        <w:rPr>
          <w:sz w:val="24"/>
        </w:rPr>
        <w:t xml:space="preserve"> appris par le modèle pour la paire de test « the cat is on the mat » → « le chat est sur le tapis ». Chaque cellule représente le poids d'attention entre un mot source et un mot cible : plus la cellule est claire, plus l'association est forte. On observe une diagonale dominante, traduisant l'alignement quasi mot à mot entre l'anglais et le français pour cette phrase simple (</w:t>
      </w:r>
      <w:r w:rsidRPr="0080403C">
        <w:rPr>
          <w:i/>
          <w:iCs/>
          <w:sz w:val="24"/>
        </w:rPr>
        <w:t>the→le</w:t>
      </w:r>
      <w:r w:rsidRPr="0080403C">
        <w:rPr>
          <w:sz w:val="24"/>
        </w:rPr>
        <w:t xml:space="preserve">, </w:t>
      </w:r>
      <w:r w:rsidRPr="0080403C">
        <w:rPr>
          <w:i/>
          <w:iCs/>
          <w:sz w:val="24"/>
        </w:rPr>
        <w:t>cat→chat</w:t>
      </w:r>
      <w:r w:rsidRPr="0080403C">
        <w:rPr>
          <w:sz w:val="24"/>
        </w:rPr>
        <w:t xml:space="preserve">, </w:t>
      </w:r>
      <w:r w:rsidRPr="0080403C">
        <w:rPr>
          <w:i/>
          <w:iCs/>
          <w:sz w:val="24"/>
        </w:rPr>
        <w:t>on→sur</w:t>
      </w:r>
      <w:r w:rsidRPr="0080403C">
        <w:rPr>
          <w:sz w:val="24"/>
        </w:rPr>
        <w:t xml:space="preserve">, </w:t>
      </w:r>
      <w:r w:rsidRPr="0080403C">
        <w:rPr>
          <w:i/>
          <w:iCs/>
          <w:sz w:val="24"/>
        </w:rPr>
        <w:t>mat→tapis</w:t>
      </w:r>
      <w:r w:rsidRPr="0080403C">
        <w:rPr>
          <w:sz w:val="24"/>
        </w:rPr>
        <w:t>). Cet alignement n'a pas été imposé : il a été appris automatiquement par le réseau, ce qui démontre la capacité de l'attention à découvrir des correspondances linguistiques pertinentes sans supervision explicite.</w:t>
      </w:r>
    </w:p>
    <w:p w14:paraId="7C457510" w14:textId="77777777" w:rsidR="0080403C" w:rsidRDefault="0080403C">
      <w:pPr>
        <w:spacing w:after="148" w:line="284" w:lineRule="auto"/>
        <w:ind w:left="-5" w:hanging="10"/>
        <w:jc w:val="both"/>
      </w:pPr>
    </w:p>
    <w:p w14:paraId="6262C696" w14:textId="77777777" w:rsidR="00980DFC" w:rsidRDefault="0013147A">
      <w:pPr>
        <w:spacing w:after="207" w:line="240" w:lineRule="auto"/>
        <w:ind w:left="1586"/>
      </w:pPr>
      <w:r>
        <w:rPr>
          <w:noProof/>
          <w:lang w:val="fr-FR" w:eastAsia="fr-FR"/>
        </w:rPr>
        <w:lastRenderedPageBreak/>
        <w:drawing>
          <wp:inline distT="0" distB="0" distL="0" distR="0" wp14:anchorId="51033FBD" wp14:editId="04B11FD6">
            <wp:extent cx="3965575" cy="2832100"/>
            <wp:effectExtent l="0" t="0" r="0" b="0"/>
            <wp:docPr id="14614" name="Picture 14614"/>
            <wp:cNvGraphicFramePr/>
            <a:graphic xmlns:a="http://schemas.openxmlformats.org/drawingml/2006/main">
              <a:graphicData uri="http://schemas.openxmlformats.org/drawingml/2006/picture">
                <pic:pic xmlns:pic="http://schemas.openxmlformats.org/drawingml/2006/picture">
                  <pic:nvPicPr>
                    <pic:cNvPr id="14614" name="Picture 14614"/>
                    <pic:cNvPicPr/>
                  </pic:nvPicPr>
                  <pic:blipFill>
                    <a:blip r:embed="rId24"/>
                    <a:stretch>
                      <a:fillRect/>
                    </a:stretch>
                  </pic:blipFill>
                  <pic:spPr>
                    <a:xfrm>
                      <a:off x="0" y="0"/>
                      <a:ext cx="3965575" cy="2832100"/>
                    </a:xfrm>
                    <a:prstGeom prst="rect">
                      <a:avLst/>
                    </a:prstGeom>
                  </pic:spPr>
                </pic:pic>
              </a:graphicData>
            </a:graphic>
          </wp:inline>
        </w:drawing>
      </w:r>
      <w:r>
        <w:rPr>
          <w:rFonts w:ascii="Cambria" w:eastAsia="Cambria" w:hAnsi="Cambria" w:cs="Cambria"/>
        </w:rPr>
        <w:t xml:space="preserve"> </w:t>
      </w:r>
    </w:p>
    <w:p w14:paraId="1CB27025" w14:textId="17186887" w:rsidR="00980DFC" w:rsidRDefault="0013147A" w:rsidP="0080403C">
      <w:pPr>
        <w:spacing w:after="245" w:line="247" w:lineRule="auto"/>
        <w:ind w:left="10" w:right="-15" w:hanging="10"/>
        <w:jc w:val="center"/>
      </w:pPr>
      <w:r>
        <w:rPr>
          <w:rFonts w:ascii="Cambria" w:eastAsia="Cambria" w:hAnsi="Cambria" w:cs="Cambria"/>
          <w:b/>
          <w:color w:val="4F81BD"/>
          <w:sz w:val="18"/>
        </w:rPr>
        <w:t xml:space="preserve">Figure 16   Poids d'attention de Bahdanau : alignement quasi-diagonal confirmant l'apprentissage de la correspondance lexicale </w:t>
      </w:r>
      <w:r>
        <w:rPr>
          <w:b/>
          <w:color w:val="2E74B5"/>
          <w:sz w:val="28"/>
        </w:rPr>
        <w:t xml:space="preserve"> </w:t>
      </w:r>
    </w:p>
    <w:p w14:paraId="2C6A3762" w14:textId="77777777" w:rsidR="00FE2F36" w:rsidRDefault="00FE2F36">
      <w:pPr>
        <w:pStyle w:val="Titre2"/>
      </w:pPr>
    </w:p>
    <w:p w14:paraId="0485022D" w14:textId="08F4A4FD" w:rsidR="00980DFC" w:rsidRDefault="0013147A">
      <w:pPr>
        <w:pStyle w:val="Titre2"/>
      </w:pPr>
      <w:bookmarkStart w:id="26" w:name="_Toc233320883"/>
      <w:r>
        <w:t>5.7 Question de synthèse</w:t>
      </w:r>
      <w:bookmarkEnd w:id="26"/>
      <w:r>
        <w:rPr>
          <w:color w:val="4F81BD"/>
          <w:sz w:val="26"/>
        </w:rPr>
        <w:t xml:space="preserve"> </w:t>
      </w:r>
    </w:p>
    <w:p w14:paraId="7333DF7F" w14:textId="2F943E0D" w:rsidR="00CB63CF" w:rsidRDefault="00CB63CF" w:rsidP="00CB63CF">
      <w:pPr>
        <w:pStyle w:val="font-claude-response-body"/>
        <w:jc w:val="both"/>
      </w:pPr>
      <w:r>
        <w:t xml:space="preserve">  </w:t>
      </w:r>
      <w:r>
        <w:t xml:space="preserve">L'architecture Seq2Seq combinant un LSTM et l'attention est bien adaptée à la traduction pour trois raisons : elle gère </w:t>
      </w:r>
      <w:r>
        <w:rPr>
          <w:rStyle w:val="lev"/>
          <w:rFonts w:eastAsia="Calibri"/>
        </w:rPr>
        <w:t>nativement les séquences de longueur variable</w:t>
      </w:r>
      <w:r>
        <w:t xml:space="preserve"> (entrée et sortie de tailles différentes), préserve les </w:t>
      </w:r>
      <w:r>
        <w:rPr>
          <w:rStyle w:val="lev"/>
          <w:rFonts w:eastAsia="Calibri"/>
        </w:rPr>
        <w:t>dépendances à longue portée</w:t>
      </w:r>
      <w:r>
        <w:t xml:space="preserve"> grâce aux portes du LSTM, et </w:t>
      </w:r>
      <w:r>
        <w:rPr>
          <w:rStyle w:val="lev"/>
          <w:rFonts w:eastAsia="Calibri"/>
        </w:rPr>
        <w:t>adapte dynamiquement le contexte</w:t>
      </w:r>
      <w:r>
        <w:t xml:space="preserve"> via l'attention en se concentrant sur les mots source les plus pertinents à chaque étape.</w:t>
      </w:r>
    </w:p>
    <w:p w14:paraId="2811F456" w14:textId="77777777" w:rsidR="00CB63CF" w:rsidRDefault="00CB63CF" w:rsidP="00CB63CF">
      <w:pPr>
        <w:pStyle w:val="font-claude-response-body"/>
        <w:jc w:val="both"/>
      </w:pPr>
      <w:r>
        <w:t xml:space="preserve">Elle présente toutefois des limites. Son </w:t>
      </w:r>
      <w:r>
        <w:rPr>
          <w:rStyle w:val="lev"/>
          <w:rFonts w:eastAsia="Calibri"/>
        </w:rPr>
        <w:t>traitement séquentiel</w:t>
      </w:r>
      <w:r>
        <w:t xml:space="preserve"> empêche la parallélisation et ralentit l'entraînement. Elle souffre du </w:t>
      </w:r>
      <w:r>
        <w:rPr>
          <w:rStyle w:val="lev"/>
          <w:rFonts w:eastAsia="Calibri"/>
        </w:rPr>
        <w:t>biais d'exposition</w:t>
      </w:r>
      <w:r>
        <w:t xml:space="preserve"> lié au </w:t>
      </w:r>
      <w:r>
        <w:rPr>
          <w:rStyle w:val="Accentuation"/>
        </w:rPr>
        <w:t>teacher forcing</w:t>
      </w:r>
      <w:r>
        <w:t xml:space="preserve"> : le décodeur reçoit toujours le bon mot cible à l'entraînement, alors qu'à l'inférence il s'appuie sur ses propres prédictions, parfois erronées. Enfin, ses </w:t>
      </w:r>
      <w:r>
        <w:rPr>
          <w:rStyle w:val="lev"/>
          <w:rFonts w:eastAsia="Calibri"/>
        </w:rPr>
        <w:t>performances se dégradent sur les phrases longues</w:t>
      </w:r>
      <w:r>
        <w:t>.</w:t>
      </w:r>
    </w:p>
    <w:p w14:paraId="53D761FB" w14:textId="77777777" w:rsidR="00CB63CF" w:rsidRDefault="00CB63CF" w:rsidP="00CB63CF">
      <w:pPr>
        <w:pStyle w:val="font-claude-response-body"/>
        <w:jc w:val="both"/>
      </w:pPr>
      <w:r>
        <w:t xml:space="preserve">Ce sont ces limites que les </w:t>
      </w:r>
      <w:r>
        <w:rPr>
          <w:rStyle w:val="lev"/>
          <w:rFonts w:eastAsia="Calibri"/>
        </w:rPr>
        <w:t>Transformers</w:t>
      </w:r>
      <w:r>
        <w:t xml:space="preserve"> (2017) ont permis de dépasser : en remplaçant la récurrence par une auto-attention entièrement parallélisable, ils ont accéléré l'entraînement et amélioré la modélisation des dépendances longues. Ils dominent aujourd'hui la traduction industrielle, mais le Seq2Seq LSTM + Attention en constitue le fondement conceptuel direct.</w:t>
      </w:r>
    </w:p>
    <w:p w14:paraId="06BB0274" w14:textId="4EF5CB15" w:rsidR="00980DFC" w:rsidRDefault="0013147A" w:rsidP="00FE2F36">
      <w:pPr>
        <w:spacing w:after="193" w:line="240" w:lineRule="auto"/>
      </w:pPr>
      <w:r>
        <w:t xml:space="preserve"> </w:t>
      </w:r>
    </w:p>
    <w:p w14:paraId="359A228D" w14:textId="77777777" w:rsidR="008526F7" w:rsidRDefault="008526F7" w:rsidP="00FE2F36">
      <w:pPr>
        <w:spacing w:after="193" w:line="240" w:lineRule="auto"/>
      </w:pPr>
    </w:p>
    <w:p w14:paraId="40C8187C" w14:textId="77777777" w:rsidR="008526F7" w:rsidRDefault="008526F7" w:rsidP="00FE2F36">
      <w:pPr>
        <w:spacing w:after="193" w:line="240" w:lineRule="auto"/>
      </w:pPr>
    </w:p>
    <w:p w14:paraId="3C78F981" w14:textId="77777777" w:rsidR="008526F7" w:rsidRDefault="008526F7" w:rsidP="00FE2F36">
      <w:pPr>
        <w:spacing w:after="193" w:line="240" w:lineRule="auto"/>
      </w:pPr>
    </w:p>
    <w:p w14:paraId="531F8DD5" w14:textId="77777777" w:rsidR="008526F7" w:rsidRDefault="008526F7" w:rsidP="00FE2F36">
      <w:pPr>
        <w:spacing w:after="193" w:line="240" w:lineRule="auto"/>
      </w:pPr>
    </w:p>
    <w:p w14:paraId="003BA75F" w14:textId="2AB1E595" w:rsidR="00FE2F36" w:rsidRDefault="008526F7" w:rsidP="008526F7">
      <w:pPr>
        <w:pStyle w:val="Titre1"/>
      </w:pPr>
      <w:bookmarkStart w:id="27" w:name="_Toc233320884"/>
      <w:r>
        <w:t xml:space="preserve">6. </w:t>
      </w:r>
      <w:r w:rsidRPr="00FE2F36">
        <w:t>Conclusion générale et synthèse comparative</w:t>
      </w:r>
      <w:bookmarkEnd w:id="27"/>
    </w:p>
    <w:tbl>
      <w:tblPr>
        <w:tblStyle w:val="TableGrid"/>
        <w:tblW w:w="9071" w:type="dxa"/>
        <w:tblInd w:w="169" w:type="dxa"/>
        <w:tblCellMar>
          <w:left w:w="137" w:type="dxa"/>
          <w:right w:w="115" w:type="dxa"/>
        </w:tblCellMar>
        <w:tblLook w:val="04A0" w:firstRow="1" w:lastRow="0" w:firstColumn="1" w:lastColumn="0" w:noHBand="0" w:noVBand="1"/>
      </w:tblPr>
      <w:tblGrid>
        <w:gridCol w:w="2268"/>
        <w:gridCol w:w="2268"/>
        <w:gridCol w:w="2268"/>
        <w:gridCol w:w="2267"/>
      </w:tblGrid>
      <w:tr w:rsidR="00980DFC" w14:paraId="0E0D4BEA" w14:textId="77777777">
        <w:trPr>
          <w:trHeight w:val="253"/>
        </w:trPr>
        <w:tc>
          <w:tcPr>
            <w:tcW w:w="2267" w:type="dxa"/>
            <w:tcBorders>
              <w:top w:val="single" w:sz="4" w:space="0" w:color="000000"/>
              <w:left w:val="single" w:sz="4" w:space="0" w:color="000000"/>
              <w:bottom w:val="single" w:sz="4" w:space="0" w:color="000000"/>
              <w:right w:val="single" w:sz="4" w:space="0" w:color="000000"/>
            </w:tcBorders>
            <w:shd w:val="clear" w:color="auto" w:fill="1F497D"/>
          </w:tcPr>
          <w:p w14:paraId="45D1B74D" w14:textId="77777777" w:rsidR="00980DFC" w:rsidRDefault="0013147A">
            <w:pPr>
              <w:jc w:val="center"/>
            </w:pPr>
            <w:r>
              <w:rPr>
                <w:b/>
                <w:color w:val="FFFFFF"/>
                <w:sz w:val="20"/>
              </w:rPr>
              <w:t>Dimension</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1F497D"/>
          </w:tcPr>
          <w:p w14:paraId="1971D54C" w14:textId="77777777" w:rsidR="00980DFC" w:rsidRDefault="0013147A">
            <w:pPr>
              <w:jc w:val="center"/>
            </w:pPr>
            <w:r>
              <w:rPr>
                <w:b/>
                <w:color w:val="FFFFFF"/>
                <w:sz w:val="20"/>
              </w:rPr>
              <w:t>MLP</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1F497D"/>
          </w:tcPr>
          <w:p w14:paraId="3F1093A9" w14:textId="77777777" w:rsidR="00980DFC" w:rsidRDefault="0013147A">
            <w:pPr>
              <w:jc w:val="center"/>
            </w:pPr>
            <w:r>
              <w:rPr>
                <w:b/>
                <w:color w:val="FFFFFF"/>
                <w:sz w:val="20"/>
              </w:rPr>
              <w:t>CNN</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1F497D"/>
          </w:tcPr>
          <w:p w14:paraId="79FD8612" w14:textId="77777777" w:rsidR="00980DFC" w:rsidRDefault="0013147A">
            <w:pPr>
              <w:jc w:val="center"/>
            </w:pPr>
            <w:r>
              <w:rPr>
                <w:b/>
                <w:color w:val="FFFFFF"/>
                <w:sz w:val="20"/>
              </w:rPr>
              <w:t>Seq2Seq LSTM</w:t>
            </w:r>
            <w:r>
              <w:rPr>
                <w:rFonts w:ascii="Cambria" w:eastAsia="Cambria" w:hAnsi="Cambria" w:cs="Cambria"/>
              </w:rPr>
              <w:t xml:space="preserve"> </w:t>
            </w:r>
          </w:p>
        </w:tc>
      </w:tr>
      <w:tr w:rsidR="00980DFC" w14:paraId="19823C49" w14:textId="77777777">
        <w:trPr>
          <w:trHeight w:val="253"/>
        </w:trPr>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2F260EB9" w14:textId="77777777" w:rsidR="00980DFC" w:rsidRDefault="0013147A">
            <w:pPr>
              <w:jc w:val="center"/>
            </w:pPr>
            <w:r>
              <w:rPr>
                <w:sz w:val="20"/>
              </w:rPr>
              <w:t>Type de données</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620FAA51" w14:textId="77777777" w:rsidR="00980DFC" w:rsidRDefault="0013147A">
            <w:pPr>
              <w:jc w:val="center"/>
            </w:pPr>
            <w:r>
              <w:rPr>
                <w:sz w:val="20"/>
              </w:rPr>
              <w:t>Tabulaire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0E05E0D6" w14:textId="77777777" w:rsidR="00980DFC" w:rsidRDefault="0013147A">
            <w:pPr>
              <w:jc w:val="center"/>
            </w:pPr>
            <w:r>
              <w:rPr>
                <w:sz w:val="20"/>
              </w:rPr>
              <w:t>Images</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128F2B71" w14:textId="77777777" w:rsidR="00980DFC" w:rsidRDefault="0013147A">
            <w:pPr>
              <w:jc w:val="center"/>
            </w:pPr>
            <w:r>
              <w:rPr>
                <w:sz w:val="20"/>
              </w:rPr>
              <w:t>Séquences</w:t>
            </w:r>
            <w:r>
              <w:rPr>
                <w:rFonts w:ascii="Cambria" w:eastAsia="Cambria" w:hAnsi="Cambria" w:cs="Cambria"/>
              </w:rPr>
              <w:t xml:space="preserve"> </w:t>
            </w:r>
          </w:p>
        </w:tc>
      </w:tr>
      <w:tr w:rsidR="00980DFC" w14:paraId="27DD7789" w14:textId="77777777">
        <w:trPr>
          <w:trHeight w:val="499"/>
        </w:trPr>
        <w:tc>
          <w:tcPr>
            <w:tcW w:w="2267" w:type="dxa"/>
            <w:tcBorders>
              <w:top w:val="single" w:sz="4" w:space="0" w:color="000000"/>
              <w:left w:val="single" w:sz="4" w:space="0" w:color="000000"/>
              <w:bottom w:val="single" w:sz="4" w:space="0" w:color="000000"/>
              <w:right w:val="single" w:sz="4" w:space="0" w:color="000000"/>
            </w:tcBorders>
          </w:tcPr>
          <w:p w14:paraId="344F72C5" w14:textId="77777777" w:rsidR="00980DFC" w:rsidRDefault="0013147A">
            <w:pPr>
              <w:jc w:val="center"/>
            </w:pPr>
            <w:r>
              <w:rPr>
                <w:sz w:val="20"/>
              </w:rPr>
              <w:t>Biais inductif</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6F2B685" w14:textId="77777777" w:rsidR="00980DFC" w:rsidRDefault="0013147A">
            <w:pPr>
              <w:jc w:val="center"/>
            </w:pPr>
            <w:r>
              <w:rPr>
                <w:sz w:val="20"/>
              </w:rPr>
              <w:t>Aucun (généraliste)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8510D0C" w14:textId="77777777" w:rsidR="00980DFC" w:rsidRDefault="0013147A">
            <w:pPr>
              <w:jc w:val="center"/>
            </w:pPr>
            <w:r>
              <w:rPr>
                <w:sz w:val="20"/>
              </w:rPr>
              <w:t>Localité + translation</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286E3B16" w14:textId="77777777" w:rsidR="00980DFC" w:rsidRDefault="0013147A">
            <w:pPr>
              <w:jc w:val="center"/>
            </w:pPr>
            <w:r>
              <w:rPr>
                <w:sz w:val="20"/>
              </w:rPr>
              <w:t>Temporalité + dépendances</w:t>
            </w:r>
            <w:r>
              <w:rPr>
                <w:rFonts w:ascii="Cambria" w:eastAsia="Cambria" w:hAnsi="Cambria" w:cs="Cambria"/>
              </w:rPr>
              <w:t xml:space="preserve"> </w:t>
            </w:r>
          </w:p>
        </w:tc>
      </w:tr>
      <w:tr w:rsidR="00980DFC" w14:paraId="04EDDB33" w14:textId="77777777">
        <w:trPr>
          <w:trHeight w:val="252"/>
        </w:trPr>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763F939D" w14:textId="77777777" w:rsidR="00980DFC" w:rsidRDefault="0013147A">
            <w:pPr>
              <w:jc w:val="center"/>
            </w:pPr>
            <w:r>
              <w:rPr>
                <w:sz w:val="20"/>
              </w:rPr>
              <w:t>Paramètres</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000EEDDE" w14:textId="77777777" w:rsidR="00980DFC" w:rsidRDefault="0013147A">
            <w:pPr>
              <w:jc w:val="center"/>
            </w:pPr>
            <w:r>
              <w:rPr>
                <w:sz w:val="20"/>
              </w:rPr>
              <w:t>~16 600</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57C80CA1" w14:textId="77777777" w:rsidR="00980DFC" w:rsidRDefault="0013147A">
            <w:pPr>
              <w:jc w:val="center"/>
            </w:pPr>
            <w:r>
              <w:rPr>
                <w:sz w:val="20"/>
              </w:rPr>
              <w:t>~44 000</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3099520F" w14:textId="77777777" w:rsidR="00980DFC" w:rsidRDefault="0013147A">
            <w:pPr>
              <w:jc w:val="center"/>
            </w:pPr>
            <w:r>
              <w:rPr>
                <w:sz w:val="20"/>
              </w:rPr>
              <w:t>~8.2M</w:t>
            </w:r>
            <w:r>
              <w:rPr>
                <w:rFonts w:ascii="Cambria" w:eastAsia="Cambria" w:hAnsi="Cambria" w:cs="Cambria"/>
              </w:rPr>
              <w:t xml:space="preserve"> </w:t>
            </w:r>
          </w:p>
        </w:tc>
      </w:tr>
      <w:tr w:rsidR="00980DFC" w14:paraId="5BA97E9E" w14:textId="77777777">
        <w:trPr>
          <w:trHeight w:val="257"/>
        </w:trPr>
        <w:tc>
          <w:tcPr>
            <w:tcW w:w="2267" w:type="dxa"/>
            <w:tcBorders>
              <w:top w:val="single" w:sz="4" w:space="0" w:color="000000"/>
              <w:left w:val="single" w:sz="4" w:space="0" w:color="000000"/>
              <w:bottom w:val="single" w:sz="4" w:space="0" w:color="000000"/>
              <w:right w:val="single" w:sz="4" w:space="0" w:color="000000"/>
            </w:tcBorders>
          </w:tcPr>
          <w:p w14:paraId="33FEED86" w14:textId="77777777" w:rsidR="00980DFC" w:rsidRDefault="0013147A">
            <w:pPr>
              <w:jc w:val="center"/>
            </w:pPr>
            <w:r>
              <w:rPr>
                <w:sz w:val="20"/>
              </w:rPr>
              <w:t>Métrique principale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55EAF7C8" w14:textId="77777777" w:rsidR="00980DFC" w:rsidRDefault="0013147A">
            <w:pPr>
              <w:jc w:val="center"/>
            </w:pPr>
            <w:r>
              <w:rPr>
                <w:sz w:val="20"/>
              </w:rPr>
              <w:t>97.7% Accuracy</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230A626" w14:textId="77777777" w:rsidR="00980DFC" w:rsidRDefault="0013147A">
            <w:pPr>
              <w:jc w:val="center"/>
            </w:pPr>
            <w:r>
              <w:rPr>
                <w:sz w:val="20"/>
              </w:rPr>
              <w:t>98.9% Accuracy</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0F62C843" w14:textId="77777777" w:rsidR="00980DFC" w:rsidRDefault="0013147A">
            <w:pPr>
              <w:jc w:val="center"/>
            </w:pPr>
            <w:r>
              <w:rPr>
                <w:sz w:val="20"/>
              </w:rPr>
              <w:t xml:space="preserve">BLEU-4 = </w:t>
            </w:r>
            <w:r>
              <w:rPr>
                <w:sz w:val="20"/>
              </w:rPr>
              <w:t>0.20</w:t>
            </w:r>
            <w:r>
              <w:rPr>
                <w:rFonts w:ascii="Cambria" w:eastAsia="Cambria" w:hAnsi="Cambria" w:cs="Cambria"/>
              </w:rPr>
              <w:t xml:space="preserve"> </w:t>
            </w:r>
          </w:p>
        </w:tc>
      </w:tr>
      <w:tr w:rsidR="00980DFC" w14:paraId="013E1579" w14:textId="77777777">
        <w:trPr>
          <w:trHeight w:val="497"/>
        </w:trPr>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106B49CB" w14:textId="77777777" w:rsidR="00980DFC" w:rsidRDefault="0013147A">
            <w:pPr>
              <w:jc w:val="center"/>
            </w:pPr>
            <w:r>
              <w:rPr>
                <w:sz w:val="20"/>
              </w:rPr>
              <w:t>Point fort</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7EFAB4C7" w14:textId="77777777" w:rsidR="00980DFC" w:rsidRDefault="0013147A">
            <w:pPr>
              <w:jc w:val="center"/>
            </w:pPr>
            <w:r>
              <w:rPr>
                <w:sz w:val="20"/>
              </w:rPr>
              <w:t>Simple, efficace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72F633CC" w14:textId="77777777" w:rsidR="00980DFC" w:rsidRDefault="0013147A">
            <w:pPr>
              <w:jc w:val="center"/>
            </w:pPr>
            <w:r>
              <w:rPr>
                <w:sz w:val="20"/>
              </w:rPr>
              <w:t>Partage param., hiérarchie</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6A2DFC89" w14:textId="77777777" w:rsidR="00980DFC" w:rsidRDefault="0013147A">
            <w:pPr>
              <w:jc w:val="center"/>
            </w:pPr>
            <w:r>
              <w:rPr>
                <w:sz w:val="20"/>
              </w:rPr>
              <w:t>Séquences longues</w:t>
            </w:r>
            <w:r>
              <w:rPr>
                <w:rFonts w:ascii="Cambria" w:eastAsia="Cambria" w:hAnsi="Cambria" w:cs="Cambria"/>
              </w:rPr>
              <w:t xml:space="preserve"> </w:t>
            </w:r>
          </w:p>
        </w:tc>
      </w:tr>
      <w:tr w:rsidR="00980DFC" w14:paraId="76CFD1EC" w14:textId="77777777">
        <w:trPr>
          <w:trHeight w:val="256"/>
        </w:trPr>
        <w:tc>
          <w:tcPr>
            <w:tcW w:w="2267" w:type="dxa"/>
            <w:tcBorders>
              <w:top w:val="single" w:sz="4" w:space="0" w:color="000000"/>
              <w:left w:val="single" w:sz="4" w:space="0" w:color="000000"/>
              <w:bottom w:val="single" w:sz="4" w:space="0" w:color="000000"/>
              <w:right w:val="single" w:sz="4" w:space="0" w:color="000000"/>
            </w:tcBorders>
          </w:tcPr>
          <w:p w14:paraId="45CA868B" w14:textId="77777777" w:rsidR="00980DFC" w:rsidRDefault="0013147A">
            <w:pPr>
              <w:jc w:val="center"/>
            </w:pPr>
            <w:r>
              <w:rPr>
                <w:sz w:val="20"/>
              </w:rPr>
              <w:t>Limite principale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5985632" w14:textId="77777777" w:rsidR="00980DFC" w:rsidRDefault="0013147A">
            <w:r>
              <w:rPr>
                <w:sz w:val="20"/>
              </w:rPr>
              <w:t>Ignore structure spatiale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02F76FC" w14:textId="77777777" w:rsidR="00980DFC" w:rsidRDefault="0013147A">
            <w:pPr>
              <w:jc w:val="center"/>
            </w:pPr>
            <w:r>
              <w:rPr>
                <w:sz w:val="20"/>
              </w:rPr>
              <w:t>Sensible aux rotations</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77F46B93" w14:textId="77777777" w:rsidR="00980DFC" w:rsidRDefault="0013147A">
            <w:pPr>
              <w:jc w:val="center"/>
            </w:pPr>
            <w:r>
              <w:rPr>
                <w:sz w:val="20"/>
              </w:rPr>
              <w:t>Séquentiel, lent</w:t>
            </w:r>
            <w:r>
              <w:rPr>
                <w:rFonts w:ascii="Cambria" w:eastAsia="Cambria" w:hAnsi="Cambria" w:cs="Cambria"/>
              </w:rPr>
              <w:t xml:space="preserve"> </w:t>
            </w:r>
          </w:p>
        </w:tc>
      </w:tr>
    </w:tbl>
    <w:p w14:paraId="1DB53DC0" w14:textId="77777777" w:rsidR="00980DFC" w:rsidRDefault="0013147A">
      <w:pPr>
        <w:spacing w:after="229" w:line="246" w:lineRule="auto"/>
        <w:ind w:left="-5" w:right="-15" w:hanging="10"/>
      </w:pPr>
      <w:r>
        <w:rPr>
          <w:rFonts w:ascii="Cambria" w:eastAsia="Cambria" w:hAnsi="Cambria" w:cs="Cambria"/>
          <w:b/>
          <w:color w:val="4F81BD"/>
          <w:sz w:val="18"/>
        </w:rPr>
        <w:t xml:space="preserve">                                                                                      Table 6   Synthèse comparative </w:t>
      </w:r>
    </w:p>
    <w:p w14:paraId="74D4486E" w14:textId="4B9E9526" w:rsidR="0080403C" w:rsidRDefault="0080403C" w:rsidP="00CB63CF">
      <w:pPr>
        <w:spacing w:after="148" w:line="284" w:lineRule="auto"/>
        <w:rPr>
          <w:sz w:val="24"/>
        </w:rPr>
      </w:pPr>
    </w:p>
    <w:p w14:paraId="3EE288D9" w14:textId="7E22F250" w:rsidR="0080403C" w:rsidRPr="0080403C" w:rsidRDefault="0080403C" w:rsidP="0080403C">
      <w:pPr>
        <w:spacing w:after="148" w:line="284" w:lineRule="auto"/>
        <w:ind w:left="-5" w:hanging="10"/>
        <w:rPr>
          <w:sz w:val="24"/>
        </w:rPr>
      </w:pPr>
      <w:r>
        <w:rPr>
          <w:sz w:val="24"/>
        </w:rPr>
        <w:t xml:space="preserve">  </w:t>
      </w:r>
      <w:r w:rsidRPr="0080403C">
        <w:rPr>
          <w:sz w:val="24"/>
        </w:rPr>
        <w:t xml:space="preserve">Les trois architectures étudiées — MLP, CNN et réseaux récurrents (RNN/LSTM/GRU) — reposent sur un même fondement, la </w:t>
      </w:r>
      <w:r w:rsidRPr="0080403C">
        <w:rPr>
          <w:b/>
          <w:bCs/>
          <w:sz w:val="24"/>
        </w:rPr>
        <w:t>descente de gradient</w:t>
      </w:r>
      <w:r w:rsidRPr="0080403C">
        <w:rPr>
          <w:sz w:val="24"/>
        </w:rPr>
        <w:t xml:space="preserve">, mais se distinguent par leur </w:t>
      </w:r>
      <w:r w:rsidRPr="0080403C">
        <w:rPr>
          <w:b/>
          <w:bCs/>
          <w:sz w:val="24"/>
        </w:rPr>
        <w:t>biais inductif</w:t>
      </w:r>
      <w:r w:rsidRPr="0080403C">
        <w:rPr>
          <w:sz w:val="24"/>
        </w:rPr>
        <w:t>. Le MLP ne fait aucune hypothèse sur la structure des données et convient aux entrées tabulaires ; le CNN intègre la structure spatiale des images ; les architectures récurrentes encodent la dimension séquentielle. Choisir une architecture revient ainsi à sélectionner le biais le mieux adapté au problème.</w:t>
      </w:r>
    </w:p>
    <w:p w14:paraId="13A8BA9C" w14:textId="77777777" w:rsidR="0080403C" w:rsidRPr="0080403C" w:rsidRDefault="0080403C" w:rsidP="0080403C">
      <w:pPr>
        <w:spacing w:after="148" w:line="284" w:lineRule="auto"/>
        <w:ind w:left="-5" w:hanging="10"/>
        <w:rPr>
          <w:sz w:val="24"/>
        </w:rPr>
      </w:pPr>
      <w:r w:rsidRPr="0080403C">
        <w:rPr>
          <w:sz w:val="24"/>
        </w:rPr>
        <w:t>Le mécanisme d'</w:t>
      </w:r>
      <w:r w:rsidRPr="0080403C">
        <w:rPr>
          <w:b/>
          <w:bCs/>
          <w:sz w:val="24"/>
        </w:rPr>
        <w:t>attention</w:t>
      </w:r>
      <w:r w:rsidRPr="0080403C">
        <w:rPr>
          <w:sz w:val="24"/>
        </w:rPr>
        <w:t xml:space="preserve"> introduit en Partie III prolonge cette logique : en pondérant dynamiquement les éléments pertinents d'une séquence, il s'affranchit des limites de la récurrence et constitue un pont direct vers les </w:t>
      </w:r>
      <w:r w:rsidRPr="0080403C">
        <w:rPr>
          <w:b/>
          <w:bCs/>
          <w:sz w:val="24"/>
        </w:rPr>
        <w:t>Transformers</w:t>
      </w:r>
      <w:r w:rsidRPr="0080403C">
        <w:rPr>
          <w:sz w:val="24"/>
        </w:rPr>
        <w:t>, qui unifient aujourd'hui vision et traitement du langage.</w:t>
      </w:r>
    </w:p>
    <w:p w14:paraId="4B0BBAFA" w14:textId="77777777" w:rsidR="0080403C" w:rsidRPr="0080403C" w:rsidRDefault="0080403C" w:rsidP="0080403C">
      <w:pPr>
        <w:spacing w:after="148" w:line="284" w:lineRule="auto"/>
        <w:ind w:left="-5" w:hanging="10"/>
        <w:rPr>
          <w:sz w:val="24"/>
        </w:rPr>
      </w:pPr>
      <w:r w:rsidRPr="0080403C">
        <w:rPr>
          <w:sz w:val="24"/>
        </w:rPr>
        <w:t xml:space="preserve">Enfin, plusieurs </w:t>
      </w:r>
      <w:r w:rsidRPr="0080403C">
        <w:rPr>
          <w:b/>
          <w:bCs/>
          <w:sz w:val="24"/>
        </w:rPr>
        <w:t>bonnes pratiques transversales</w:t>
      </w:r>
      <w:r w:rsidRPr="0080403C">
        <w:rPr>
          <w:sz w:val="24"/>
        </w:rPr>
        <w:t xml:space="preserve"> se dégagent du projet : la normalisation systématique, la régularisation (</w:t>
      </w:r>
      <w:r w:rsidRPr="0080403C">
        <w:rPr>
          <w:i/>
          <w:iCs/>
          <w:sz w:val="24"/>
        </w:rPr>
        <w:t>Dropout</w:t>
      </w:r>
      <w:r w:rsidRPr="0080403C">
        <w:rPr>
          <w:sz w:val="24"/>
        </w:rPr>
        <w:t xml:space="preserve"> + </w:t>
      </w:r>
      <w:r w:rsidRPr="0080403C">
        <w:rPr>
          <w:i/>
          <w:iCs/>
          <w:sz w:val="24"/>
        </w:rPr>
        <w:t>BatchNorm</w:t>
      </w:r>
      <w:r w:rsidRPr="0080403C">
        <w:rPr>
          <w:sz w:val="24"/>
        </w:rPr>
        <w:t>), l'arrêt anticipé (</w:t>
      </w:r>
      <w:r w:rsidRPr="0080403C">
        <w:rPr>
          <w:i/>
          <w:iCs/>
          <w:sz w:val="24"/>
        </w:rPr>
        <w:t>early stopping</w:t>
      </w:r>
      <w:r w:rsidRPr="0080403C">
        <w:rPr>
          <w:sz w:val="24"/>
        </w:rPr>
        <w:t>) et la fixation de la graine aléatoire (</w:t>
      </w:r>
      <w:r w:rsidRPr="0080403C">
        <w:rPr>
          <w:i/>
          <w:iCs/>
          <w:sz w:val="24"/>
        </w:rPr>
        <w:t>seed</w:t>
      </w:r>
      <w:r w:rsidRPr="0080403C">
        <w:rPr>
          <w:sz w:val="24"/>
        </w:rPr>
        <w:t>) pour la reproductibilité. Indépendantes de l'architecture, elles constituent le socle d'une démarche d'apprentissage profond rigoureuse et fiable.</w:t>
      </w:r>
    </w:p>
    <w:p w14:paraId="790512E6" w14:textId="77777777" w:rsidR="0080403C" w:rsidRDefault="0080403C" w:rsidP="00FE2F36">
      <w:pPr>
        <w:spacing w:after="148" w:line="284" w:lineRule="auto"/>
        <w:ind w:left="-5" w:hanging="10"/>
        <w:jc w:val="both"/>
        <w:rPr>
          <w:rFonts w:ascii="Cambria" w:eastAsia="Cambria" w:hAnsi="Cambria" w:cs="Cambria"/>
        </w:rPr>
      </w:pPr>
    </w:p>
    <w:p w14:paraId="698B7EBC" w14:textId="1DB6E5B2" w:rsidR="0080403C" w:rsidRDefault="0013147A" w:rsidP="0080403C">
      <w:pPr>
        <w:spacing w:after="148" w:line="284" w:lineRule="auto"/>
        <w:ind w:left="-5" w:hanging="10"/>
        <w:jc w:val="both"/>
        <w:rPr>
          <w:rFonts w:ascii="Cambria" w:eastAsia="Cambria" w:hAnsi="Cambria" w:cs="Cambria"/>
        </w:rPr>
      </w:pPr>
      <w:r>
        <w:rPr>
          <w:rFonts w:ascii="Cambria" w:eastAsia="Cambria" w:hAnsi="Cambria" w:cs="Cambria"/>
        </w:rPr>
        <w:t xml:space="preserve">   </w:t>
      </w:r>
    </w:p>
    <w:p w14:paraId="5AB14901" w14:textId="77777777" w:rsidR="008526F7" w:rsidRDefault="008526F7" w:rsidP="0080403C">
      <w:pPr>
        <w:spacing w:after="148" w:line="284" w:lineRule="auto"/>
        <w:ind w:left="-5" w:hanging="10"/>
        <w:jc w:val="both"/>
        <w:rPr>
          <w:rFonts w:ascii="Cambria" w:eastAsia="Cambria" w:hAnsi="Cambria" w:cs="Cambria"/>
        </w:rPr>
      </w:pPr>
    </w:p>
    <w:p w14:paraId="1B46952D" w14:textId="77777777" w:rsidR="008526F7" w:rsidRDefault="008526F7" w:rsidP="0080403C">
      <w:pPr>
        <w:spacing w:after="148" w:line="284" w:lineRule="auto"/>
        <w:ind w:left="-5" w:hanging="10"/>
        <w:jc w:val="both"/>
        <w:rPr>
          <w:rFonts w:ascii="Cambria" w:eastAsia="Cambria" w:hAnsi="Cambria" w:cs="Cambria"/>
        </w:rPr>
      </w:pPr>
    </w:p>
    <w:p w14:paraId="3F8DB4D7" w14:textId="77777777" w:rsidR="008526F7" w:rsidRDefault="008526F7" w:rsidP="0080403C">
      <w:pPr>
        <w:spacing w:after="148" w:line="284" w:lineRule="auto"/>
        <w:ind w:left="-5" w:hanging="10"/>
        <w:jc w:val="both"/>
      </w:pPr>
    </w:p>
    <w:p w14:paraId="1DCCBA35" w14:textId="77777777" w:rsidR="00CB63CF" w:rsidRDefault="00CB63CF">
      <w:pPr>
        <w:pStyle w:val="Titre1"/>
      </w:pPr>
      <w:bookmarkStart w:id="28" w:name="_Toc233320885"/>
    </w:p>
    <w:p w14:paraId="3AE2787E" w14:textId="676A0695" w:rsidR="00980DFC" w:rsidRDefault="0013147A">
      <w:pPr>
        <w:pStyle w:val="Titre1"/>
      </w:pPr>
      <w:bookmarkStart w:id="29" w:name="_GoBack"/>
      <w:bookmarkEnd w:id="29"/>
      <w:r>
        <w:t>7. Annexe expérimentale</w:t>
      </w:r>
      <w:bookmarkEnd w:id="28"/>
      <w:r>
        <w:rPr>
          <w:color w:val="365F91"/>
          <w:sz w:val="28"/>
        </w:rPr>
        <w:t xml:space="preserve"> </w:t>
      </w:r>
    </w:p>
    <w:p w14:paraId="1D354BE6" w14:textId="77777777" w:rsidR="00980DFC" w:rsidRDefault="0013147A">
      <w:pPr>
        <w:pStyle w:val="Titre2"/>
        <w:spacing w:after="56"/>
      </w:pPr>
      <w:bookmarkStart w:id="30" w:name="_Toc233320886"/>
      <w:r>
        <w:t>A.1 Hyperparamètres</w:t>
      </w:r>
      <w:bookmarkEnd w:id="30"/>
      <w:r>
        <w:rPr>
          <w:color w:val="4F81BD"/>
          <w:sz w:val="26"/>
        </w:rPr>
        <w:t xml:space="preserve"> </w:t>
      </w:r>
    </w:p>
    <w:tbl>
      <w:tblPr>
        <w:tblStyle w:val="TableGrid"/>
        <w:tblW w:w="9071" w:type="dxa"/>
        <w:tblInd w:w="169" w:type="dxa"/>
        <w:tblCellMar>
          <w:left w:w="115" w:type="dxa"/>
          <w:right w:w="115" w:type="dxa"/>
        </w:tblCellMar>
        <w:tblLook w:val="04A0" w:firstRow="1" w:lastRow="0" w:firstColumn="1" w:lastColumn="0" w:noHBand="0" w:noVBand="1"/>
      </w:tblPr>
      <w:tblGrid>
        <w:gridCol w:w="2268"/>
        <w:gridCol w:w="2268"/>
        <w:gridCol w:w="2268"/>
        <w:gridCol w:w="2267"/>
      </w:tblGrid>
      <w:tr w:rsidR="00980DFC" w14:paraId="21B2BDFE" w14:textId="77777777">
        <w:trPr>
          <w:trHeight w:val="254"/>
        </w:trPr>
        <w:tc>
          <w:tcPr>
            <w:tcW w:w="2267" w:type="dxa"/>
            <w:tcBorders>
              <w:top w:val="single" w:sz="4" w:space="0" w:color="000000"/>
              <w:left w:val="single" w:sz="4" w:space="0" w:color="000000"/>
              <w:bottom w:val="single" w:sz="4" w:space="0" w:color="000000"/>
              <w:right w:val="single" w:sz="4" w:space="0" w:color="000000"/>
            </w:tcBorders>
            <w:shd w:val="clear" w:color="auto" w:fill="1F497D"/>
          </w:tcPr>
          <w:p w14:paraId="20AD6D08" w14:textId="77777777" w:rsidR="00980DFC" w:rsidRDefault="0013147A">
            <w:pPr>
              <w:jc w:val="center"/>
            </w:pPr>
            <w:r>
              <w:rPr>
                <w:b/>
                <w:color w:val="FFFFFF"/>
                <w:sz w:val="20"/>
              </w:rPr>
              <w:t>Hyperparamètre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1F497D"/>
          </w:tcPr>
          <w:p w14:paraId="383C8168" w14:textId="77777777" w:rsidR="00980DFC" w:rsidRDefault="0013147A">
            <w:pPr>
              <w:jc w:val="center"/>
            </w:pPr>
            <w:r>
              <w:rPr>
                <w:b/>
                <w:color w:val="FFFFFF"/>
                <w:sz w:val="20"/>
              </w:rPr>
              <w:t>Partie I (MLP)</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1F497D"/>
          </w:tcPr>
          <w:p w14:paraId="043D40C9" w14:textId="77777777" w:rsidR="00980DFC" w:rsidRDefault="0013147A">
            <w:pPr>
              <w:jc w:val="center"/>
            </w:pPr>
            <w:r>
              <w:rPr>
                <w:b/>
                <w:color w:val="FFFFFF"/>
                <w:sz w:val="20"/>
              </w:rPr>
              <w:t>Partie II (CNN)</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1F497D"/>
          </w:tcPr>
          <w:p w14:paraId="3CEB15DE" w14:textId="77777777" w:rsidR="00980DFC" w:rsidRDefault="0013147A">
            <w:pPr>
              <w:jc w:val="center"/>
            </w:pPr>
            <w:r>
              <w:rPr>
                <w:b/>
                <w:color w:val="FFFFFF"/>
                <w:sz w:val="20"/>
              </w:rPr>
              <w:t>Partie III (Seq2Seq)</w:t>
            </w:r>
            <w:r>
              <w:rPr>
                <w:rFonts w:ascii="Cambria" w:eastAsia="Cambria" w:hAnsi="Cambria" w:cs="Cambria"/>
              </w:rPr>
              <w:t xml:space="preserve"> </w:t>
            </w:r>
          </w:p>
        </w:tc>
      </w:tr>
      <w:tr w:rsidR="00980DFC" w14:paraId="106FCD9A" w14:textId="77777777">
        <w:trPr>
          <w:trHeight w:val="251"/>
        </w:trPr>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612F72AB" w14:textId="77777777" w:rsidR="00980DFC" w:rsidRDefault="0013147A">
            <w:pPr>
              <w:jc w:val="center"/>
            </w:pPr>
            <w:r>
              <w:rPr>
                <w:sz w:val="20"/>
              </w:rPr>
              <w:t>Optimizer</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744EE934" w14:textId="77777777" w:rsidR="00980DFC" w:rsidRDefault="0013147A">
            <w:pPr>
              <w:jc w:val="center"/>
            </w:pPr>
            <w:r>
              <w:rPr>
                <w:sz w:val="20"/>
              </w:rPr>
              <w:t>Adam</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12555CFD" w14:textId="77777777" w:rsidR="00980DFC" w:rsidRDefault="0013147A">
            <w:pPr>
              <w:jc w:val="center"/>
            </w:pPr>
            <w:r>
              <w:rPr>
                <w:sz w:val="20"/>
              </w:rPr>
              <w:t>Adam</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6FDD1B5E" w14:textId="77777777" w:rsidR="00980DFC" w:rsidRDefault="0013147A">
            <w:pPr>
              <w:jc w:val="center"/>
            </w:pPr>
            <w:r>
              <w:rPr>
                <w:sz w:val="20"/>
              </w:rPr>
              <w:t>Adam</w:t>
            </w:r>
            <w:r>
              <w:rPr>
                <w:rFonts w:ascii="Cambria" w:eastAsia="Cambria" w:hAnsi="Cambria" w:cs="Cambria"/>
              </w:rPr>
              <w:t xml:space="preserve"> </w:t>
            </w:r>
          </w:p>
        </w:tc>
      </w:tr>
      <w:tr w:rsidR="00980DFC" w14:paraId="652E36B8" w14:textId="77777777">
        <w:trPr>
          <w:trHeight w:val="257"/>
        </w:trPr>
        <w:tc>
          <w:tcPr>
            <w:tcW w:w="2267" w:type="dxa"/>
            <w:tcBorders>
              <w:top w:val="single" w:sz="4" w:space="0" w:color="000000"/>
              <w:left w:val="single" w:sz="4" w:space="0" w:color="000000"/>
              <w:bottom w:val="single" w:sz="4" w:space="0" w:color="000000"/>
              <w:right w:val="single" w:sz="4" w:space="0" w:color="000000"/>
            </w:tcBorders>
          </w:tcPr>
          <w:p w14:paraId="2C2F4884" w14:textId="77777777" w:rsidR="00980DFC" w:rsidRDefault="0013147A">
            <w:pPr>
              <w:jc w:val="center"/>
            </w:pPr>
            <w:r>
              <w:rPr>
                <w:sz w:val="20"/>
              </w:rPr>
              <w:t>Learning Rate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CFDB2F1" w14:textId="77777777" w:rsidR="00980DFC" w:rsidRDefault="0013147A">
            <w:pPr>
              <w:jc w:val="center"/>
            </w:pPr>
            <w:r>
              <w:rPr>
                <w:sz w:val="20"/>
              </w:rPr>
              <w:t>1e-3</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BC689DD" w14:textId="77777777" w:rsidR="00980DFC" w:rsidRDefault="0013147A">
            <w:pPr>
              <w:jc w:val="center"/>
            </w:pPr>
            <w:r>
              <w:rPr>
                <w:sz w:val="20"/>
              </w:rPr>
              <w:t>1e-3</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2AA3B39C" w14:textId="77777777" w:rsidR="00980DFC" w:rsidRDefault="0013147A">
            <w:pPr>
              <w:jc w:val="center"/>
            </w:pPr>
            <w:r>
              <w:rPr>
                <w:sz w:val="20"/>
              </w:rPr>
              <w:t>5e-4</w:t>
            </w:r>
            <w:r>
              <w:rPr>
                <w:rFonts w:ascii="Cambria" w:eastAsia="Cambria" w:hAnsi="Cambria" w:cs="Cambria"/>
              </w:rPr>
              <w:t xml:space="preserve"> </w:t>
            </w:r>
          </w:p>
        </w:tc>
      </w:tr>
      <w:tr w:rsidR="00980DFC" w14:paraId="11CF2CC2" w14:textId="77777777">
        <w:trPr>
          <w:trHeight w:val="252"/>
        </w:trPr>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38F622E3" w14:textId="77777777" w:rsidR="00980DFC" w:rsidRDefault="0013147A">
            <w:pPr>
              <w:jc w:val="center"/>
            </w:pPr>
            <w:r>
              <w:rPr>
                <w:sz w:val="20"/>
              </w:rPr>
              <w:t>Batch Size</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55A52379" w14:textId="77777777" w:rsidR="00980DFC" w:rsidRDefault="0013147A">
            <w:pPr>
              <w:jc w:val="center"/>
            </w:pPr>
            <w:r>
              <w:rPr>
                <w:sz w:val="20"/>
              </w:rPr>
              <w:t>32</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3B4EBDF6" w14:textId="77777777" w:rsidR="00980DFC" w:rsidRDefault="0013147A">
            <w:pPr>
              <w:jc w:val="center"/>
            </w:pPr>
            <w:r>
              <w:rPr>
                <w:sz w:val="20"/>
              </w:rPr>
              <w:t>64</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56DA5A83" w14:textId="77777777" w:rsidR="00980DFC" w:rsidRDefault="0013147A">
            <w:pPr>
              <w:jc w:val="center"/>
            </w:pPr>
            <w:r>
              <w:rPr>
                <w:sz w:val="20"/>
              </w:rPr>
              <w:t>128</w:t>
            </w:r>
            <w:r>
              <w:rPr>
                <w:rFonts w:ascii="Cambria" w:eastAsia="Cambria" w:hAnsi="Cambria" w:cs="Cambria"/>
              </w:rPr>
              <w:t xml:space="preserve"> </w:t>
            </w:r>
          </w:p>
        </w:tc>
      </w:tr>
      <w:tr w:rsidR="00980DFC" w14:paraId="42B4518E" w14:textId="77777777">
        <w:trPr>
          <w:trHeight w:val="257"/>
        </w:trPr>
        <w:tc>
          <w:tcPr>
            <w:tcW w:w="2267" w:type="dxa"/>
            <w:tcBorders>
              <w:top w:val="single" w:sz="4" w:space="0" w:color="000000"/>
              <w:left w:val="single" w:sz="4" w:space="0" w:color="000000"/>
              <w:bottom w:val="single" w:sz="4" w:space="0" w:color="000000"/>
              <w:right w:val="single" w:sz="4" w:space="0" w:color="000000"/>
            </w:tcBorders>
          </w:tcPr>
          <w:p w14:paraId="53F4C7CC" w14:textId="77777777" w:rsidR="00980DFC" w:rsidRDefault="0013147A">
            <w:pPr>
              <w:jc w:val="center"/>
            </w:pPr>
            <w:r>
              <w:rPr>
                <w:sz w:val="20"/>
              </w:rPr>
              <w:t>Epochs max</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0A1B539" w14:textId="77777777" w:rsidR="00980DFC" w:rsidRDefault="0013147A">
            <w:pPr>
              <w:jc w:val="center"/>
            </w:pPr>
            <w:r>
              <w:rPr>
                <w:sz w:val="20"/>
              </w:rPr>
              <w:t>100</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6B23CED" w14:textId="77777777" w:rsidR="00980DFC" w:rsidRDefault="0013147A">
            <w:pPr>
              <w:jc w:val="center"/>
            </w:pPr>
            <w:r>
              <w:rPr>
                <w:sz w:val="20"/>
              </w:rPr>
              <w:t>20</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7ED81541" w14:textId="77777777" w:rsidR="00980DFC" w:rsidRDefault="0013147A">
            <w:pPr>
              <w:jc w:val="center"/>
            </w:pPr>
            <w:r>
              <w:rPr>
                <w:sz w:val="20"/>
              </w:rPr>
              <w:t>30</w:t>
            </w:r>
            <w:r>
              <w:rPr>
                <w:rFonts w:ascii="Cambria" w:eastAsia="Cambria" w:hAnsi="Cambria" w:cs="Cambria"/>
              </w:rPr>
              <w:t xml:space="preserve"> </w:t>
            </w:r>
          </w:p>
        </w:tc>
      </w:tr>
      <w:tr w:rsidR="00980DFC" w14:paraId="159784AA" w14:textId="77777777">
        <w:trPr>
          <w:trHeight w:val="252"/>
        </w:trPr>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1AA980A4" w14:textId="77777777" w:rsidR="00980DFC" w:rsidRDefault="0013147A">
            <w:pPr>
              <w:jc w:val="center"/>
            </w:pPr>
            <w:r>
              <w:rPr>
                <w:sz w:val="20"/>
              </w:rPr>
              <w:t>Dropout</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73B8D510" w14:textId="77777777" w:rsidR="00980DFC" w:rsidRDefault="0013147A">
            <w:pPr>
              <w:jc w:val="center"/>
            </w:pPr>
            <w:r>
              <w:rPr>
                <w:sz w:val="20"/>
              </w:rPr>
              <w:t>0.3</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14D2BD94" w14:textId="77777777" w:rsidR="00980DFC" w:rsidRDefault="0013147A">
            <w:pPr>
              <w:jc w:val="center"/>
            </w:pPr>
            <w:r>
              <w:rPr>
                <w:sz w:val="20"/>
              </w:rPr>
              <w:t>0.25</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73BF867E" w14:textId="77777777" w:rsidR="00980DFC" w:rsidRDefault="0013147A">
            <w:pPr>
              <w:jc w:val="center"/>
            </w:pPr>
            <w:r>
              <w:rPr>
                <w:sz w:val="20"/>
              </w:rPr>
              <w:t>0.3</w:t>
            </w:r>
            <w:r>
              <w:rPr>
                <w:rFonts w:ascii="Cambria" w:eastAsia="Cambria" w:hAnsi="Cambria" w:cs="Cambria"/>
              </w:rPr>
              <w:t xml:space="preserve"> </w:t>
            </w:r>
          </w:p>
        </w:tc>
      </w:tr>
      <w:tr w:rsidR="00980DFC" w14:paraId="2692143B" w14:textId="77777777">
        <w:trPr>
          <w:trHeight w:val="257"/>
        </w:trPr>
        <w:tc>
          <w:tcPr>
            <w:tcW w:w="2267" w:type="dxa"/>
            <w:tcBorders>
              <w:top w:val="single" w:sz="4" w:space="0" w:color="000000"/>
              <w:left w:val="single" w:sz="4" w:space="0" w:color="000000"/>
              <w:bottom w:val="single" w:sz="4" w:space="0" w:color="000000"/>
              <w:right w:val="single" w:sz="4" w:space="0" w:color="000000"/>
            </w:tcBorders>
          </w:tcPr>
          <w:p w14:paraId="70C92F05" w14:textId="77777777" w:rsidR="00980DFC" w:rsidRDefault="0013147A">
            <w:pPr>
              <w:jc w:val="center"/>
            </w:pPr>
            <w:r>
              <w:rPr>
                <w:sz w:val="20"/>
              </w:rPr>
              <w:t>Scheduler</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11DB4AC" w14:textId="77777777" w:rsidR="00980DFC" w:rsidRDefault="0013147A">
            <w:pPr>
              <w:jc w:val="center"/>
            </w:pPr>
            <w:r>
              <w:rPr>
                <w:sz w:val="20"/>
              </w:rPr>
              <w:t>StepLR(30,0.5)</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BA90D05" w14:textId="77777777" w:rsidR="00980DFC" w:rsidRDefault="0013147A">
            <w:pPr>
              <w:jc w:val="center"/>
            </w:pPr>
            <w:r>
              <w:rPr>
                <w:sz w:val="20"/>
              </w:rPr>
              <w:t>CosineAnnealing</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3F6526E6" w14:textId="77777777" w:rsidR="00980DFC" w:rsidRDefault="0013147A">
            <w:pPr>
              <w:jc w:val="center"/>
            </w:pPr>
            <w:r>
              <w:rPr>
                <w:sz w:val="20"/>
              </w:rPr>
              <w:t>ReduceLROnPlateau</w:t>
            </w:r>
            <w:r>
              <w:rPr>
                <w:rFonts w:ascii="Cambria" w:eastAsia="Cambria" w:hAnsi="Cambria" w:cs="Cambria"/>
              </w:rPr>
              <w:t xml:space="preserve"> </w:t>
            </w:r>
          </w:p>
        </w:tc>
      </w:tr>
      <w:tr w:rsidR="00980DFC" w14:paraId="39D24099" w14:textId="77777777">
        <w:trPr>
          <w:trHeight w:val="252"/>
        </w:trPr>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4D1EEAA2" w14:textId="77777777" w:rsidR="00980DFC" w:rsidRDefault="0013147A">
            <w:pPr>
              <w:jc w:val="center"/>
            </w:pPr>
            <w:r>
              <w:rPr>
                <w:sz w:val="20"/>
              </w:rPr>
              <w:t>Early Stopping</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361C2277" w14:textId="77777777" w:rsidR="00980DFC" w:rsidRDefault="0013147A">
            <w:pPr>
              <w:jc w:val="center"/>
            </w:pPr>
            <w:r>
              <w:rPr>
                <w:sz w:val="20"/>
              </w:rPr>
              <w:t>patience=15</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DEEAF1"/>
          </w:tcPr>
          <w:p w14:paraId="7063125C" w14:textId="77777777" w:rsidR="00980DFC" w:rsidRDefault="0013147A">
            <w:pPr>
              <w:jc w:val="center"/>
            </w:pPr>
            <w:r>
              <w:rPr>
                <w:sz w:val="20"/>
              </w:rPr>
              <w:t>patience=8</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DEEAF1"/>
          </w:tcPr>
          <w:p w14:paraId="23C4392D" w14:textId="77777777" w:rsidR="00980DFC" w:rsidRDefault="0013147A">
            <w:pPr>
              <w:jc w:val="center"/>
            </w:pPr>
            <w:r>
              <w:rPr>
                <w:sz w:val="20"/>
              </w:rPr>
              <w:t>patience=7</w:t>
            </w:r>
            <w:r>
              <w:rPr>
                <w:rFonts w:ascii="Cambria" w:eastAsia="Cambria" w:hAnsi="Cambria" w:cs="Cambria"/>
              </w:rPr>
              <w:t xml:space="preserve"> </w:t>
            </w:r>
          </w:p>
        </w:tc>
      </w:tr>
      <w:tr w:rsidR="00980DFC" w14:paraId="7940C23B" w14:textId="77777777">
        <w:trPr>
          <w:trHeight w:val="256"/>
        </w:trPr>
        <w:tc>
          <w:tcPr>
            <w:tcW w:w="2267" w:type="dxa"/>
            <w:tcBorders>
              <w:top w:val="single" w:sz="4" w:space="0" w:color="000000"/>
              <w:left w:val="single" w:sz="4" w:space="0" w:color="000000"/>
              <w:bottom w:val="single" w:sz="4" w:space="0" w:color="000000"/>
              <w:right w:val="single" w:sz="4" w:space="0" w:color="000000"/>
            </w:tcBorders>
          </w:tcPr>
          <w:p w14:paraId="520511D6" w14:textId="77777777" w:rsidR="00980DFC" w:rsidRDefault="0013147A">
            <w:pPr>
              <w:jc w:val="center"/>
            </w:pPr>
            <w:r>
              <w:rPr>
                <w:sz w:val="20"/>
              </w:rPr>
              <w:t>Seed</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78A19EF" w14:textId="77777777" w:rsidR="00980DFC" w:rsidRDefault="0013147A">
            <w:pPr>
              <w:jc w:val="center"/>
            </w:pPr>
            <w:r>
              <w:rPr>
                <w:sz w:val="20"/>
              </w:rPr>
              <w:t>42</w:t>
            </w:r>
            <w:r>
              <w:rPr>
                <w:rFonts w:ascii="Cambria" w:eastAsia="Cambria" w:hAnsi="Cambria" w:cs="Cambria"/>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8119B78" w14:textId="77777777" w:rsidR="00980DFC" w:rsidRDefault="0013147A">
            <w:pPr>
              <w:jc w:val="center"/>
            </w:pPr>
            <w:r>
              <w:rPr>
                <w:sz w:val="20"/>
              </w:rPr>
              <w:t>42</w:t>
            </w:r>
            <w:r>
              <w:rPr>
                <w:rFonts w:ascii="Cambria" w:eastAsia="Cambria" w:hAnsi="Cambria" w:cs="Cambria"/>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56864CE5" w14:textId="77777777" w:rsidR="00980DFC" w:rsidRDefault="0013147A">
            <w:pPr>
              <w:jc w:val="center"/>
            </w:pPr>
            <w:r>
              <w:rPr>
                <w:sz w:val="20"/>
              </w:rPr>
              <w:t>42</w:t>
            </w:r>
            <w:r>
              <w:rPr>
                <w:rFonts w:ascii="Cambria" w:eastAsia="Cambria" w:hAnsi="Cambria" w:cs="Cambria"/>
              </w:rPr>
              <w:t xml:space="preserve"> </w:t>
            </w:r>
          </w:p>
        </w:tc>
      </w:tr>
    </w:tbl>
    <w:p w14:paraId="446857DB" w14:textId="77777777" w:rsidR="00980DFC" w:rsidRDefault="0013147A">
      <w:pPr>
        <w:spacing w:line="246" w:lineRule="auto"/>
        <w:ind w:left="-5" w:right="-15" w:hanging="10"/>
      </w:pPr>
      <w:r>
        <w:rPr>
          <w:rFonts w:ascii="Cambria" w:eastAsia="Cambria" w:hAnsi="Cambria" w:cs="Cambria"/>
          <w:b/>
          <w:color w:val="4F81BD"/>
          <w:sz w:val="18"/>
        </w:rPr>
        <w:t xml:space="preserve">                                                                Table 7   Hyperparamètres MLP – CNN – Seq2Seq2  </w:t>
      </w:r>
    </w:p>
    <w:p w14:paraId="618D64C9" w14:textId="77777777" w:rsidR="00FE2F36" w:rsidRDefault="00FE2F36">
      <w:pPr>
        <w:pStyle w:val="Titre2"/>
      </w:pPr>
    </w:p>
    <w:p w14:paraId="71E7404A" w14:textId="77777777" w:rsidR="00FE2F36" w:rsidRDefault="00FE2F36">
      <w:pPr>
        <w:pStyle w:val="Titre2"/>
      </w:pPr>
    </w:p>
    <w:p w14:paraId="71FF414D" w14:textId="08604FEF" w:rsidR="00980DFC" w:rsidRDefault="0013147A">
      <w:pPr>
        <w:pStyle w:val="Titre2"/>
      </w:pPr>
      <w:bookmarkStart w:id="31" w:name="_Toc233320887"/>
      <w:r>
        <w:t>A.2 Rapport de classification complet — Partie I</w:t>
      </w:r>
      <w:bookmarkEnd w:id="31"/>
      <w:r>
        <w:rPr>
          <w:color w:val="4F81BD"/>
          <w:sz w:val="26"/>
        </w:rPr>
        <w:t xml:space="preserve"> </w:t>
      </w:r>
    </w:p>
    <w:p w14:paraId="68791185" w14:textId="77777777" w:rsidR="00980DFC" w:rsidRPr="00CA1CEC" w:rsidRDefault="0013147A">
      <w:pPr>
        <w:shd w:val="clear" w:color="auto" w:fill="F2F2F2"/>
        <w:spacing w:after="270" w:line="245" w:lineRule="auto"/>
        <w:ind w:left="561" w:right="3337" w:hanging="10"/>
        <w:rPr>
          <w:lang w:val="en-US"/>
        </w:rPr>
      </w:pPr>
      <w:r>
        <w:rPr>
          <w:rFonts w:ascii="Courier New" w:eastAsia="Courier New" w:hAnsi="Courier New" w:cs="Courier New"/>
          <w:color w:val="1E1E1E"/>
          <w:sz w:val="18"/>
        </w:rPr>
        <w:t xml:space="preserve">              </w:t>
      </w:r>
      <w:r w:rsidRPr="00CA1CEC">
        <w:rPr>
          <w:rFonts w:ascii="Courier New" w:eastAsia="Courier New" w:hAnsi="Courier New" w:cs="Courier New"/>
          <w:color w:val="1E1E1E"/>
          <w:sz w:val="18"/>
          <w:lang w:val="en-US"/>
        </w:rPr>
        <w:t xml:space="preserve">precision  recall  f1-score  support B (Bénin)   </w:t>
      </w:r>
      <w:r w:rsidRPr="00CA1CEC">
        <w:rPr>
          <w:rFonts w:ascii="Courier New" w:eastAsia="Courier New" w:hAnsi="Courier New" w:cs="Courier New"/>
          <w:color w:val="1E1E1E"/>
          <w:sz w:val="18"/>
          <w:lang w:val="en-US"/>
        </w:rPr>
        <w:t xml:space="preserve">    0.981    0.974    0.977      53 M (Malin)       0.960    0.970    0.965      33 accuracy                          0.977      86</w:t>
      </w:r>
      <w:r w:rsidRPr="00CA1CEC">
        <w:rPr>
          <w:rFonts w:ascii="Cambria" w:eastAsia="Cambria" w:hAnsi="Cambria" w:cs="Cambria"/>
          <w:lang w:val="en-US"/>
        </w:rPr>
        <w:t xml:space="preserve"> </w:t>
      </w:r>
    </w:p>
    <w:p w14:paraId="0728654E" w14:textId="77777777" w:rsidR="0080403C" w:rsidRPr="008526F7" w:rsidRDefault="0080403C">
      <w:pPr>
        <w:pStyle w:val="Titre2"/>
        <w:rPr>
          <w:lang w:val="en-CA"/>
        </w:rPr>
      </w:pPr>
    </w:p>
    <w:p w14:paraId="07A2008C" w14:textId="0C96903E" w:rsidR="00980DFC" w:rsidRDefault="0013147A">
      <w:pPr>
        <w:pStyle w:val="Titre2"/>
      </w:pPr>
      <w:bookmarkStart w:id="32" w:name="_Toc233320888"/>
      <w:r>
        <w:t>A.3 Rapport de classification — Partie II</w:t>
      </w:r>
      <w:bookmarkEnd w:id="32"/>
      <w:r>
        <w:rPr>
          <w:color w:val="4F81BD"/>
          <w:sz w:val="26"/>
        </w:rPr>
        <w:t xml:space="preserve"> </w:t>
      </w:r>
    </w:p>
    <w:p w14:paraId="6CFBBD8B"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 xml:space="preserve">Chiffre  precision  recall  f1-score </w:t>
      </w:r>
    </w:p>
    <w:p w14:paraId="10A370AA" w14:textId="77777777" w:rsidR="00980DFC" w:rsidRDefault="0013147A">
      <w:pPr>
        <w:numPr>
          <w:ilvl w:val="0"/>
          <w:numId w:val="1"/>
        </w:numPr>
        <w:shd w:val="clear" w:color="auto" w:fill="F2F2F2"/>
        <w:spacing w:after="58" w:line="245" w:lineRule="auto"/>
        <w:ind w:right="-15" w:hanging="972"/>
      </w:pPr>
      <w:r>
        <w:rPr>
          <w:rFonts w:ascii="Courier New" w:eastAsia="Courier New" w:hAnsi="Courier New" w:cs="Courier New"/>
          <w:color w:val="1E1E1E"/>
          <w:sz w:val="18"/>
        </w:rPr>
        <w:t xml:space="preserve">0.995    0.997    0.996 </w:t>
      </w:r>
    </w:p>
    <w:p w14:paraId="6925E446" w14:textId="77777777" w:rsidR="00980DFC" w:rsidRDefault="0013147A">
      <w:pPr>
        <w:numPr>
          <w:ilvl w:val="0"/>
          <w:numId w:val="1"/>
        </w:numPr>
        <w:shd w:val="clear" w:color="auto" w:fill="F2F2F2"/>
        <w:spacing w:after="58" w:line="245" w:lineRule="auto"/>
        <w:ind w:right="-15" w:hanging="972"/>
      </w:pPr>
      <w:r>
        <w:rPr>
          <w:rFonts w:ascii="Courier New" w:eastAsia="Courier New" w:hAnsi="Courier New" w:cs="Courier New"/>
          <w:color w:val="1E1E1E"/>
          <w:sz w:val="18"/>
        </w:rPr>
        <w:t xml:space="preserve">0.997    0.998  </w:t>
      </w:r>
      <w:r>
        <w:rPr>
          <w:rFonts w:ascii="Courier New" w:eastAsia="Courier New" w:hAnsi="Courier New" w:cs="Courier New"/>
          <w:color w:val="1E1E1E"/>
          <w:sz w:val="18"/>
        </w:rPr>
        <w:t xml:space="preserve">  0.997 </w:t>
      </w:r>
    </w:p>
    <w:p w14:paraId="6DB34C4F" w14:textId="77777777" w:rsidR="00980DFC" w:rsidRDefault="0013147A">
      <w:pPr>
        <w:numPr>
          <w:ilvl w:val="0"/>
          <w:numId w:val="1"/>
        </w:numPr>
        <w:shd w:val="clear" w:color="auto" w:fill="F2F2F2"/>
        <w:spacing w:after="58" w:line="245" w:lineRule="auto"/>
        <w:ind w:right="-15" w:hanging="972"/>
      </w:pPr>
      <w:r>
        <w:rPr>
          <w:rFonts w:ascii="Courier New" w:eastAsia="Courier New" w:hAnsi="Courier New" w:cs="Courier New"/>
          <w:color w:val="1E1E1E"/>
          <w:sz w:val="18"/>
        </w:rPr>
        <w:t xml:space="preserve">0.989    0.986    0.987 </w:t>
      </w:r>
    </w:p>
    <w:p w14:paraId="12836EB5"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 xml:space="preserve">  5        0.983    0.987    0.985 </w:t>
      </w:r>
    </w:p>
    <w:p w14:paraId="573AE0E8"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 xml:space="preserve">  9        0.985    0.984    0.984 </w:t>
      </w:r>
    </w:p>
    <w:p w14:paraId="08D3053E" w14:textId="77777777" w:rsidR="00980DFC" w:rsidRDefault="0013147A">
      <w:pPr>
        <w:shd w:val="clear" w:color="auto" w:fill="F2F2F2"/>
        <w:spacing w:after="58" w:line="245" w:lineRule="auto"/>
        <w:ind w:left="561" w:right="-15" w:hanging="10"/>
      </w:pPr>
      <w:r>
        <w:rPr>
          <w:rFonts w:ascii="Courier New" w:eastAsia="Courier New" w:hAnsi="Courier New" w:cs="Courier New"/>
          <w:color w:val="1E1E1E"/>
          <w:sz w:val="18"/>
        </w:rPr>
        <w:t>accuracy                    0.989</w:t>
      </w:r>
      <w:r>
        <w:rPr>
          <w:rFonts w:ascii="Cambria" w:eastAsia="Cambria" w:hAnsi="Cambria" w:cs="Cambria"/>
        </w:rPr>
        <w:t xml:space="preserve"> </w:t>
      </w:r>
      <w:r>
        <w:rPr>
          <w:rFonts w:ascii="Cambria" w:eastAsia="Cambria" w:hAnsi="Cambria" w:cs="Cambria"/>
        </w:rPr>
        <w:tab/>
        <w:t xml:space="preserve"> </w:t>
      </w:r>
      <w:r>
        <w:br w:type="page"/>
      </w:r>
    </w:p>
    <w:p w14:paraId="3A7B6129" w14:textId="77777777" w:rsidR="00FE2F36" w:rsidRDefault="00FE2F36">
      <w:pPr>
        <w:pStyle w:val="Titre1"/>
        <w:spacing w:after="91"/>
      </w:pPr>
    </w:p>
    <w:p w14:paraId="227CD0A6" w14:textId="2D9EA70D" w:rsidR="00980DFC" w:rsidRDefault="0013147A">
      <w:pPr>
        <w:pStyle w:val="Titre1"/>
        <w:spacing w:after="91"/>
      </w:pPr>
      <w:bookmarkStart w:id="33" w:name="_Toc233320889"/>
      <w:r>
        <w:t>8. Références bibliographiques</w:t>
      </w:r>
      <w:bookmarkEnd w:id="33"/>
      <w:r>
        <w:rPr>
          <w:color w:val="365F91"/>
          <w:sz w:val="28"/>
        </w:rPr>
        <w:t xml:space="preserve"> </w:t>
      </w:r>
    </w:p>
    <w:p w14:paraId="295D41D4" w14:textId="77777777" w:rsidR="00980DFC" w:rsidRDefault="0013147A">
      <w:pPr>
        <w:numPr>
          <w:ilvl w:val="0"/>
          <w:numId w:val="2"/>
        </w:numPr>
        <w:spacing w:after="144" w:line="251" w:lineRule="auto"/>
        <w:ind w:right="-15" w:hanging="369"/>
      </w:pPr>
      <w:r w:rsidRPr="00CA1CEC">
        <w:rPr>
          <w:sz w:val="20"/>
          <w:lang w:val="en-US"/>
        </w:rPr>
        <w:t xml:space="preserve">LeCun, Y., Bengio, Y., &amp; Hinton, G. (2015). </w:t>
      </w:r>
      <w:r>
        <w:rPr>
          <w:sz w:val="20"/>
        </w:rPr>
        <w:t>Deep learning. Nature, 521(7553), 4</w:t>
      </w:r>
      <w:r>
        <w:rPr>
          <w:sz w:val="20"/>
        </w:rPr>
        <w:t>36–444.</w:t>
      </w:r>
      <w:r>
        <w:rPr>
          <w:rFonts w:ascii="Cambria" w:eastAsia="Cambria" w:hAnsi="Cambria" w:cs="Cambria"/>
        </w:rPr>
        <w:t xml:space="preserve"> </w:t>
      </w:r>
    </w:p>
    <w:p w14:paraId="79B32D77" w14:textId="77777777" w:rsidR="00980DFC" w:rsidRDefault="0013147A">
      <w:pPr>
        <w:numPr>
          <w:ilvl w:val="0"/>
          <w:numId w:val="2"/>
        </w:numPr>
        <w:spacing w:after="144" w:line="251" w:lineRule="auto"/>
        <w:ind w:right="-15" w:hanging="369"/>
      </w:pPr>
      <w:r w:rsidRPr="00CA1CEC">
        <w:rPr>
          <w:sz w:val="20"/>
          <w:lang w:val="en-US"/>
        </w:rPr>
        <w:t xml:space="preserve">Hochreiter, S., &amp; Schmidhuber, J. (1997). Long Short-Term Memory. </w:t>
      </w:r>
      <w:r>
        <w:rPr>
          <w:sz w:val="20"/>
        </w:rPr>
        <w:t>Neural Computation, 9(8), 1735–1780.</w:t>
      </w:r>
      <w:r>
        <w:rPr>
          <w:rFonts w:ascii="Cambria" w:eastAsia="Cambria" w:hAnsi="Cambria" w:cs="Cambria"/>
        </w:rPr>
        <w:t xml:space="preserve"> </w:t>
      </w:r>
    </w:p>
    <w:p w14:paraId="69E42B0F" w14:textId="77777777" w:rsidR="00980DFC" w:rsidRDefault="0013147A">
      <w:pPr>
        <w:numPr>
          <w:ilvl w:val="0"/>
          <w:numId w:val="2"/>
        </w:numPr>
        <w:spacing w:after="144" w:line="251" w:lineRule="auto"/>
        <w:ind w:right="-15" w:hanging="369"/>
      </w:pPr>
      <w:r>
        <w:rPr>
          <w:sz w:val="20"/>
        </w:rPr>
        <w:t>Cho, K., et al. (2014). Learning Phrase Representations using RNN Encoder-Decoder. EMNLP 2014.</w:t>
      </w:r>
      <w:r>
        <w:rPr>
          <w:rFonts w:ascii="Cambria" w:eastAsia="Cambria" w:hAnsi="Cambria" w:cs="Cambria"/>
        </w:rPr>
        <w:t xml:space="preserve"> </w:t>
      </w:r>
    </w:p>
    <w:p w14:paraId="7154CFF7" w14:textId="77777777" w:rsidR="00980DFC" w:rsidRDefault="0013147A">
      <w:pPr>
        <w:numPr>
          <w:ilvl w:val="0"/>
          <w:numId w:val="2"/>
        </w:numPr>
        <w:spacing w:after="144" w:line="251" w:lineRule="auto"/>
        <w:ind w:right="-15" w:hanging="369"/>
      </w:pPr>
      <w:r w:rsidRPr="00CA1CEC">
        <w:rPr>
          <w:sz w:val="20"/>
          <w:lang w:val="en-US"/>
        </w:rPr>
        <w:t>Bahdanau, D., Cho, K., &amp;</w:t>
      </w:r>
      <w:r w:rsidRPr="00CA1CEC">
        <w:rPr>
          <w:sz w:val="20"/>
          <w:lang w:val="en-US"/>
        </w:rPr>
        <w:t xml:space="preserve"> Bengio, Y. (2014). Neural Machine Translation by Jointly Learning to Align and Translate. </w:t>
      </w:r>
      <w:r>
        <w:rPr>
          <w:sz w:val="20"/>
        </w:rPr>
        <w:t>ICLR 2015.</w:t>
      </w:r>
      <w:r>
        <w:rPr>
          <w:rFonts w:ascii="Cambria" w:eastAsia="Cambria" w:hAnsi="Cambria" w:cs="Cambria"/>
        </w:rPr>
        <w:t xml:space="preserve"> </w:t>
      </w:r>
    </w:p>
    <w:p w14:paraId="5DBB17B0" w14:textId="77777777" w:rsidR="00980DFC" w:rsidRDefault="0013147A">
      <w:pPr>
        <w:numPr>
          <w:ilvl w:val="0"/>
          <w:numId w:val="2"/>
        </w:numPr>
        <w:spacing w:after="144" w:line="251" w:lineRule="auto"/>
        <w:ind w:right="-15" w:hanging="369"/>
      </w:pPr>
      <w:r w:rsidRPr="00CA1CEC">
        <w:rPr>
          <w:sz w:val="20"/>
          <w:lang w:val="en-US"/>
        </w:rPr>
        <w:t xml:space="preserve">Vaswani, A., et al. (2017). Attention Is All You Need. </w:t>
      </w:r>
      <w:r>
        <w:rPr>
          <w:sz w:val="20"/>
        </w:rPr>
        <w:t>NeurIPS 2017.</w:t>
      </w:r>
      <w:r>
        <w:rPr>
          <w:rFonts w:ascii="Cambria" w:eastAsia="Cambria" w:hAnsi="Cambria" w:cs="Cambria"/>
        </w:rPr>
        <w:t xml:space="preserve"> </w:t>
      </w:r>
    </w:p>
    <w:p w14:paraId="6D889693" w14:textId="77777777" w:rsidR="00980DFC" w:rsidRDefault="0013147A">
      <w:pPr>
        <w:numPr>
          <w:ilvl w:val="0"/>
          <w:numId w:val="2"/>
        </w:numPr>
        <w:spacing w:after="144" w:line="251" w:lineRule="auto"/>
        <w:ind w:right="-15" w:hanging="369"/>
      </w:pPr>
      <w:r w:rsidRPr="00CA1CEC">
        <w:rPr>
          <w:sz w:val="20"/>
          <w:lang w:val="en-US"/>
        </w:rPr>
        <w:t xml:space="preserve">Cybenko, G. (1989). Approximation by Superpositions of a Sigmoidal Function. </w:t>
      </w:r>
      <w:r>
        <w:rPr>
          <w:sz w:val="20"/>
        </w:rPr>
        <w:t xml:space="preserve">Math. </w:t>
      </w:r>
      <w:r>
        <w:rPr>
          <w:sz w:val="20"/>
        </w:rPr>
        <w:t>Control Signals Syst., 2(4), 303–314.</w:t>
      </w:r>
      <w:r>
        <w:rPr>
          <w:rFonts w:ascii="Cambria" w:eastAsia="Cambria" w:hAnsi="Cambria" w:cs="Cambria"/>
        </w:rPr>
        <w:t xml:space="preserve"> </w:t>
      </w:r>
    </w:p>
    <w:p w14:paraId="2C0564DD" w14:textId="77777777" w:rsidR="00980DFC" w:rsidRDefault="0013147A">
      <w:pPr>
        <w:numPr>
          <w:ilvl w:val="0"/>
          <w:numId w:val="2"/>
        </w:numPr>
        <w:spacing w:after="144" w:line="251" w:lineRule="auto"/>
        <w:ind w:right="-15" w:hanging="369"/>
      </w:pPr>
      <w:r w:rsidRPr="00CA1CEC">
        <w:rPr>
          <w:sz w:val="20"/>
          <w:lang w:val="en-US"/>
        </w:rPr>
        <w:t xml:space="preserve">Glorot, X., &amp; Bengio, Y. (2010). Understanding the difficulty of training deep feedforward neural networks. </w:t>
      </w:r>
      <w:r>
        <w:rPr>
          <w:sz w:val="20"/>
        </w:rPr>
        <w:t>AISTATS 2010.</w:t>
      </w:r>
      <w:r>
        <w:rPr>
          <w:rFonts w:ascii="Cambria" w:eastAsia="Cambria" w:hAnsi="Cambria" w:cs="Cambria"/>
        </w:rPr>
        <w:t xml:space="preserve"> </w:t>
      </w:r>
    </w:p>
    <w:p w14:paraId="65FB35A5" w14:textId="77777777" w:rsidR="00980DFC" w:rsidRDefault="0013147A">
      <w:pPr>
        <w:numPr>
          <w:ilvl w:val="0"/>
          <w:numId w:val="2"/>
        </w:numPr>
        <w:spacing w:after="144" w:line="251" w:lineRule="auto"/>
        <w:ind w:right="-15" w:hanging="369"/>
      </w:pPr>
      <w:r w:rsidRPr="00CA1CEC">
        <w:rPr>
          <w:sz w:val="20"/>
          <w:lang w:val="en-US"/>
        </w:rPr>
        <w:t xml:space="preserve">Ioffe, S., &amp; Szegedy, C. (2015). Batch Normalization: Accelerating Deep Network Training. </w:t>
      </w:r>
      <w:r>
        <w:rPr>
          <w:sz w:val="20"/>
        </w:rPr>
        <w:t>ICML</w:t>
      </w:r>
      <w:r>
        <w:rPr>
          <w:sz w:val="20"/>
        </w:rPr>
        <w:t xml:space="preserve"> 2015.</w:t>
      </w:r>
      <w:r>
        <w:rPr>
          <w:rFonts w:ascii="Cambria" w:eastAsia="Cambria" w:hAnsi="Cambria" w:cs="Cambria"/>
        </w:rPr>
        <w:t xml:space="preserve"> </w:t>
      </w:r>
    </w:p>
    <w:p w14:paraId="7145E018" w14:textId="77777777" w:rsidR="00980DFC" w:rsidRDefault="0013147A">
      <w:pPr>
        <w:numPr>
          <w:ilvl w:val="0"/>
          <w:numId w:val="2"/>
        </w:numPr>
        <w:spacing w:after="144" w:line="251" w:lineRule="auto"/>
        <w:ind w:right="-15" w:hanging="369"/>
      </w:pPr>
      <w:r w:rsidRPr="00CA1CEC">
        <w:rPr>
          <w:sz w:val="20"/>
          <w:lang w:val="en-US"/>
        </w:rPr>
        <w:t xml:space="preserve">Paszke, A., et al. (2019). PyTorch: An Imperative Style, High-Performance Deep Learning Library. </w:t>
      </w:r>
      <w:r>
        <w:rPr>
          <w:sz w:val="20"/>
        </w:rPr>
        <w:t>NeurIPS 2019.</w:t>
      </w:r>
      <w:r>
        <w:rPr>
          <w:rFonts w:ascii="Cambria" w:eastAsia="Cambria" w:hAnsi="Cambria" w:cs="Cambria"/>
        </w:rPr>
        <w:t xml:space="preserve"> </w:t>
      </w:r>
    </w:p>
    <w:p w14:paraId="20B2DACD" w14:textId="77777777" w:rsidR="00980DFC" w:rsidRDefault="0013147A">
      <w:pPr>
        <w:numPr>
          <w:ilvl w:val="0"/>
          <w:numId w:val="2"/>
        </w:numPr>
        <w:spacing w:after="144" w:line="251" w:lineRule="auto"/>
        <w:ind w:right="-15" w:hanging="369"/>
      </w:pPr>
      <w:r>
        <w:rPr>
          <w:sz w:val="20"/>
        </w:rPr>
        <w:t xml:space="preserve">Street, W. N., et al. </w:t>
      </w:r>
      <w:r w:rsidRPr="00CA1CEC">
        <w:rPr>
          <w:sz w:val="20"/>
          <w:lang w:val="en-US"/>
        </w:rPr>
        <w:t xml:space="preserve">(1993). Nuclear Feature Extraction for Breast Tumor Diagnosis. </w:t>
      </w:r>
      <w:r>
        <w:rPr>
          <w:sz w:val="20"/>
        </w:rPr>
        <w:t>SPIE, 1905, 861–870.</w:t>
      </w:r>
      <w:r>
        <w:rPr>
          <w:rFonts w:ascii="Cambria" w:eastAsia="Cambria" w:hAnsi="Cambria" w:cs="Cambria"/>
        </w:rPr>
        <w:t xml:space="preserve"> </w:t>
      </w:r>
    </w:p>
    <w:p w14:paraId="0880BB79" w14:textId="77777777" w:rsidR="00980DFC" w:rsidRDefault="0013147A">
      <w:pPr>
        <w:spacing w:after="262" w:line="240" w:lineRule="auto"/>
      </w:pPr>
      <w:r>
        <w:rPr>
          <w:rFonts w:ascii="Cambria" w:eastAsia="Cambria" w:hAnsi="Cambria" w:cs="Cambria"/>
        </w:rPr>
        <w:t xml:space="preserve"> </w:t>
      </w:r>
    </w:p>
    <w:p w14:paraId="4DA4D1FF" w14:textId="77777777" w:rsidR="00980DFC" w:rsidRDefault="0013147A">
      <w:pPr>
        <w:spacing w:after="56" w:line="240" w:lineRule="auto"/>
        <w:jc w:val="center"/>
      </w:pPr>
      <w:r>
        <w:rPr>
          <w:i/>
          <w:color w:val="808080"/>
          <w:sz w:val="18"/>
        </w:rPr>
        <w:t xml:space="preserve">Rapport — Projet Deep Learning — EMSI Casablanca 2025–2026 </w:t>
      </w:r>
    </w:p>
    <w:p w14:paraId="4718F097" w14:textId="77777777" w:rsidR="00980DFC" w:rsidRDefault="0013147A">
      <w:pPr>
        <w:spacing w:line="240" w:lineRule="auto"/>
        <w:ind w:left="1714"/>
      </w:pPr>
      <w:r>
        <w:rPr>
          <w:i/>
          <w:color w:val="808080"/>
          <w:sz w:val="18"/>
        </w:rPr>
        <w:t>Code source : Partie_I_MLP.ipynb · Partie_II_CNN.ipynb · Partie_III_Seq2Seq.ipynb</w:t>
      </w:r>
      <w:r>
        <w:rPr>
          <w:rFonts w:ascii="Cambria" w:eastAsia="Cambria" w:hAnsi="Cambria" w:cs="Cambria"/>
        </w:rPr>
        <w:t xml:space="preserve"> </w:t>
      </w:r>
    </w:p>
    <w:sectPr w:rsidR="00980DFC">
      <w:headerReference w:type="even" r:id="rId25"/>
      <w:headerReference w:type="default" r:id="rId26"/>
      <w:footerReference w:type="even" r:id="rId27"/>
      <w:footerReference w:type="default" r:id="rId28"/>
      <w:headerReference w:type="first" r:id="rId29"/>
      <w:footerReference w:type="first" r:id="rId30"/>
      <w:pgSz w:w="12240" w:h="15840"/>
      <w:pgMar w:top="1416" w:right="1411" w:bottom="1448" w:left="1416" w:header="720" w:footer="71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7774A0" w14:textId="77777777" w:rsidR="0013147A" w:rsidRDefault="0013147A">
      <w:pPr>
        <w:spacing w:line="240" w:lineRule="auto"/>
      </w:pPr>
      <w:r>
        <w:separator/>
      </w:r>
    </w:p>
  </w:endnote>
  <w:endnote w:type="continuationSeparator" w:id="0">
    <w:p w14:paraId="14B782E6" w14:textId="77777777" w:rsidR="0013147A" w:rsidRDefault="00131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011AEA" w14:textId="77777777" w:rsidR="00980DFC" w:rsidRDefault="0013147A">
    <w:pPr>
      <w:spacing w:after="27" w:line="240" w:lineRule="auto"/>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p w14:paraId="76726E61" w14:textId="77777777" w:rsidR="00980DFC" w:rsidRDefault="0013147A">
    <w:pPr>
      <w:spacing w:line="240" w:lineRule="auto"/>
    </w:pPr>
    <w:r>
      <w:rPr>
        <w:rFonts w:ascii="Cambria" w:eastAsia="Cambria" w:hAnsi="Cambria" w:cs="Cambr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F72AC" w14:textId="77777777" w:rsidR="00980DFC" w:rsidRDefault="0013147A">
    <w:pPr>
      <w:spacing w:after="27" w:line="240" w:lineRule="auto"/>
      <w:jc w:val="right"/>
    </w:pPr>
    <w:r>
      <w:fldChar w:fldCharType="begin"/>
    </w:r>
    <w:r>
      <w:instrText xml:space="preserve"> PAGE   \* MERGEFORMAT </w:instrText>
    </w:r>
    <w:r>
      <w:fldChar w:fldCharType="separate"/>
    </w:r>
    <w:r w:rsidR="00CB63CF" w:rsidRPr="00CB63CF">
      <w:rPr>
        <w:rFonts w:ascii="Cambria" w:eastAsia="Cambria" w:hAnsi="Cambria" w:cs="Cambria"/>
        <w:noProof/>
      </w:rPr>
      <w:t>3</w:t>
    </w:r>
    <w:r>
      <w:rPr>
        <w:rFonts w:ascii="Cambria" w:eastAsia="Cambria" w:hAnsi="Cambria" w:cs="Cambria"/>
      </w:rPr>
      <w:fldChar w:fldCharType="end"/>
    </w:r>
    <w:r>
      <w:rPr>
        <w:rFonts w:ascii="Cambria" w:eastAsia="Cambria" w:hAnsi="Cambria" w:cs="Cambria"/>
      </w:rPr>
      <w:t xml:space="preserve"> </w:t>
    </w:r>
  </w:p>
  <w:p w14:paraId="358EE349" w14:textId="77777777" w:rsidR="00980DFC" w:rsidRDefault="0013147A">
    <w:pPr>
      <w:spacing w:line="240" w:lineRule="auto"/>
    </w:pPr>
    <w:r>
      <w:rPr>
        <w:rFonts w:ascii="Cambria" w:eastAsia="Cambria" w:hAnsi="Cambria" w:cs="Cambr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CD237" w14:textId="77777777" w:rsidR="00980DFC" w:rsidRDefault="0013147A">
    <w:pPr>
      <w:spacing w:after="27" w:line="240" w:lineRule="auto"/>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p w14:paraId="3DA94D97" w14:textId="77777777" w:rsidR="00980DFC" w:rsidRDefault="0013147A">
    <w:pPr>
      <w:spacing w:line="240" w:lineRule="auto"/>
    </w:pPr>
    <w:r>
      <w:rPr>
        <w:rFonts w:ascii="Cambria" w:eastAsia="Cambria" w:hAnsi="Cambria" w:cs="Cambr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968506" w14:textId="77777777" w:rsidR="0013147A" w:rsidRDefault="0013147A">
      <w:pPr>
        <w:spacing w:line="240" w:lineRule="auto"/>
      </w:pPr>
      <w:r>
        <w:separator/>
      </w:r>
    </w:p>
  </w:footnote>
  <w:footnote w:type="continuationSeparator" w:id="0">
    <w:p w14:paraId="3FCF2B4B" w14:textId="77777777" w:rsidR="0013147A" w:rsidRDefault="0013147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FF41E0" w14:textId="77777777" w:rsidR="00980DFC" w:rsidRDefault="0013147A">
    <w:pPr>
      <w:spacing w:line="240" w:lineRule="auto"/>
      <w:jc w:val="center"/>
    </w:pPr>
    <w:r>
      <w:rPr>
        <w:noProof/>
        <w:lang w:val="fr-FR" w:eastAsia="fr-FR"/>
      </w:rPr>
      <w:drawing>
        <wp:anchor distT="0" distB="0" distL="114300" distR="114300" simplePos="0" relativeHeight="251658240" behindDoc="0" locked="0" layoutInCell="1" allowOverlap="0" wp14:anchorId="5C819DF4" wp14:editId="73958383">
          <wp:simplePos x="0" y="0"/>
          <wp:positionH relativeFrom="page">
            <wp:posOffset>0</wp:posOffset>
          </wp:positionH>
          <wp:positionV relativeFrom="page">
            <wp:posOffset>0</wp:posOffset>
          </wp:positionV>
          <wp:extent cx="3435096" cy="903732"/>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3435096" cy="903732"/>
                  </a:xfrm>
                  <a:prstGeom prst="rect">
                    <a:avLst/>
                  </a:prstGeom>
                </pic:spPr>
              </pic:pic>
            </a:graphicData>
          </a:graphic>
        </wp:anchor>
      </w:drawing>
    </w:r>
    <w:r>
      <w:rPr>
        <w:rFonts w:ascii="Cambria" w:eastAsia="Cambria" w:hAnsi="Cambria" w:cs="Cambr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6C1ED" w14:textId="77777777" w:rsidR="00980DFC" w:rsidRDefault="0013147A">
    <w:pPr>
      <w:spacing w:line="240" w:lineRule="auto"/>
      <w:jc w:val="center"/>
    </w:pPr>
    <w:r>
      <w:rPr>
        <w:noProof/>
        <w:lang w:val="fr-FR" w:eastAsia="fr-FR"/>
      </w:rPr>
      <w:drawing>
        <wp:anchor distT="0" distB="0" distL="114300" distR="114300" simplePos="0" relativeHeight="251659264" behindDoc="0" locked="0" layoutInCell="1" allowOverlap="0" wp14:anchorId="49E32BAE" wp14:editId="2B0F8C0D">
          <wp:simplePos x="0" y="0"/>
          <wp:positionH relativeFrom="page">
            <wp:posOffset>0</wp:posOffset>
          </wp:positionH>
          <wp:positionV relativeFrom="page">
            <wp:posOffset>0</wp:posOffset>
          </wp:positionV>
          <wp:extent cx="3435096" cy="903732"/>
          <wp:effectExtent l="0" t="0" r="0" b="0"/>
          <wp:wrapSquare wrapText="bothSides"/>
          <wp:docPr id="545743129"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3435096" cy="903732"/>
                  </a:xfrm>
                  <a:prstGeom prst="rect">
                    <a:avLst/>
                  </a:prstGeom>
                </pic:spPr>
              </pic:pic>
            </a:graphicData>
          </a:graphic>
        </wp:anchor>
      </w:drawing>
    </w:r>
    <w:r>
      <w:rPr>
        <w:rFonts w:ascii="Cambria" w:eastAsia="Cambria" w:hAnsi="Cambria" w:cs="Cambr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26E01" w14:textId="77777777" w:rsidR="00980DFC" w:rsidRDefault="0013147A">
    <w:pPr>
      <w:spacing w:line="240" w:lineRule="auto"/>
      <w:jc w:val="center"/>
    </w:pPr>
    <w:r>
      <w:rPr>
        <w:noProof/>
        <w:lang w:val="fr-FR" w:eastAsia="fr-FR"/>
      </w:rPr>
      <w:drawing>
        <wp:anchor distT="0" distB="0" distL="114300" distR="114300" simplePos="0" relativeHeight="251660288" behindDoc="0" locked="0" layoutInCell="1" allowOverlap="0" wp14:anchorId="0E7CA066" wp14:editId="5E221C14">
          <wp:simplePos x="0" y="0"/>
          <wp:positionH relativeFrom="page">
            <wp:posOffset>0</wp:posOffset>
          </wp:positionH>
          <wp:positionV relativeFrom="page">
            <wp:posOffset>0</wp:posOffset>
          </wp:positionV>
          <wp:extent cx="3435096" cy="903732"/>
          <wp:effectExtent l="0" t="0" r="0" b="0"/>
          <wp:wrapSquare wrapText="bothSides"/>
          <wp:docPr id="748519249"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3435096" cy="903732"/>
                  </a:xfrm>
                  <a:prstGeom prst="rect">
                    <a:avLst/>
                  </a:prstGeom>
                </pic:spPr>
              </pic:pic>
            </a:graphicData>
          </a:graphic>
        </wp:anchor>
      </w:drawing>
    </w:r>
    <w:r>
      <w:rPr>
        <w:rFonts w:ascii="Cambria" w:eastAsia="Cambria" w:hAnsi="Cambria" w:cs="Cambr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B326FD"/>
    <w:multiLevelType w:val="hybridMultilevel"/>
    <w:tmpl w:val="3ACAB9FC"/>
    <w:lvl w:ilvl="0" w:tplc="8D80F0D0">
      <w:numFmt w:val="decimal"/>
      <w:lvlText w:val="%1"/>
      <w:lvlJc w:val="left"/>
      <w:pPr>
        <w:ind w:left="1523"/>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lvl w:ilvl="1" w:tplc="FF8062F6">
      <w:start w:val="1"/>
      <w:numFmt w:val="lowerLetter"/>
      <w:lvlText w:val="%2"/>
      <w:lvlJc w:val="left"/>
      <w:pPr>
        <w:ind w:left="1631"/>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lvl w:ilvl="2" w:tplc="D6E0DD1C">
      <w:start w:val="1"/>
      <w:numFmt w:val="lowerRoman"/>
      <w:lvlText w:val="%3"/>
      <w:lvlJc w:val="left"/>
      <w:pPr>
        <w:ind w:left="2351"/>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lvl w:ilvl="3" w:tplc="2D44F632">
      <w:start w:val="1"/>
      <w:numFmt w:val="decimal"/>
      <w:lvlText w:val="%4"/>
      <w:lvlJc w:val="left"/>
      <w:pPr>
        <w:ind w:left="3071"/>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lvl w:ilvl="4" w:tplc="8E609D8E">
      <w:start w:val="1"/>
      <w:numFmt w:val="lowerLetter"/>
      <w:lvlText w:val="%5"/>
      <w:lvlJc w:val="left"/>
      <w:pPr>
        <w:ind w:left="3791"/>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lvl w:ilvl="5" w:tplc="009CC748">
      <w:start w:val="1"/>
      <w:numFmt w:val="lowerRoman"/>
      <w:lvlText w:val="%6"/>
      <w:lvlJc w:val="left"/>
      <w:pPr>
        <w:ind w:left="4511"/>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lvl w:ilvl="6" w:tplc="D28E1D2C">
      <w:start w:val="1"/>
      <w:numFmt w:val="decimal"/>
      <w:lvlText w:val="%7"/>
      <w:lvlJc w:val="left"/>
      <w:pPr>
        <w:ind w:left="5231"/>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lvl w:ilvl="7" w:tplc="971229E0">
      <w:start w:val="1"/>
      <w:numFmt w:val="lowerLetter"/>
      <w:lvlText w:val="%8"/>
      <w:lvlJc w:val="left"/>
      <w:pPr>
        <w:ind w:left="5951"/>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lvl w:ilvl="8" w:tplc="FBFA37F4">
      <w:start w:val="1"/>
      <w:numFmt w:val="lowerRoman"/>
      <w:lvlText w:val="%9"/>
      <w:lvlJc w:val="left"/>
      <w:pPr>
        <w:ind w:left="6671"/>
      </w:pPr>
      <w:rPr>
        <w:rFonts w:ascii="Courier New" w:eastAsia="Courier New" w:hAnsi="Courier New" w:cs="Courier New"/>
        <w:b w:val="0"/>
        <w:i w:val="0"/>
        <w:strike w:val="0"/>
        <w:dstrike w:val="0"/>
        <w:color w:val="1E1E1E"/>
        <w:sz w:val="18"/>
        <w:u w:val="none" w:color="000000"/>
        <w:bdr w:val="none" w:sz="0" w:space="0" w:color="auto"/>
        <w:shd w:val="clear" w:color="auto" w:fill="auto"/>
        <w:vertAlign w:val="baseline"/>
      </w:rPr>
    </w:lvl>
  </w:abstractNum>
  <w:abstractNum w:abstractNumId="1">
    <w:nsid w:val="36644B36"/>
    <w:multiLevelType w:val="hybridMultilevel"/>
    <w:tmpl w:val="1A684A40"/>
    <w:lvl w:ilvl="0" w:tplc="C5E0A3B2">
      <w:start w:val="1"/>
      <w:numFmt w:val="decimal"/>
      <w:lvlText w:val="[%1]"/>
      <w:lvlJc w:val="left"/>
      <w:pPr>
        <w:ind w:left="637"/>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702A6418">
      <w:start w:val="1"/>
      <w:numFmt w:val="lowerLetter"/>
      <w:lvlText w:val="%2"/>
      <w:lvlJc w:val="left"/>
      <w:pPr>
        <w:ind w:left="134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57B4EBD4">
      <w:start w:val="1"/>
      <w:numFmt w:val="lowerRoman"/>
      <w:lvlText w:val="%3"/>
      <w:lvlJc w:val="left"/>
      <w:pPr>
        <w:ind w:left="206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C1BA72BC">
      <w:start w:val="1"/>
      <w:numFmt w:val="decimal"/>
      <w:lvlText w:val="%4"/>
      <w:lvlJc w:val="left"/>
      <w:pPr>
        <w:ind w:left="278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F4726672">
      <w:start w:val="1"/>
      <w:numFmt w:val="lowerLetter"/>
      <w:lvlText w:val="%5"/>
      <w:lvlJc w:val="left"/>
      <w:pPr>
        <w:ind w:left="350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AEB2950E">
      <w:start w:val="1"/>
      <w:numFmt w:val="lowerRoman"/>
      <w:lvlText w:val="%6"/>
      <w:lvlJc w:val="left"/>
      <w:pPr>
        <w:ind w:left="422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E652585E">
      <w:start w:val="1"/>
      <w:numFmt w:val="decimal"/>
      <w:lvlText w:val="%7"/>
      <w:lvlJc w:val="left"/>
      <w:pPr>
        <w:ind w:left="494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9D683A1A">
      <w:start w:val="1"/>
      <w:numFmt w:val="lowerLetter"/>
      <w:lvlText w:val="%8"/>
      <w:lvlJc w:val="left"/>
      <w:pPr>
        <w:ind w:left="566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692C5E94">
      <w:start w:val="1"/>
      <w:numFmt w:val="lowerRoman"/>
      <w:lvlText w:val="%9"/>
      <w:lvlJc w:val="left"/>
      <w:pPr>
        <w:ind w:left="6388"/>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2">
    <w:nsid w:val="4B320B1F"/>
    <w:multiLevelType w:val="hybridMultilevel"/>
    <w:tmpl w:val="C72C7D92"/>
    <w:lvl w:ilvl="0" w:tplc="380C000F">
      <w:start w:val="1"/>
      <w:numFmt w:val="decimal"/>
      <w:lvlText w:val="%1."/>
      <w:lvlJc w:val="left"/>
      <w:pPr>
        <w:ind w:left="1080" w:hanging="360"/>
      </w:p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3">
    <w:nsid w:val="6A7555C7"/>
    <w:multiLevelType w:val="hybridMultilevel"/>
    <w:tmpl w:val="D1A40DB6"/>
    <w:lvl w:ilvl="0" w:tplc="380C000F">
      <w:start w:val="1"/>
      <w:numFmt w:val="decimal"/>
      <w:lvlText w:val="%1."/>
      <w:lvlJc w:val="left"/>
      <w:pPr>
        <w:ind w:left="1800" w:hanging="360"/>
      </w:pPr>
    </w:lvl>
    <w:lvl w:ilvl="1" w:tplc="380C0019" w:tentative="1">
      <w:start w:val="1"/>
      <w:numFmt w:val="lowerLetter"/>
      <w:lvlText w:val="%2."/>
      <w:lvlJc w:val="left"/>
      <w:pPr>
        <w:ind w:left="2520" w:hanging="360"/>
      </w:pPr>
    </w:lvl>
    <w:lvl w:ilvl="2" w:tplc="380C001B" w:tentative="1">
      <w:start w:val="1"/>
      <w:numFmt w:val="lowerRoman"/>
      <w:lvlText w:val="%3."/>
      <w:lvlJc w:val="right"/>
      <w:pPr>
        <w:ind w:left="3240" w:hanging="180"/>
      </w:pPr>
    </w:lvl>
    <w:lvl w:ilvl="3" w:tplc="380C000F" w:tentative="1">
      <w:start w:val="1"/>
      <w:numFmt w:val="decimal"/>
      <w:lvlText w:val="%4."/>
      <w:lvlJc w:val="left"/>
      <w:pPr>
        <w:ind w:left="3960" w:hanging="360"/>
      </w:pPr>
    </w:lvl>
    <w:lvl w:ilvl="4" w:tplc="380C0019" w:tentative="1">
      <w:start w:val="1"/>
      <w:numFmt w:val="lowerLetter"/>
      <w:lvlText w:val="%5."/>
      <w:lvlJc w:val="left"/>
      <w:pPr>
        <w:ind w:left="4680" w:hanging="360"/>
      </w:pPr>
    </w:lvl>
    <w:lvl w:ilvl="5" w:tplc="380C001B" w:tentative="1">
      <w:start w:val="1"/>
      <w:numFmt w:val="lowerRoman"/>
      <w:lvlText w:val="%6."/>
      <w:lvlJc w:val="right"/>
      <w:pPr>
        <w:ind w:left="5400" w:hanging="180"/>
      </w:pPr>
    </w:lvl>
    <w:lvl w:ilvl="6" w:tplc="380C000F" w:tentative="1">
      <w:start w:val="1"/>
      <w:numFmt w:val="decimal"/>
      <w:lvlText w:val="%7."/>
      <w:lvlJc w:val="left"/>
      <w:pPr>
        <w:ind w:left="6120" w:hanging="360"/>
      </w:pPr>
    </w:lvl>
    <w:lvl w:ilvl="7" w:tplc="380C0019" w:tentative="1">
      <w:start w:val="1"/>
      <w:numFmt w:val="lowerLetter"/>
      <w:lvlText w:val="%8."/>
      <w:lvlJc w:val="left"/>
      <w:pPr>
        <w:ind w:left="6840" w:hanging="360"/>
      </w:pPr>
    </w:lvl>
    <w:lvl w:ilvl="8" w:tplc="380C001B" w:tentative="1">
      <w:start w:val="1"/>
      <w:numFmt w:val="lowerRoman"/>
      <w:lvlText w:val="%9."/>
      <w:lvlJc w:val="right"/>
      <w:pPr>
        <w:ind w:left="7560" w:hanging="180"/>
      </w:pPr>
    </w:lvl>
  </w:abstractNum>
  <w:abstractNum w:abstractNumId="4">
    <w:nsid w:val="6C53015A"/>
    <w:multiLevelType w:val="hybridMultilevel"/>
    <w:tmpl w:val="747AC592"/>
    <w:lvl w:ilvl="0" w:tplc="C6E4D20A">
      <w:start w:val="6"/>
      <w:numFmt w:val="decimal"/>
      <w:lvlText w:val="%1."/>
      <w:lvlJc w:val="left"/>
      <w:pPr>
        <w:ind w:left="360" w:hanging="360"/>
      </w:pPr>
      <w:rPr>
        <w:rFonts w:hint="default"/>
        <w:b/>
        <w:color w:val="1F497D"/>
        <w:sz w:val="32"/>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DFC"/>
    <w:rsid w:val="0013147A"/>
    <w:rsid w:val="004555D5"/>
    <w:rsid w:val="005128BE"/>
    <w:rsid w:val="00646256"/>
    <w:rsid w:val="0080403C"/>
    <w:rsid w:val="008526F7"/>
    <w:rsid w:val="00895C58"/>
    <w:rsid w:val="00980DFC"/>
    <w:rsid w:val="00A64A93"/>
    <w:rsid w:val="00CA1CEC"/>
    <w:rsid w:val="00CB63CF"/>
    <w:rsid w:val="00D41DA8"/>
    <w:rsid w:val="00FE2F3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E050"/>
  <w15:docId w15:val="{C9BF414A-D8C3-4623-92BA-20B8A7445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fr-MA" w:eastAsia="fr-MA"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sz w:val="22"/>
    </w:rPr>
  </w:style>
  <w:style w:type="paragraph" w:styleId="Titre1">
    <w:name w:val="heading 1"/>
    <w:next w:val="Normal"/>
    <w:link w:val="Titre1Car"/>
    <w:uiPriority w:val="9"/>
    <w:qFormat/>
    <w:pPr>
      <w:keepNext/>
      <w:keepLines/>
      <w:spacing w:after="307" w:line="240" w:lineRule="auto"/>
      <w:ind w:left="-5" w:right="-15" w:hanging="10"/>
      <w:outlineLvl w:val="0"/>
    </w:pPr>
    <w:rPr>
      <w:rFonts w:ascii="Calibri" w:eastAsia="Calibri" w:hAnsi="Calibri" w:cs="Calibri"/>
      <w:b/>
      <w:color w:val="1F497D"/>
      <w:sz w:val="32"/>
    </w:rPr>
  </w:style>
  <w:style w:type="paragraph" w:styleId="Titre2">
    <w:name w:val="heading 2"/>
    <w:next w:val="Normal"/>
    <w:link w:val="Titre2Car"/>
    <w:uiPriority w:val="9"/>
    <w:unhideWhenUsed/>
    <w:qFormat/>
    <w:pPr>
      <w:keepNext/>
      <w:keepLines/>
      <w:spacing w:after="120" w:line="240" w:lineRule="auto"/>
      <w:ind w:left="-5" w:right="-15" w:hanging="10"/>
      <w:outlineLvl w:val="1"/>
    </w:pPr>
    <w:rPr>
      <w:rFonts w:ascii="Calibri" w:eastAsia="Calibri" w:hAnsi="Calibri" w:cs="Calibri"/>
      <w:b/>
      <w:color w:val="2E74B5"/>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2E74B5"/>
      <w:sz w:val="28"/>
    </w:rPr>
  </w:style>
  <w:style w:type="character" w:customStyle="1" w:styleId="Titre1Car">
    <w:name w:val="Titre 1 Car"/>
    <w:link w:val="Titre1"/>
    <w:uiPriority w:val="9"/>
    <w:rPr>
      <w:rFonts w:ascii="Calibri" w:eastAsia="Calibri" w:hAnsi="Calibri" w:cs="Calibri"/>
      <w:b/>
      <w:color w:val="1F497D"/>
      <w:sz w:val="32"/>
    </w:rPr>
  </w:style>
  <w:style w:type="paragraph" w:styleId="TM1">
    <w:name w:val="toc 1"/>
    <w:hidden/>
    <w:uiPriority w:val="39"/>
    <w:pPr>
      <w:spacing w:after="175" w:line="246" w:lineRule="auto"/>
      <w:ind w:left="10" w:right="15" w:hanging="10"/>
      <w:jc w:val="both"/>
    </w:pPr>
    <w:rPr>
      <w:rFonts w:ascii="Cambria" w:eastAsia="Cambria" w:hAnsi="Cambria" w:cs="Cambria"/>
      <w:color w:val="000000"/>
      <w:sz w:val="22"/>
    </w:rPr>
  </w:style>
  <w:style w:type="paragraph" w:styleId="TM2">
    <w:name w:val="toc 2"/>
    <w:hidden/>
    <w:uiPriority w:val="39"/>
    <w:pPr>
      <w:spacing w:after="175" w:line="246" w:lineRule="auto"/>
      <w:ind w:left="246" w:right="15" w:hanging="10"/>
      <w:jc w:val="both"/>
    </w:pPr>
    <w:rPr>
      <w:rFonts w:ascii="Cambria" w:eastAsia="Cambria" w:hAnsi="Cambria" w:cs="Cambria"/>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Lienhypertexte">
    <w:name w:val="Hyperlink"/>
    <w:basedOn w:val="Policepardfaut"/>
    <w:uiPriority w:val="99"/>
    <w:unhideWhenUsed/>
    <w:rsid w:val="00CA1CEC"/>
    <w:rPr>
      <w:color w:val="467886" w:themeColor="hyperlink"/>
      <w:u w:val="single"/>
    </w:rPr>
  </w:style>
  <w:style w:type="paragraph" w:styleId="Paragraphedeliste">
    <w:name w:val="List Paragraph"/>
    <w:basedOn w:val="Normal"/>
    <w:uiPriority w:val="34"/>
    <w:qFormat/>
    <w:rsid w:val="00FE2F36"/>
    <w:pPr>
      <w:ind w:left="720"/>
      <w:contextualSpacing/>
    </w:pPr>
  </w:style>
  <w:style w:type="paragraph" w:customStyle="1" w:styleId="font-claude-response-body">
    <w:name w:val="font-claude-response-body"/>
    <w:basedOn w:val="Normal"/>
    <w:rsid w:val="00CB63CF"/>
    <w:pPr>
      <w:spacing w:before="100" w:beforeAutospacing="1" w:after="100" w:afterAutospacing="1" w:line="240" w:lineRule="auto"/>
    </w:pPr>
    <w:rPr>
      <w:rFonts w:ascii="Times New Roman" w:eastAsia="Times New Roman" w:hAnsi="Times New Roman" w:cs="Times New Roman"/>
      <w:color w:val="auto"/>
      <w:kern w:val="0"/>
      <w:sz w:val="24"/>
      <w:lang w:val="fr-FR" w:eastAsia="fr-FR"/>
      <w14:ligatures w14:val="none"/>
    </w:rPr>
  </w:style>
  <w:style w:type="character" w:styleId="lev">
    <w:name w:val="Strong"/>
    <w:basedOn w:val="Policepardfaut"/>
    <w:uiPriority w:val="22"/>
    <w:qFormat/>
    <w:rsid w:val="00CB63CF"/>
    <w:rPr>
      <w:b/>
      <w:bCs/>
    </w:rPr>
  </w:style>
  <w:style w:type="character" w:styleId="Accentuation">
    <w:name w:val="Emphasis"/>
    <w:basedOn w:val="Policepardfaut"/>
    <w:uiPriority w:val="20"/>
    <w:qFormat/>
    <w:rsid w:val="00CB63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607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s>
</file>

<file path=word/_rels/header3.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D23C9-010D-4D03-8DE9-557BFEA11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4758</Words>
  <Characters>26175</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30872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Mery Rim</cp:lastModifiedBy>
  <cp:revision>2</cp:revision>
  <cp:lastPrinted>2026-06-25T22:21:00Z</cp:lastPrinted>
  <dcterms:created xsi:type="dcterms:W3CDTF">2026-06-25T22:21:00Z</dcterms:created>
  <dcterms:modified xsi:type="dcterms:W3CDTF">2026-06-25T22:21:00Z</dcterms:modified>
</cp:coreProperties>
</file>